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47580B" w14:textId="77777777" w:rsidR="00602603" w:rsidRPr="000A42C6" w:rsidRDefault="00602603">
      <w:pPr>
        <w:pStyle w:val="Titel"/>
        <w:rPr>
          <w:color w:val="000000"/>
          <w:sz w:val="40"/>
        </w:rPr>
      </w:pPr>
    </w:p>
    <w:p w14:paraId="0D0974FE" w14:textId="77777777" w:rsidR="00602603" w:rsidRPr="000A42C6" w:rsidRDefault="00602603">
      <w:pPr>
        <w:pStyle w:val="Titel"/>
        <w:rPr>
          <w:color w:val="000000"/>
          <w:sz w:val="40"/>
        </w:rPr>
      </w:pPr>
    </w:p>
    <w:p w14:paraId="3ED9E354" w14:textId="77777777" w:rsidR="00602603" w:rsidRPr="000A42C6" w:rsidRDefault="00602603">
      <w:pPr>
        <w:pStyle w:val="Titel"/>
        <w:rPr>
          <w:color w:val="000000"/>
          <w:sz w:val="40"/>
        </w:rPr>
      </w:pPr>
    </w:p>
    <w:p w14:paraId="47F2EA0D" w14:textId="77777777" w:rsidR="00602603" w:rsidRPr="000A42C6" w:rsidRDefault="00602603" w:rsidP="00ED0207">
      <w:pPr>
        <w:pStyle w:val="Titel"/>
        <w:rPr>
          <w:color w:val="000000"/>
          <w:sz w:val="40"/>
        </w:rPr>
      </w:pPr>
    </w:p>
    <w:p w14:paraId="4D09DB13" w14:textId="77777777" w:rsidR="00602603" w:rsidRPr="000A42C6" w:rsidRDefault="00602603">
      <w:pPr>
        <w:pStyle w:val="Titel"/>
        <w:rPr>
          <w:color w:val="000000"/>
          <w:sz w:val="40"/>
        </w:rPr>
      </w:pPr>
      <w:r w:rsidRPr="000A42C6">
        <w:rPr>
          <w:color w:val="000000"/>
          <w:sz w:val="40"/>
        </w:rPr>
        <w:t>Leistungskatalog</w:t>
      </w:r>
    </w:p>
    <w:p w14:paraId="0E264664" w14:textId="77777777" w:rsidR="00602603" w:rsidRPr="000A42C6" w:rsidRDefault="00602603">
      <w:pPr>
        <w:spacing w:line="360" w:lineRule="auto"/>
        <w:jc w:val="center"/>
        <w:rPr>
          <w:b/>
          <w:color w:val="000000"/>
          <w:sz w:val="32"/>
        </w:rPr>
      </w:pPr>
    </w:p>
    <w:p w14:paraId="6D671FAD" w14:textId="77777777" w:rsidR="00602603" w:rsidRPr="000A42C6" w:rsidRDefault="00602603">
      <w:pPr>
        <w:spacing w:line="360" w:lineRule="auto"/>
        <w:jc w:val="center"/>
        <w:rPr>
          <w:b/>
          <w:color w:val="000000"/>
          <w:sz w:val="28"/>
        </w:rPr>
      </w:pPr>
      <w:r w:rsidRPr="000A42C6">
        <w:rPr>
          <w:b/>
          <w:color w:val="000000"/>
          <w:sz w:val="28"/>
        </w:rPr>
        <w:t xml:space="preserve">Institut für Hygiene und Mikrobiologie </w:t>
      </w:r>
    </w:p>
    <w:p w14:paraId="28371647" w14:textId="77777777" w:rsidR="00602603" w:rsidRPr="000A42C6" w:rsidRDefault="00602603">
      <w:pPr>
        <w:spacing w:line="360" w:lineRule="auto"/>
        <w:jc w:val="center"/>
        <w:rPr>
          <w:b/>
          <w:color w:val="000000"/>
          <w:sz w:val="28"/>
        </w:rPr>
      </w:pPr>
      <w:r w:rsidRPr="000A42C6">
        <w:rPr>
          <w:b/>
          <w:color w:val="000000"/>
          <w:sz w:val="28"/>
        </w:rPr>
        <w:t xml:space="preserve">der </w:t>
      </w:r>
    </w:p>
    <w:p w14:paraId="645E60F5" w14:textId="77777777" w:rsidR="00602603" w:rsidRPr="000A42C6" w:rsidRDefault="00602603" w:rsidP="00D23283">
      <w:pPr>
        <w:spacing w:line="360" w:lineRule="auto"/>
        <w:jc w:val="center"/>
        <w:rPr>
          <w:b/>
          <w:color w:val="000000"/>
          <w:sz w:val="28"/>
        </w:rPr>
      </w:pPr>
      <w:r w:rsidRPr="000A42C6">
        <w:rPr>
          <w:b/>
          <w:color w:val="000000"/>
          <w:sz w:val="28"/>
        </w:rPr>
        <w:t>Julius-Maximilians-Universität zu Würzburg</w:t>
      </w:r>
    </w:p>
    <w:p w14:paraId="13BA7591" w14:textId="77777777" w:rsidR="00602603" w:rsidRPr="000A42C6" w:rsidRDefault="00602603">
      <w:pPr>
        <w:spacing w:line="360" w:lineRule="auto"/>
        <w:jc w:val="center"/>
        <w:rPr>
          <w:b/>
          <w:color w:val="000000"/>
          <w:sz w:val="28"/>
        </w:rPr>
      </w:pPr>
    </w:p>
    <w:p w14:paraId="733CF7FE" w14:textId="77777777" w:rsidR="00602603" w:rsidRPr="000A42C6" w:rsidRDefault="00602603">
      <w:pPr>
        <w:spacing w:line="360" w:lineRule="auto"/>
        <w:jc w:val="center"/>
        <w:rPr>
          <w:b/>
          <w:color w:val="000000"/>
          <w:sz w:val="28"/>
        </w:rPr>
      </w:pPr>
    </w:p>
    <w:p w14:paraId="0502AD95" w14:textId="77777777" w:rsidR="00291C92" w:rsidRPr="000A42C6" w:rsidRDefault="00100CC2" w:rsidP="00100CC2">
      <w:pPr>
        <w:spacing w:line="360" w:lineRule="auto"/>
        <w:rPr>
          <w:b/>
          <w:i/>
          <w:color w:val="000000"/>
          <w:sz w:val="28"/>
          <w:szCs w:val="28"/>
        </w:rPr>
      </w:pPr>
      <w:r w:rsidRPr="000A42C6">
        <w:rPr>
          <w:b/>
          <w:color w:val="000000"/>
          <w:sz w:val="28"/>
        </w:rPr>
        <w:br w:type="page"/>
      </w:r>
      <w:r w:rsidR="00291C92" w:rsidRPr="000A42C6">
        <w:rPr>
          <w:b/>
          <w:i/>
          <w:color w:val="000000"/>
          <w:sz w:val="28"/>
          <w:szCs w:val="28"/>
        </w:rPr>
        <w:lastRenderedPageBreak/>
        <w:t>Lage des Institutes</w:t>
      </w:r>
    </w:p>
    <w:p w14:paraId="52C9EC98" w14:textId="77777777" w:rsidR="00291C92" w:rsidRPr="000A42C6" w:rsidRDefault="00291C92" w:rsidP="00ED193E">
      <w:pPr>
        <w:pStyle w:val="Textkrper"/>
        <w:rPr>
          <w:color w:val="000000"/>
          <w:sz w:val="22"/>
          <w:szCs w:val="22"/>
        </w:rPr>
      </w:pPr>
      <w:r w:rsidRPr="000A42C6">
        <w:rPr>
          <w:color w:val="000000"/>
          <w:sz w:val="22"/>
          <w:szCs w:val="22"/>
        </w:rPr>
        <w:t xml:space="preserve">Das Institut befindet sich im Bau E1 auf dem Gelände des Klinikums der Universität Würzburg, Josef-Schneider-Straße 2, D-97080 Würzburg. </w:t>
      </w:r>
    </w:p>
    <w:p w14:paraId="2786574A" w14:textId="77777777" w:rsidR="00291C92" w:rsidRPr="000A42C6" w:rsidRDefault="00291C92" w:rsidP="00291C92">
      <w:pPr>
        <w:pStyle w:val="Textkrper"/>
        <w:spacing w:line="240" w:lineRule="auto"/>
        <w:ind w:right="567"/>
        <w:rPr>
          <w:b/>
          <w:color w:val="000000"/>
          <w:sz w:val="24"/>
        </w:rPr>
      </w:pPr>
    </w:p>
    <w:p w14:paraId="67CF8414" w14:textId="77777777" w:rsidR="00291C92" w:rsidRPr="000A42C6" w:rsidRDefault="00291C92" w:rsidP="00291C92">
      <w:pPr>
        <w:pStyle w:val="Textkrper"/>
        <w:spacing w:line="240" w:lineRule="auto"/>
        <w:ind w:left="705" w:right="567"/>
        <w:rPr>
          <w:b/>
          <w:color w:val="000000"/>
          <w:sz w:val="24"/>
        </w:rPr>
      </w:pPr>
      <w:r w:rsidRPr="000A42C6">
        <w:rPr>
          <w:b/>
          <w:color w:val="000000"/>
          <w:sz w:val="24"/>
        </w:rPr>
        <w:t>Würzburg und Umgebung</w:t>
      </w:r>
    </w:p>
    <w:p w14:paraId="1F0AD713" w14:textId="77777777" w:rsidR="00291C92" w:rsidRPr="000A42C6" w:rsidRDefault="00291C92" w:rsidP="00291C92">
      <w:pPr>
        <w:pStyle w:val="Textkrper"/>
        <w:spacing w:line="240" w:lineRule="auto"/>
        <w:ind w:left="705" w:right="567"/>
        <w:rPr>
          <w:b/>
          <w:color w:val="000000"/>
          <w:sz w:val="24"/>
        </w:rPr>
      </w:pPr>
    </w:p>
    <w:p w14:paraId="7DE9A547" w14:textId="77777777" w:rsidR="00291C92" w:rsidRPr="000A42C6" w:rsidRDefault="00377858" w:rsidP="00291C92">
      <w:pPr>
        <w:pStyle w:val="Textkrper"/>
        <w:spacing w:line="240" w:lineRule="auto"/>
        <w:ind w:left="705" w:right="567"/>
        <w:rPr>
          <w:b/>
          <w:color w:val="000000"/>
          <w:sz w:val="24"/>
        </w:rPr>
      </w:pPr>
      <w:r w:rsidRPr="000A42C6">
        <w:rPr>
          <w:noProof/>
          <w:color w:val="000000"/>
          <w:lang w:eastAsia="de-DE"/>
        </w:rPr>
        <w:drawing>
          <wp:inline distT="0" distB="0" distL="0" distR="0" wp14:anchorId="4740F3E8" wp14:editId="21D9E25A">
            <wp:extent cx="3924300" cy="27241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4300" cy="2724150"/>
                    </a:xfrm>
                    <a:prstGeom prst="rect">
                      <a:avLst/>
                    </a:prstGeom>
                    <a:noFill/>
                    <a:ln>
                      <a:noFill/>
                    </a:ln>
                  </pic:spPr>
                </pic:pic>
              </a:graphicData>
            </a:graphic>
          </wp:inline>
        </w:drawing>
      </w:r>
    </w:p>
    <w:p w14:paraId="07768989" w14:textId="77777777" w:rsidR="00291C92" w:rsidRPr="000A42C6" w:rsidRDefault="00291C92" w:rsidP="00291C92">
      <w:pPr>
        <w:pStyle w:val="Textkrper"/>
        <w:spacing w:line="240" w:lineRule="auto"/>
        <w:ind w:left="705" w:right="567"/>
        <w:rPr>
          <w:b/>
          <w:color w:val="000000"/>
          <w:sz w:val="24"/>
        </w:rPr>
      </w:pPr>
      <w:r w:rsidRPr="000A42C6">
        <w:rPr>
          <w:b/>
          <w:color w:val="000000"/>
          <w:sz w:val="24"/>
        </w:rPr>
        <w:t>Würzburg Hbf und Institut für Hygiene und Mikrobiologie Würzburg</w:t>
      </w:r>
    </w:p>
    <w:p w14:paraId="6987003E" w14:textId="77777777" w:rsidR="00291C92" w:rsidRPr="000A42C6" w:rsidRDefault="00291C92" w:rsidP="00291C92">
      <w:pPr>
        <w:pStyle w:val="Textkrper"/>
        <w:spacing w:line="240" w:lineRule="auto"/>
        <w:ind w:right="567"/>
        <w:rPr>
          <w:b/>
          <w:color w:val="000000"/>
          <w:sz w:val="24"/>
        </w:rPr>
      </w:pPr>
    </w:p>
    <w:p w14:paraId="7B21428E" w14:textId="77777777" w:rsidR="00100CC2" w:rsidRPr="000A42C6" w:rsidRDefault="00100CC2">
      <w:pPr>
        <w:spacing w:line="360" w:lineRule="auto"/>
        <w:rPr>
          <w:b/>
          <w:color w:val="000000"/>
          <w:sz w:val="28"/>
          <w:szCs w:val="28"/>
        </w:rPr>
      </w:pPr>
    </w:p>
    <w:p w14:paraId="46034157" w14:textId="77777777" w:rsidR="00602603" w:rsidRPr="000A42C6" w:rsidRDefault="00602603">
      <w:pPr>
        <w:spacing w:line="360" w:lineRule="auto"/>
        <w:rPr>
          <w:b/>
          <w:color w:val="000000"/>
          <w:sz w:val="28"/>
          <w:szCs w:val="28"/>
        </w:rPr>
      </w:pPr>
      <w:r w:rsidRPr="000A42C6">
        <w:rPr>
          <w:b/>
          <w:color w:val="000000"/>
          <w:sz w:val="28"/>
          <w:szCs w:val="28"/>
        </w:rPr>
        <w:t>Öffnungszeiten – Ansprechpartner – Rufbereitschaft</w:t>
      </w:r>
    </w:p>
    <w:p w14:paraId="05EE74E9" w14:textId="77777777" w:rsidR="00602603" w:rsidRPr="000A42C6" w:rsidRDefault="00602603" w:rsidP="00ED193E">
      <w:pPr>
        <w:spacing w:before="240" w:line="360" w:lineRule="auto"/>
        <w:rPr>
          <w:b/>
          <w:color w:val="000000"/>
          <w:sz w:val="20"/>
        </w:rPr>
      </w:pPr>
      <w:r w:rsidRPr="000A42C6">
        <w:rPr>
          <w:b/>
          <w:color w:val="000000"/>
          <w:sz w:val="20"/>
        </w:rPr>
        <w:t>Dienstzeiten:</w:t>
      </w:r>
    </w:p>
    <w:p w14:paraId="2807BB01" w14:textId="77777777" w:rsidR="00602603" w:rsidRPr="000A42C6" w:rsidRDefault="00602603">
      <w:pPr>
        <w:pStyle w:val="Fuzeile"/>
        <w:tabs>
          <w:tab w:val="clear" w:pos="4536"/>
          <w:tab w:val="clear" w:pos="9072"/>
        </w:tabs>
        <w:spacing w:line="360" w:lineRule="auto"/>
        <w:rPr>
          <w:color w:val="000000"/>
          <w:sz w:val="20"/>
        </w:rPr>
      </w:pPr>
      <w:r w:rsidRPr="000A42C6">
        <w:rPr>
          <w:color w:val="000000"/>
          <w:sz w:val="20"/>
        </w:rPr>
        <w:t>Montag - Freitag</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261958" w:rsidRPr="000A42C6">
        <w:rPr>
          <w:color w:val="000000"/>
          <w:sz w:val="20"/>
        </w:rPr>
        <w:t>8.00</w:t>
      </w:r>
      <w:r w:rsidRPr="000A42C6">
        <w:rPr>
          <w:color w:val="000000"/>
          <w:sz w:val="20"/>
        </w:rPr>
        <w:t xml:space="preserve"> - 17.00 Uhr</w:t>
      </w:r>
    </w:p>
    <w:p w14:paraId="4B9DDD38" w14:textId="2E1E1A5A" w:rsidR="00602603" w:rsidRPr="000A42C6" w:rsidRDefault="00602603">
      <w:pPr>
        <w:spacing w:line="360" w:lineRule="auto"/>
        <w:rPr>
          <w:color w:val="000000"/>
          <w:sz w:val="20"/>
        </w:rPr>
      </w:pPr>
      <w:r w:rsidRPr="000A42C6">
        <w:rPr>
          <w:color w:val="000000"/>
          <w:sz w:val="20"/>
        </w:rPr>
        <w:t xml:space="preserve">    Annahmeschluss</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8D2E58">
        <w:rPr>
          <w:color w:val="000000"/>
          <w:sz w:val="20"/>
        </w:rPr>
        <w:t>17.0</w:t>
      </w:r>
      <w:r w:rsidRPr="000A42C6">
        <w:rPr>
          <w:color w:val="000000"/>
          <w:sz w:val="20"/>
        </w:rPr>
        <w:t>0 Uhr</w:t>
      </w:r>
    </w:p>
    <w:p w14:paraId="023C8E9B" w14:textId="77777777" w:rsidR="00602603" w:rsidRPr="000A42C6" w:rsidRDefault="00602603">
      <w:pPr>
        <w:spacing w:line="360" w:lineRule="auto"/>
        <w:rPr>
          <w:color w:val="000000"/>
          <w:sz w:val="20"/>
        </w:rPr>
      </w:pPr>
      <w:r w:rsidRPr="000A42C6">
        <w:rPr>
          <w:color w:val="000000"/>
          <w:sz w:val="20"/>
        </w:rPr>
        <w:t>Samstag</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8.00 - 12.00 Uhr</w:t>
      </w:r>
    </w:p>
    <w:p w14:paraId="68377AF1" w14:textId="77777777" w:rsidR="00602603" w:rsidRPr="000A42C6" w:rsidRDefault="00602603">
      <w:pPr>
        <w:spacing w:line="360" w:lineRule="auto"/>
        <w:rPr>
          <w:color w:val="000000"/>
          <w:sz w:val="20"/>
        </w:rPr>
      </w:pPr>
      <w:r w:rsidRPr="000A42C6">
        <w:rPr>
          <w:color w:val="000000"/>
          <w:sz w:val="20"/>
        </w:rPr>
        <w:t xml:space="preserve">    Annahmeschluss</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393D30" w:rsidRPr="000A42C6">
        <w:rPr>
          <w:color w:val="000000"/>
          <w:sz w:val="20"/>
        </w:rPr>
        <w:t>12:00</w:t>
      </w:r>
      <w:r w:rsidRPr="000A42C6">
        <w:rPr>
          <w:color w:val="000000"/>
          <w:sz w:val="20"/>
        </w:rPr>
        <w:t xml:space="preserve"> Uhr</w:t>
      </w:r>
    </w:p>
    <w:p w14:paraId="337456F5" w14:textId="77777777" w:rsidR="00602603" w:rsidRPr="000A42C6" w:rsidRDefault="00602603">
      <w:pPr>
        <w:spacing w:line="360" w:lineRule="auto"/>
        <w:rPr>
          <w:color w:val="000000"/>
          <w:sz w:val="20"/>
        </w:rPr>
      </w:pPr>
      <w:r w:rsidRPr="000A42C6">
        <w:rPr>
          <w:color w:val="000000"/>
          <w:sz w:val="20"/>
        </w:rPr>
        <w:t>Sonn</w:t>
      </w:r>
      <w:r w:rsidR="00D550B5" w:rsidRPr="000A42C6">
        <w:rPr>
          <w:color w:val="000000"/>
          <w:sz w:val="20"/>
        </w:rPr>
        <w:t>- und Feiertage</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D550B5" w:rsidRPr="000A42C6">
        <w:rPr>
          <w:color w:val="000000"/>
          <w:sz w:val="20"/>
        </w:rPr>
        <w:t>9</w:t>
      </w:r>
      <w:r w:rsidRPr="000A42C6">
        <w:rPr>
          <w:color w:val="000000"/>
          <w:sz w:val="20"/>
        </w:rPr>
        <w:t>.00 - 12.00 Uhr</w:t>
      </w:r>
    </w:p>
    <w:p w14:paraId="1138B299" w14:textId="77777777" w:rsidR="00602603" w:rsidRPr="000A42C6" w:rsidRDefault="00602603">
      <w:pPr>
        <w:spacing w:line="360" w:lineRule="auto"/>
        <w:rPr>
          <w:color w:val="000000"/>
          <w:sz w:val="20"/>
        </w:rPr>
      </w:pPr>
      <w:r w:rsidRPr="000A42C6">
        <w:rPr>
          <w:color w:val="000000"/>
          <w:sz w:val="20"/>
        </w:rPr>
        <w:t xml:space="preserve">    Annahmeschluss</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393D30" w:rsidRPr="000A42C6">
        <w:rPr>
          <w:color w:val="000000"/>
          <w:sz w:val="20"/>
        </w:rPr>
        <w:t>12:00</w:t>
      </w:r>
      <w:r w:rsidRPr="000A42C6">
        <w:rPr>
          <w:color w:val="000000"/>
          <w:sz w:val="20"/>
        </w:rPr>
        <w:t xml:space="preserve"> Uhr</w:t>
      </w:r>
    </w:p>
    <w:p w14:paraId="472856E5" w14:textId="77777777" w:rsidR="00602603" w:rsidRPr="000A42C6" w:rsidRDefault="00602603" w:rsidP="00ED193E">
      <w:pPr>
        <w:spacing w:before="240" w:line="360" w:lineRule="auto"/>
        <w:rPr>
          <w:b/>
          <w:color w:val="000000"/>
          <w:sz w:val="20"/>
        </w:rPr>
      </w:pPr>
      <w:r w:rsidRPr="000A42C6">
        <w:rPr>
          <w:b/>
          <w:color w:val="000000"/>
          <w:sz w:val="20"/>
        </w:rPr>
        <w:t>Rufbereitschaftsdienst:</w:t>
      </w:r>
    </w:p>
    <w:p w14:paraId="719A7BAF" w14:textId="77777777" w:rsidR="00602603" w:rsidRPr="000A42C6" w:rsidRDefault="00602603">
      <w:pPr>
        <w:spacing w:line="360" w:lineRule="auto"/>
        <w:rPr>
          <w:color w:val="000000"/>
          <w:sz w:val="20"/>
        </w:rPr>
      </w:pPr>
      <w:r w:rsidRPr="000A42C6">
        <w:rPr>
          <w:color w:val="000000"/>
          <w:sz w:val="20"/>
        </w:rPr>
        <w:t>Montag - Freitag:</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17.00 - 8.00 Uhr</w:t>
      </w:r>
    </w:p>
    <w:p w14:paraId="4E87E960" w14:textId="77777777" w:rsidR="00291C92" w:rsidRPr="000A42C6" w:rsidRDefault="000D08DF">
      <w:pPr>
        <w:spacing w:line="360" w:lineRule="auto"/>
        <w:rPr>
          <w:color w:val="000000"/>
          <w:sz w:val="20"/>
        </w:rPr>
      </w:pPr>
      <w:r w:rsidRPr="000A42C6">
        <w:rPr>
          <w:color w:val="000000"/>
          <w:sz w:val="20"/>
        </w:rPr>
        <w:t xml:space="preserve">Samstag </w:t>
      </w:r>
      <w:r w:rsidR="00602603" w:rsidRPr="000A42C6">
        <w:rPr>
          <w:color w:val="000000"/>
          <w:sz w:val="20"/>
        </w:rPr>
        <w:t>und Sonntag</w:t>
      </w:r>
      <w:r w:rsidR="00602603" w:rsidRPr="000A42C6">
        <w:rPr>
          <w:color w:val="000000"/>
          <w:sz w:val="20"/>
        </w:rPr>
        <w:tab/>
      </w:r>
      <w:r w:rsidR="00602603" w:rsidRPr="000A42C6">
        <w:rPr>
          <w:color w:val="000000"/>
          <w:sz w:val="20"/>
        </w:rPr>
        <w:tab/>
      </w:r>
      <w:r w:rsidR="00602603" w:rsidRPr="000A42C6">
        <w:rPr>
          <w:color w:val="000000"/>
          <w:sz w:val="20"/>
        </w:rPr>
        <w:tab/>
      </w:r>
      <w:r w:rsidR="00602603" w:rsidRPr="000A42C6">
        <w:rPr>
          <w:color w:val="000000"/>
          <w:sz w:val="20"/>
        </w:rPr>
        <w:tab/>
      </w:r>
      <w:r w:rsidR="00100CC2" w:rsidRPr="000A42C6">
        <w:rPr>
          <w:color w:val="000000"/>
          <w:sz w:val="20"/>
        </w:rPr>
        <w:tab/>
      </w:r>
      <w:r w:rsidR="00602603" w:rsidRPr="000A42C6">
        <w:rPr>
          <w:color w:val="000000"/>
          <w:sz w:val="20"/>
        </w:rPr>
        <w:t>12.00 - 8.00 Uhr</w:t>
      </w:r>
    </w:p>
    <w:p w14:paraId="4F10EB01" w14:textId="77777777" w:rsidR="00602603" w:rsidRPr="000A42C6" w:rsidRDefault="00602603" w:rsidP="00ED193E">
      <w:pPr>
        <w:spacing w:before="240" w:line="360" w:lineRule="auto"/>
        <w:rPr>
          <w:b/>
          <w:color w:val="000000"/>
          <w:sz w:val="20"/>
        </w:rPr>
      </w:pPr>
      <w:r w:rsidRPr="000A42C6">
        <w:rPr>
          <w:b/>
          <w:color w:val="000000"/>
          <w:sz w:val="20"/>
        </w:rPr>
        <w:t>Dienst</w:t>
      </w:r>
      <w:r w:rsidR="00261958" w:rsidRPr="000A42C6">
        <w:rPr>
          <w:b/>
          <w:color w:val="000000"/>
          <w:sz w:val="20"/>
        </w:rPr>
        <w:t>habender Arzt/akademischer Mitarbeiter</w:t>
      </w:r>
      <w:r w:rsidRPr="000A42C6">
        <w:rPr>
          <w:b/>
          <w:color w:val="000000"/>
          <w:sz w:val="20"/>
        </w:rPr>
        <w:t>:</w:t>
      </w:r>
      <w:r w:rsidRPr="000A42C6">
        <w:rPr>
          <w:b/>
          <w:color w:val="000000"/>
          <w:sz w:val="20"/>
        </w:rPr>
        <w:tab/>
      </w:r>
      <w:r w:rsidRPr="000A42C6">
        <w:rPr>
          <w:b/>
          <w:color w:val="000000"/>
          <w:sz w:val="20"/>
        </w:rPr>
        <w:tab/>
      </w:r>
      <w:r w:rsidRPr="000A42C6">
        <w:rPr>
          <w:b/>
          <w:color w:val="000000"/>
          <w:sz w:val="20"/>
        </w:rPr>
        <w:tab/>
      </w:r>
      <w:r w:rsidRPr="000A42C6">
        <w:rPr>
          <w:b/>
          <w:color w:val="000000"/>
          <w:sz w:val="20"/>
        </w:rPr>
        <w:tab/>
      </w:r>
      <w:r w:rsidRPr="000A42C6">
        <w:rPr>
          <w:b/>
          <w:color w:val="000000"/>
          <w:sz w:val="20"/>
        </w:rPr>
        <w:tab/>
      </w:r>
    </w:p>
    <w:p w14:paraId="57146B1D" w14:textId="77777777" w:rsidR="00602603" w:rsidRPr="000A42C6" w:rsidRDefault="00602603" w:rsidP="00985F00">
      <w:pPr>
        <w:pStyle w:val="Textkrper21"/>
        <w:rPr>
          <w:color w:val="000000"/>
        </w:rPr>
      </w:pPr>
      <w:r w:rsidRPr="000A42C6">
        <w:rPr>
          <w:color w:val="000000"/>
          <w:sz w:val="20"/>
        </w:rPr>
        <w:t>Bei eiligen Untersuchungen können die Materialien auch außerhalb der regulären Dienstzeiten verarbeitet werden. In diesen Fällen ist der Dienstarzt</w:t>
      </w:r>
      <w:r w:rsidR="00100CC2" w:rsidRPr="000A42C6">
        <w:rPr>
          <w:color w:val="000000"/>
          <w:sz w:val="20"/>
        </w:rPr>
        <w:t>/akademische Mitarbeiter</w:t>
      </w:r>
      <w:r w:rsidRPr="000A42C6">
        <w:rPr>
          <w:color w:val="000000"/>
          <w:sz w:val="20"/>
        </w:rPr>
        <w:t xml:space="preserve"> über die </w:t>
      </w:r>
      <w:r w:rsidR="009916DC" w:rsidRPr="000A42C6">
        <w:rPr>
          <w:color w:val="000000"/>
          <w:sz w:val="20"/>
        </w:rPr>
        <w:t>Vermittlung des Universitätsklinikum</w:t>
      </w:r>
      <w:r w:rsidR="00A76C66" w:rsidRPr="000A42C6">
        <w:rPr>
          <w:color w:val="000000"/>
          <w:sz w:val="20"/>
        </w:rPr>
        <w:t>s</w:t>
      </w:r>
      <w:r w:rsidR="009916DC" w:rsidRPr="000A42C6">
        <w:rPr>
          <w:color w:val="000000"/>
          <w:sz w:val="20"/>
        </w:rPr>
        <w:t xml:space="preserve"> unter </w:t>
      </w:r>
      <w:r w:rsidR="009916DC" w:rsidRPr="000A42C6">
        <w:rPr>
          <w:b/>
          <w:color w:val="000000"/>
          <w:sz w:val="20"/>
        </w:rPr>
        <w:t>(0931) 201-0</w:t>
      </w:r>
      <w:r w:rsidR="00261958" w:rsidRPr="000A42C6">
        <w:rPr>
          <w:b/>
          <w:color w:val="000000"/>
          <w:sz w:val="20"/>
        </w:rPr>
        <w:t xml:space="preserve"> </w:t>
      </w:r>
      <w:r w:rsidRPr="000A42C6">
        <w:rPr>
          <w:color w:val="000000"/>
          <w:sz w:val="20"/>
        </w:rPr>
        <w:t xml:space="preserve">erreichbar. </w:t>
      </w:r>
      <w:r w:rsidR="00D328E5" w:rsidRPr="000A42C6">
        <w:rPr>
          <w:color w:val="000000"/>
        </w:rPr>
        <w:br w:type="page"/>
      </w:r>
      <w:r w:rsidRPr="000A42C6">
        <w:rPr>
          <w:b/>
          <w:color w:val="000000"/>
          <w:sz w:val="24"/>
        </w:rPr>
        <w:lastRenderedPageBreak/>
        <w:t>Telefon</w:t>
      </w:r>
    </w:p>
    <w:p w14:paraId="455E2B00" w14:textId="77777777" w:rsidR="00602603" w:rsidRPr="000A42C6" w:rsidRDefault="00602603" w:rsidP="00D328E5">
      <w:pPr>
        <w:pStyle w:val="Textkrper21"/>
        <w:rPr>
          <w:b/>
          <w:color w:val="000000"/>
          <w:sz w:val="20"/>
        </w:rPr>
      </w:pPr>
      <w:r w:rsidRPr="000A42C6">
        <w:rPr>
          <w:b/>
          <w:color w:val="000000"/>
          <w:sz w:val="20"/>
        </w:rPr>
        <w:t>Institut für Hygiene und Mikrobiologie</w:t>
      </w:r>
    </w:p>
    <w:p w14:paraId="48A47551" w14:textId="77777777" w:rsidR="00602603" w:rsidRPr="000A42C6" w:rsidRDefault="00602603">
      <w:pPr>
        <w:spacing w:line="360" w:lineRule="auto"/>
        <w:rPr>
          <w:color w:val="000000"/>
          <w:sz w:val="20"/>
        </w:rPr>
      </w:pPr>
      <w:r w:rsidRPr="000A42C6">
        <w:rPr>
          <w:color w:val="000000"/>
          <w:sz w:val="20"/>
        </w:rPr>
        <w:t>Sekretariat</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46 161</w:t>
      </w:r>
    </w:p>
    <w:p w14:paraId="683587DA" w14:textId="77777777" w:rsidR="00E07B54" w:rsidRPr="000A42C6" w:rsidRDefault="00A91301" w:rsidP="00E07B54">
      <w:pPr>
        <w:spacing w:line="360" w:lineRule="auto"/>
        <w:rPr>
          <w:color w:val="000000"/>
          <w:sz w:val="20"/>
        </w:rPr>
      </w:pPr>
      <w:r w:rsidRPr="000A42C6">
        <w:rPr>
          <w:color w:val="000000"/>
          <w:sz w:val="20"/>
        </w:rPr>
        <w:t xml:space="preserve">gesch. </w:t>
      </w:r>
      <w:r w:rsidR="00E07B54" w:rsidRPr="000A42C6">
        <w:rPr>
          <w:color w:val="000000"/>
          <w:sz w:val="20"/>
        </w:rPr>
        <w:t>Institutsvorstand Prof. Dr. O. Kurzai</w:t>
      </w:r>
    </w:p>
    <w:p w14:paraId="68A9B7D2" w14:textId="77777777" w:rsidR="00E07B54" w:rsidRPr="000A42C6" w:rsidRDefault="00A91301">
      <w:pPr>
        <w:spacing w:line="360" w:lineRule="auto"/>
        <w:rPr>
          <w:color w:val="000000"/>
          <w:sz w:val="20"/>
        </w:rPr>
      </w:pPr>
      <w:r w:rsidRPr="000A42C6">
        <w:rPr>
          <w:color w:val="000000"/>
          <w:sz w:val="20"/>
        </w:rPr>
        <w:t>Institutsvorstand Prof. Dr. S. Kampmeier</w:t>
      </w:r>
      <w:r w:rsidR="00E07B54" w:rsidRPr="000A42C6">
        <w:rPr>
          <w:color w:val="000000"/>
          <w:sz w:val="20"/>
        </w:rPr>
        <w:tab/>
      </w:r>
      <w:r w:rsidR="00E07B54" w:rsidRPr="000A42C6">
        <w:rPr>
          <w:color w:val="000000"/>
          <w:sz w:val="20"/>
        </w:rPr>
        <w:tab/>
      </w:r>
      <w:r w:rsidR="00E07B54" w:rsidRPr="000A42C6">
        <w:rPr>
          <w:color w:val="000000"/>
          <w:sz w:val="20"/>
        </w:rPr>
        <w:tab/>
      </w:r>
    </w:p>
    <w:p w14:paraId="51FDD645" w14:textId="77777777" w:rsidR="00602603" w:rsidRPr="000A42C6" w:rsidRDefault="00A91301">
      <w:pPr>
        <w:spacing w:line="360" w:lineRule="auto"/>
        <w:rPr>
          <w:color w:val="000000"/>
          <w:sz w:val="20"/>
        </w:rPr>
      </w:pPr>
      <w:r w:rsidRPr="000A42C6">
        <w:rPr>
          <w:color w:val="000000"/>
          <w:sz w:val="20"/>
        </w:rPr>
        <w:t xml:space="preserve">Stellvertretung </w:t>
      </w:r>
      <w:r w:rsidR="00602603" w:rsidRPr="000A42C6">
        <w:rPr>
          <w:color w:val="000000"/>
          <w:sz w:val="20"/>
        </w:rPr>
        <w:t xml:space="preserve">Prof. Dr. </w:t>
      </w:r>
      <w:r w:rsidR="008707A4" w:rsidRPr="000A42C6">
        <w:rPr>
          <w:color w:val="000000"/>
          <w:sz w:val="20"/>
        </w:rPr>
        <w:t>Schubert-Unkmeir</w:t>
      </w:r>
      <w:r w:rsidR="008707A4" w:rsidRPr="000A42C6">
        <w:rPr>
          <w:color w:val="000000"/>
          <w:sz w:val="20"/>
        </w:rPr>
        <w:tab/>
      </w:r>
      <w:r w:rsidR="008707A4" w:rsidRPr="000A42C6">
        <w:rPr>
          <w:color w:val="000000"/>
          <w:sz w:val="20"/>
        </w:rPr>
        <w:tab/>
      </w:r>
      <w:r w:rsidR="006B2EFE" w:rsidRPr="000A42C6">
        <w:rPr>
          <w:sz w:val="20"/>
        </w:rPr>
        <w:t>46721</w:t>
      </w:r>
    </w:p>
    <w:p w14:paraId="1211ECE3" w14:textId="77777777" w:rsidR="00602603" w:rsidRPr="000A42C6" w:rsidRDefault="00602603" w:rsidP="00D328E5">
      <w:pPr>
        <w:pStyle w:val="Textkrper21"/>
        <w:rPr>
          <w:b/>
          <w:color w:val="000000"/>
          <w:sz w:val="20"/>
        </w:rPr>
      </w:pPr>
      <w:r w:rsidRPr="000A42C6">
        <w:rPr>
          <w:b/>
          <w:color w:val="000000"/>
          <w:sz w:val="20"/>
        </w:rPr>
        <w:t>Medizinische Mikrobiologie</w:t>
      </w:r>
    </w:p>
    <w:p w14:paraId="54B96F72" w14:textId="77777777" w:rsidR="00602603" w:rsidRPr="000A42C6" w:rsidRDefault="00261958">
      <w:pPr>
        <w:spacing w:line="360" w:lineRule="auto"/>
        <w:rPr>
          <w:color w:val="000000"/>
          <w:sz w:val="20"/>
        </w:rPr>
      </w:pPr>
      <w:r w:rsidRPr="000A42C6">
        <w:rPr>
          <w:color w:val="000000"/>
          <w:sz w:val="20"/>
        </w:rPr>
        <w:t>P</w:t>
      </w:r>
      <w:r w:rsidR="00F17F3B" w:rsidRPr="000A42C6">
        <w:rPr>
          <w:color w:val="000000"/>
          <w:sz w:val="20"/>
        </w:rPr>
        <w:t>rof. D</w:t>
      </w:r>
      <w:r w:rsidRPr="000A42C6">
        <w:rPr>
          <w:color w:val="000000"/>
          <w:sz w:val="20"/>
        </w:rPr>
        <w:t>r. Dr. C. Schoen</w:t>
      </w:r>
      <w:r w:rsidRPr="000A42C6">
        <w:rPr>
          <w:color w:val="000000"/>
          <w:sz w:val="20"/>
        </w:rPr>
        <w:tab/>
      </w:r>
      <w:r w:rsidR="00602603" w:rsidRPr="000A42C6">
        <w:rPr>
          <w:color w:val="000000"/>
          <w:sz w:val="20"/>
        </w:rPr>
        <w:tab/>
      </w:r>
      <w:r w:rsidR="00602603" w:rsidRPr="000A42C6">
        <w:rPr>
          <w:color w:val="000000"/>
          <w:sz w:val="20"/>
        </w:rPr>
        <w:tab/>
      </w:r>
      <w:r w:rsidR="00602603" w:rsidRPr="000A42C6">
        <w:rPr>
          <w:color w:val="000000"/>
          <w:sz w:val="20"/>
        </w:rPr>
        <w:tab/>
      </w:r>
      <w:r w:rsidR="00602603" w:rsidRPr="000A42C6">
        <w:rPr>
          <w:color w:val="000000"/>
          <w:sz w:val="20"/>
        </w:rPr>
        <w:tab/>
      </w:r>
      <w:r w:rsidRPr="000A42C6">
        <w:rPr>
          <w:color w:val="000000"/>
          <w:sz w:val="20"/>
        </w:rPr>
        <w:t>46162</w:t>
      </w:r>
    </w:p>
    <w:p w14:paraId="68F53DFB" w14:textId="77777777" w:rsidR="00A91301" w:rsidRPr="000A42C6" w:rsidRDefault="00A91301">
      <w:pPr>
        <w:spacing w:line="360" w:lineRule="auto"/>
        <w:rPr>
          <w:color w:val="000000"/>
          <w:sz w:val="20"/>
        </w:rPr>
      </w:pPr>
      <w:r w:rsidRPr="000A42C6">
        <w:rPr>
          <w:color w:val="000000"/>
          <w:sz w:val="20"/>
        </w:rPr>
        <w:t>Stellvertretung PD Dr. T. T. Lâm</w:t>
      </w:r>
      <w:r w:rsidRPr="000A42C6">
        <w:rPr>
          <w:color w:val="000000"/>
          <w:sz w:val="20"/>
        </w:rPr>
        <w:tab/>
      </w:r>
      <w:r w:rsidRPr="000A42C6">
        <w:rPr>
          <w:color w:val="000000"/>
          <w:sz w:val="20"/>
        </w:rPr>
        <w:tab/>
      </w:r>
      <w:r w:rsidRPr="000A42C6">
        <w:rPr>
          <w:color w:val="000000"/>
          <w:sz w:val="20"/>
        </w:rPr>
        <w:tab/>
        <w:t>46737</w:t>
      </w:r>
    </w:p>
    <w:p w14:paraId="2357B0A9" w14:textId="77777777" w:rsidR="00602603" w:rsidRPr="000A42C6" w:rsidRDefault="00602603" w:rsidP="00D328E5">
      <w:pPr>
        <w:pStyle w:val="Textkrper21"/>
        <w:rPr>
          <w:b/>
          <w:color w:val="000000"/>
          <w:sz w:val="20"/>
        </w:rPr>
      </w:pPr>
      <w:r w:rsidRPr="000A42C6">
        <w:rPr>
          <w:b/>
          <w:color w:val="000000"/>
          <w:sz w:val="20"/>
        </w:rPr>
        <w:t>Krankenhaushygiene</w:t>
      </w:r>
    </w:p>
    <w:p w14:paraId="7620FB23" w14:textId="77777777" w:rsidR="00A91301" w:rsidRPr="000A42C6" w:rsidRDefault="00A91301" w:rsidP="00D328E5">
      <w:pPr>
        <w:pStyle w:val="Textkrper21"/>
        <w:rPr>
          <w:b/>
          <w:color w:val="000000"/>
          <w:sz w:val="20"/>
        </w:rPr>
      </w:pPr>
      <w:r w:rsidRPr="000A42C6">
        <w:rPr>
          <w:color w:val="000000"/>
          <w:sz w:val="20"/>
        </w:rPr>
        <w:t>Sekretariat</w:t>
      </w:r>
      <w:r w:rsidRPr="000A42C6">
        <w:rPr>
          <w:b/>
          <w:color w:val="000000"/>
          <w:sz w:val="20"/>
        </w:rPr>
        <w:tab/>
      </w:r>
      <w:r w:rsidRPr="000A42C6">
        <w:rPr>
          <w:b/>
          <w:color w:val="000000"/>
          <w:sz w:val="20"/>
        </w:rPr>
        <w:tab/>
      </w:r>
      <w:r w:rsidRPr="000A42C6">
        <w:rPr>
          <w:b/>
          <w:color w:val="000000"/>
          <w:sz w:val="20"/>
        </w:rPr>
        <w:tab/>
      </w:r>
      <w:r w:rsidRPr="000A42C6">
        <w:rPr>
          <w:b/>
          <w:color w:val="000000"/>
          <w:sz w:val="20"/>
        </w:rPr>
        <w:tab/>
      </w:r>
      <w:r w:rsidRPr="000A42C6">
        <w:rPr>
          <w:b/>
          <w:color w:val="000000"/>
          <w:sz w:val="20"/>
        </w:rPr>
        <w:tab/>
      </w:r>
      <w:r w:rsidRPr="000A42C6">
        <w:rPr>
          <w:b/>
          <w:color w:val="000000"/>
          <w:sz w:val="20"/>
        </w:rPr>
        <w:tab/>
      </w:r>
      <w:r w:rsidRPr="000A42C6">
        <w:rPr>
          <w:color w:val="000000"/>
          <w:sz w:val="20"/>
        </w:rPr>
        <w:t>80585</w:t>
      </w:r>
    </w:p>
    <w:p w14:paraId="6A4F734F" w14:textId="77777777" w:rsidR="00A91301" w:rsidRPr="000A42C6" w:rsidRDefault="00A91301">
      <w:pPr>
        <w:spacing w:line="360" w:lineRule="auto"/>
        <w:rPr>
          <w:sz w:val="20"/>
        </w:rPr>
      </w:pPr>
      <w:r w:rsidRPr="000A42C6">
        <w:rPr>
          <w:color w:val="000000"/>
          <w:sz w:val="20"/>
        </w:rPr>
        <w:t>Prof. Dr. S. Kampmeier</w:t>
      </w:r>
      <w:r w:rsidRPr="000A42C6">
        <w:rPr>
          <w:sz w:val="20"/>
        </w:rPr>
        <w:tab/>
      </w:r>
      <w:r w:rsidRPr="000A42C6">
        <w:rPr>
          <w:sz w:val="20"/>
        </w:rPr>
        <w:tab/>
      </w:r>
      <w:r w:rsidRPr="000A42C6">
        <w:rPr>
          <w:sz w:val="20"/>
        </w:rPr>
        <w:tab/>
      </w:r>
      <w:r w:rsidRPr="000A42C6">
        <w:rPr>
          <w:sz w:val="20"/>
        </w:rPr>
        <w:tab/>
      </w:r>
      <w:r w:rsidRPr="000A42C6">
        <w:rPr>
          <w:sz w:val="20"/>
        </w:rPr>
        <w:tab/>
      </w:r>
    </w:p>
    <w:p w14:paraId="050798CF" w14:textId="77777777" w:rsidR="00602603" w:rsidRPr="000A42C6" w:rsidRDefault="00602603" w:rsidP="00D328E5">
      <w:pPr>
        <w:pStyle w:val="Textkrper21"/>
        <w:rPr>
          <w:b/>
          <w:color w:val="000000"/>
          <w:sz w:val="20"/>
        </w:rPr>
      </w:pPr>
      <w:r w:rsidRPr="000A42C6">
        <w:rPr>
          <w:b/>
          <w:color w:val="000000"/>
          <w:sz w:val="20"/>
        </w:rPr>
        <w:t>Hygienefachkräfte</w:t>
      </w:r>
    </w:p>
    <w:p w14:paraId="0F7E0163" w14:textId="77777777" w:rsidR="00C834BD" w:rsidRPr="000A42C6" w:rsidRDefault="00740D35" w:rsidP="00740D35">
      <w:pPr>
        <w:spacing w:line="360" w:lineRule="auto"/>
        <w:rPr>
          <w:color w:val="000000"/>
          <w:sz w:val="20"/>
        </w:rPr>
      </w:pPr>
      <w:r w:rsidRPr="000A42C6">
        <w:rPr>
          <w:color w:val="000000"/>
          <w:sz w:val="20"/>
        </w:rPr>
        <w:t>Herr Dietrich</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 xml:space="preserve">57 </w:t>
      </w:r>
      <w:r w:rsidR="005F608A" w:rsidRPr="000A42C6">
        <w:rPr>
          <w:color w:val="000000"/>
          <w:sz w:val="20"/>
        </w:rPr>
        <w:t>913</w:t>
      </w:r>
    </w:p>
    <w:p w14:paraId="7007F1AD" w14:textId="77777777" w:rsidR="00602603" w:rsidRPr="000A42C6" w:rsidRDefault="00602603">
      <w:pPr>
        <w:spacing w:line="360" w:lineRule="auto"/>
        <w:rPr>
          <w:color w:val="000000"/>
          <w:sz w:val="20"/>
        </w:rPr>
      </w:pPr>
      <w:r w:rsidRPr="000A42C6">
        <w:rPr>
          <w:color w:val="000000"/>
          <w:sz w:val="20"/>
        </w:rPr>
        <w:t>Frau Heinrich</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E92D6A" w:rsidRPr="000A42C6">
        <w:rPr>
          <w:color w:val="000000"/>
          <w:sz w:val="20"/>
        </w:rPr>
        <w:t xml:space="preserve">55 </w:t>
      </w:r>
      <w:r w:rsidR="005F608A" w:rsidRPr="000A42C6">
        <w:rPr>
          <w:color w:val="000000"/>
          <w:sz w:val="20"/>
        </w:rPr>
        <w:t>407</w:t>
      </w:r>
    </w:p>
    <w:p w14:paraId="7BCF7B52" w14:textId="77777777" w:rsidR="00740D35" w:rsidRPr="000A42C6" w:rsidRDefault="00740D35">
      <w:pPr>
        <w:spacing w:line="360" w:lineRule="auto"/>
        <w:rPr>
          <w:color w:val="000000"/>
          <w:sz w:val="20"/>
        </w:rPr>
      </w:pPr>
      <w:r w:rsidRPr="000A42C6">
        <w:rPr>
          <w:color w:val="000000"/>
          <w:sz w:val="20"/>
        </w:rPr>
        <w:t xml:space="preserve">Frau Herrmann </w:t>
      </w:r>
      <w:r w:rsidR="00395DC9" w:rsidRPr="000A42C6">
        <w:rPr>
          <w:color w:val="000000"/>
          <w:sz w:val="20"/>
        </w:rPr>
        <w:tab/>
      </w:r>
      <w:r w:rsidR="00395DC9" w:rsidRPr="000A42C6">
        <w:rPr>
          <w:color w:val="000000"/>
          <w:sz w:val="20"/>
        </w:rPr>
        <w:tab/>
      </w:r>
      <w:r w:rsidR="00395DC9" w:rsidRPr="000A42C6">
        <w:rPr>
          <w:color w:val="000000"/>
          <w:sz w:val="20"/>
        </w:rPr>
        <w:tab/>
      </w:r>
      <w:r w:rsidR="00395DC9" w:rsidRPr="000A42C6">
        <w:rPr>
          <w:color w:val="000000"/>
          <w:sz w:val="20"/>
        </w:rPr>
        <w:tab/>
      </w:r>
      <w:r w:rsidR="00395DC9" w:rsidRPr="000A42C6">
        <w:rPr>
          <w:color w:val="000000"/>
          <w:sz w:val="20"/>
        </w:rPr>
        <w:tab/>
      </w:r>
      <w:r w:rsidR="00395DC9" w:rsidRPr="000A42C6">
        <w:rPr>
          <w:color w:val="000000"/>
          <w:sz w:val="20"/>
        </w:rPr>
        <w:tab/>
        <w:t>55 481</w:t>
      </w:r>
    </w:p>
    <w:p w14:paraId="61BAF432" w14:textId="77777777" w:rsidR="005F608A" w:rsidRPr="000A42C6" w:rsidRDefault="005F608A">
      <w:pPr>
        <w:spacing w:line="360" w:lineRule="auto"/>
        <w:rPr>
          <w:color w:val="000000"/>
          <w:sz w:val="20"/>
        </w:rPr>
      </w:pPr>
      <w:r w:rsidRPr="000A42C6">
        <w:rPr>
          <w:color w:val="000000"/>
          <w:sz w:val="20"/>
        </w:rPr>
        <w:t>Frau Keller</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66 55721</w:t>
      </w:r>
    </w:p>
    <w:p w14:paraId="5C37024C" w14:textId="77777777" w:rsidR="00680657" w:rsidRPr="000A42C6" w:rsidRDefault="00AD08D9">
      <w:pPr>
        <w:spacing w:line="360" w:lineRule="auto"/>
        <w:rPr>
          <w:color w:val="000000"/>
          <w:sz w:val="20"/>
        </w:rPr>
      </w:pPr>
      <w:r w:rsidRPr="000A42C6">
        <w:rPr>
          <w:color w:val="000000"/>
          <w:sz w:val="20"/>
        </w:rPr>
        <w:t>Herr Kröckel</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57 143</w:t>
      </w:r>
    </w:p>
    <w:p w14:paraId="455FF92C" w14:textId="77777777" w:rsidR="00AD08D9" w:rsidRPr="000A42C6" w:rsidRDefault="00680657">
      <w:pPr>
        <w:spacing w:line="360" w:lineRule="auto"/>
        <w:rPr>
          <w:b/>
          <w:color w:val="000000"/>
          <w:sz w:val="20"/>
        </w:rPr>
      </w:pPr>
      <w:r w:rsidRPr="000A42C6">
        <w:rPr>
          <w:color w:val="000000"/>
          <w:sz w:val="20"/>
        </w:rPr>
        <w:t>Frau Vogel</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5F608A" w:rsidRPr="000A42C6">
        <w:rPr>
          <w:color w:val="000000"/>
          <w:sz w:val="20"/>
        </w:rPr>
        <w:t>55 814</w:t>
      </w:r>
    </w:p>
    <w:p w14:paraId="0DE6E57A" w14:textId="77777777" w:rsidR="00602603" w:rsidRPr="000A42C6" w:rsidRDefault="00602603" w:rsidP="00D328E5">
      <w:pPr>
        <w:pStyle w:val="Textkrper21"/>
        <w:rPr>
          <w:b/>
          <w:color w:val="000000"/>
          <w:sz w:val="20"/>
        </w:rPr>
      </w:pPr>
      <w:r w:rsidRPr="000A42C6">
        <w:rPr>
          <w:b/>
          <w:color w:val="000000"/>
          <w:sz w:val="20"/>
        </w:rPr>
        <w:t>Diagnostik</w:t>
      </w:r>
    </w:p>
    <w:p w14:paraId="6DFE40A6" w14:textId="77777777" w:rsidR="009F49A9" w:rsidRPr="000A42C6" w:rsidRDefault="009F49A9">
      <w:pPr>
        <w:spacing w:line="360" w:lineRule="auto"/>
        <w:rPr>
          <w:color w:val="000000"/>
          <w:sz w:val="20"/>
        </w:rPr>
      </w:pPr>
      <w:r w:rsidRPr="000A42C6">
        <w:rPr>
          <w:color w:val="000000"/>
          <w:sz w:val="20"/>
        </w:rPr>
        <w:t>Befundabfrage</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057B45" w:rsidRPr="000A42C6">
        <w:rPr>
          <w:color w:val="000000"/>
          <w:sz w:val="20"/>
        </w:rPr>
        <w:tab/>
      </w:r>
      <w:r w:rsidRPr="000A42C6">
        <w:rPr>
          <w:color w:val="000000"/>
          <w:sz w:val="20"/>
        </w:rPr>
        <w:t>46 712</w:t>
      </w:r>
    </w:p>
    <w:p w14:paraId="4E031D82" w14:textId="77777777" w:rsidR="00602603" w:rsidRPr="000A42C6" w:rsidRDefault="00602603">
      <w:pPr>
        <w:spacing w:line="360" w:lineRule="auto"/>
        <w:rPr>
          <w:color w:val="000000"/>
          <w:sz w:val="20"/>
        </w:rPr>
      </w:pPr>
      <w:r w:rsidRPr="000A42C6">
        <w:rPr>
          <w:color w:val="000000"/>
          <w:sz w:val="20"/>
        </w:rPr>
        <w:t>Pforte</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46 918</w:t>
      </w:r>
    </w:p>
    <w:p w14:paraId="688FF225" w14:textId="77777777" w:rsidR="00602603" w:rsidRPr="00CD1C8D" w:rsidRDefault="00602603">
      <w:pPr>
        <w:spacing w:line="360" w:lineRule="auto"/>
        <w:rPr>
          <w:color w:val="000000"/>
          <w:sz w:val="20"/>
          <w:lang w:val="en-US"/>
        </w:rPr>
      </w:pPr>
      <w:r w:rsidRPr="00CD1C8D">
        <w:rPr>
          <w:color w:val="000000"/>
          <w:sz w:val="20"/>
          <w:lang w:val="en-US"/>
        </w:rPr>
        <w:t>Varialabor</w:t>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t>46 939</w:t>
      </w:r>
    </w:p>
    <w:p w14:paraId="7549612F" w14:textId="77777777" w:rsidR="00602603" w:rsidRPr="00CD1C8D" w:rsidRDefault="00602603">
      <w:pPr>
        <w:spacing w:line="360" w:lineRule="auto"/>
        <w:rPr>
          <w:color w:val="000000"/>
          <w:sz w:val="20"/>
          <w:lang w:val="en-US"/>
        </w:rPr>
      </w:pPr>
      <w:r w:rsidRPr="00CD1C8D">
        <w:rPr>
          <w:color w:val="000000"/>
          <w:sz w:val="20"/>
          <w:lang w:val="en-US"/>
        </w:rPr>
        <w:t>Blutkultur-, Liquorlabor</w:t>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r>
      <w:r w:rsidR="00057B45" w:rsidRPr="00CD1C8D">
        <w:rPr>
          <w:color w:val="000000"/>
          <w:sz w:val="20"/>
          <w:lang w:val="en-US"/>
        </w:rPr>
        <w:tab/>
      </w:r>
      <w:r w:rsidRPr="00CD1C8D">
        <w:rPr>
          <w:color w:val="000000"/>
          <w:sz w:val="20"/>
          <w:lang w:val="en-US"/>
        </w:rPr>
        <w:t>46 933</w:t>
      </w:r>
    </w:p>
    <w:p w14:paraId="1B224FEC" w14:textId="77777777" w:rsidR="00602603" w:rsidRPr="00CD1C8D" w:rsidRDefault="00602603">
      <w:pPr>
        <w:spacing w:line="360" w:lineRule="auto"/>
        <w:rPr>
          <w:color w:val="000000"/>
          <w:sz w:val="20"/>
          <w:lang w:val="en-US"/>
        </w:rPr>
      </w:pPr>
      <w:r w:rsidRPr="00CD1C8D">
        <w:rPr>
          <w:color w:val="000000"/>
          <w:sz w:val="20"/>
          <w:lang w:val="en-US"/>
        </w:rPr>
        <w:t>TB-Labor</w:t>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t>46 919</w:t>
      </w:r>
    </w:p>
    <w:p w14:paraId="0E60D05A" w14:textId="77777777" w:rsidR="00602603" w:rsidRPr="00CD1C8D" w:rsidRDefault="00602603">
      <w:pPr>
        <w:spacing w:line="360" w:lineRule="auto"/>
        <w:rPr>
          <w:color w:val="000000"/>
          <w:sz w:val="20"/>
          <w:lang w:val="en-US"/>
        </w:rPr>
      </w:pPr>
      <w:r w:rsidRPr="00CD1C8D">
        <w:rPr>
          <w:color w:val="000000"/>
          <w:sz w:val="20"/>
          <w:lang w:val="en-US"/>
        </w:rPr>
        <w:t>Pilzlabor</w:t>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t>46 910</w:t>
      </w:r>
    </w:p>
    <w:p w14:paraId="3325C857" w14:textId="77777777" w:rsidR="00602603" w:rsidRPr="00CD1C8D" w:rsidRDefault="00602603">
      <w:pPr>
        <w:spacing w:line="360" w:lineRule="auto"/>
        <w:rPr>
          <w:color w:val="000000"/>
          <w:sz w:val="20"/>
          <w:lang w:val="en-US"/>
        </w:rPr>
      </w:pPr>
      <w:r w:rsidRPr="00CD1C8D">
        <w:rPr>
          <w:color w:val="000000"/>
          <w:sz w:val="20"/>
          <w:lang w:val="en-US"/>
        </w:rPr>
        <w:t>Stuhl-/Parasitologielabor</w:t>
      </w:r>
      <w:r w:rsidRPr="00CD1C8D">
        <w:rPr>
          <w:color w:val="000000"/>
          <w:sz w:val="20"/>
          <w:lang w:val="en-US"/>
        </w:rPr>
        <w:tab/>
      </w:r>
      <w:r w:rsidRPr="00CD1C8D">
        <w:rPr>
          <w:color w:val="000000"/>
          <w:sz w:val="20"/>
          <w:lang w:val="en-US"/>
        </w:rPr>
        <w:tab/>
      </w:r>
      <w:r w:rsidRPr="00CD1C8D">
        <w:rPr>
          <w:color w:val="000000"/>
          <w:sz w:val="20"/>
          <w:lang w:val="en-US"/>
        </w:rPr>
        <w:tab/>
      </w:r>
      <w:r w:rsidRPr="00CD1C8D">
        <w:rPr>
          <w:color w:val="000000"/>
          <w:sz w:val="20"/>
          <w:lang w:val="en-US"/>
        </w:rPr>
        <w:tab/>
        <w:t>46 940</w:t>
      </w:r>
    </w:p>
    <w:p w14:paraId="4B837B8F" w14:textId="77777777" w:rsidR="00602603" w:rsidRPr="007D571F" w:rsidRDefault="00602603">
      <w:pPr>
        <w:spacing w:line="360" w:lineRule="auto"/>
        <w:rPr>
          <w:color w:val="000000"/>
          <w:sz w:val="20"/>
          <w:lang w:val="en-US"/>
        </w:rPr>
      </w:pPr>
      <w:r w:rsidRPr="007D571F">
        <w:rPr>
          <w:color w:val="000000"/>
          <w:sz w:val="20"/>
          <w:lang w:val="en-US"/>
        </w:rPr>
        <w:t>Serologisches Labor</w:t>
      </w:r>
      <w:r w:rsidRPr="007D571F">
        <w:rPr>
          <w:color w:val="000000"/>
          <w:sz w:val="20"/>
          <w:lang w:val="en-US"/>
        </w:rPr>
        <w:tab/>
      </w:r>
      <w:r w:rsidRPr="007D571F">
        <w:rPr>
          <w:color w:val="000000"/>
          <w:sz w:val="20"/>
          <w:lang w:val="en-US"/>
        </w:rPr>
        <w:tab/>
      </w:r>
      <w:r w:rsidRPr="007D571F">
        <w:rPr>
          <w:color w:val="000000"/>
          <w:sz w:val="20"/>
          <w:lang w:val="en-US"/>
        </w:rPr>
        <w:tab/>
      </w:r>
      <w:r w:rsidRPr="007D571F">
        <w:rPr>
          <w:color w:val="000000"/>
          <w:sz w:val="20"/>
          <w:lang w:val="en-US"/>
        </w:rPr>
        <w:tab/>
      </w:r>
      <w:r w:rsidRPr="007D571F">
        <w:rPr>
          <w:color w:val="000000"/>
          <w:sz w:val="20"/>
          <w:lang w:val="en-US"/>
        </w:rPr>
        <w:tab/>
        <w:t>46 938</w:t>
      </w:r>
    </w:p>
    <w:p w14:paraId="0E280182" w14:textId="77777777" w:rsidR="00602603" w:rsidRPr="007D571F" w:rsidRDefault="00602603">
      <w:pPr>
        <w:spacing w:line="360" w:lineRule="auto"/>
        <w:rPr>
          <w:color w:val="000000"/>
          <w:sz w:val="20"/>
          <w:lang w:val="en-US"/>
        </w:rPr>
      </w:pPr>
      <w:r w:rsidRPr="007D571F">
        <w:rPr>
          <w:color w:val="000000"/>
          <w:sz w:val="20"/>
          <w:lang w:val="en-US"/>
        </w:rPr>
        <w:t>DNA-Labor</w:t>
      </w:r>
      <w:r w:rsidRPr="007D571F">
        <w:rPr>
          <w:color w:val="000000"/>
          <w:sz w:val="20"/>
          <w:lang w:val="en-US"/>
        </w:rPr>
        <w:tab/>
      </w:r>
      <w:r w:rsidRPr="007D571F">
        <w:rPr>
          <w:color w:val="000000"/>
          <w:sz w:val="20"/>
          <w:lang w:val="en-US"/>
        </w:rPr>
        <w:tab/>
      </w:r>
      <w:r w:rsidRPr="007D571F">
        <w:rPr>
          <w:color w:val="000000"/>
          <w:sz w:val="20"/>
          <w:lang w:val="en-US"/>
        </w:rPr>
        <w:tab/>
      </w:r>
      <w:r w:rsidRPr="007D571F">
        <w:rPr>
          <w:color w:val="000000"/>
          <w:sz w:val="20"/>
          <w:lang w:val="en-US"/>
        </w:rPr>
        <w:tab/>
      </w:r>
      <w:r w:rsidRPr="007D571F">
        <w:rPr>
          <w:color w:val="000000"/>
          <w:sz w:val="20"/>
          <w:lang w:val="en-US"/>
        </w:rPr>
        <w:tab/>
      </w:r>
      <w:r w:rsidRPr="007D571F">
        <w:rPr>
          <w:color w:val="000000"/>
          <w:sz w:val="20"/>
          <w:lang w:val="en-US"/>
        </w:rPr>
        <w:tab/>
        <w:t>46 912</w:t>
      </w:r>
    </w:p>
    <w:p w14:paraId="2FCE8290" w14:textId="77777777" w:rsidR="00953CC4" w:rsidRPr="000A42C6" w:rsidRDefault="00953CC4" w:rsidP="00953CC4">
      <w:pPr>
        <w:pStyle w:val="Textkrper21"/>
        <w:rPr>
          <w:b/>
          <w:color w:val="000000"/>
          <w:sz w:val="20"/>
        </w:rPr>
      </w:pPr>
      <w:r w:rsidRPr="000A42C6">
        <w:rPr>
          <w:b/>
          <w:color w:val="000000"/>
          <w:sz w:val="20"/>
        </w:rPr>
        <w:t>Nationales Referenzzentrum für Meningokokken</w:t>
      </w:r>
      <w:r w:rsidR="00C834BD" w:rsidRPr="000A42C6">
        <w:rPr>
          <w:b/>
          <w:color w:val="000000"/>
          <w:sz w:val="20"/>
        </w:rPr>
        <w:t xml:space="preserve"> </w:t>
      </w:r>
      <w:r w:rsidRPr="000A42C6">
        <w:rPr>
          <w:b/>
          <w:color w:val="000000"/>
          <w:sz w:val="20"/>
        </w:rPr>
        <w:t xml:space="preserve">und </w:t>
      </w:r>
      <w:r w:rsidRPr="000A42C6">
        <w:rPr>
          <w:b/>
          <w:i/>
          <w:color w:val="000000"/>
          <w:sz w:val="20"/>
        </w:rPr>
        <w:t>Haemophilus influenzae</w:t>
      </w:r>
    </w:p>
    <w:p w14:paraId="207399D8" w14:textId="77777777" w:rsidR="006B2EFE" w:rsidRPr="000A42C6" w:rsidRDefault="008707A4" w:rsidP="00953CC4">
      <w:pPr>
        <w:spacing w:line="360" w:lineRule="auto"/>
        <w:rPr>
          <w:sz w:val="20"/>
        </w:rPr>
      </w:pPr>
      <w:r w:rsidRPr="000A42C6">
        <w:rPr>
          <w:color w:val="000000"/>
          <w:sz w:val="20"/>
        </w:rPr>
        <w:t>PD Dr. H. Claus</w:t>
      </w:r>
      <w:r w:rsidR="00953CC4" w:rsidRPr="000A42C6">
        <w:rPr>
          <w:color w:val="000000"/>
          <w:sz w:val="20"/>
        </w:rPr>
        <w:tab/>
      </w:r>
      <w:r w:rsidR="00953CC4" w:rsidRPr="000A42C6">
        <w:rPr>
          <w:color w:val="000000"/>
          <w:sz w:val="20"/>
        </w:rPr>
        <w:tab/>
      </w:r>
      <w:r w:rsidR="00953CC4" w:rsidRPr="000A42C6">
        <w:rPr>
          <w:color w:val="000000"/>
          <w:sz w:val="20"/>
        </w:rPr>
        <w:tab/>
      </w:r>
      <w:r w:rsidR="00953CC4" w:rsidRPr="000A42C6">
        <w:rPr>
          <w:color w:val="000000"/>
          <w:sz w:val="20"/>
        </w:rPr>
        <w:tab/>
      </w:r>
      <w:r w:rsidR="00953CC4" w:rsidRPr="000A42C6">
        <w:rPr>
          <w:color w:val="000000"/>
          <w:sz w:val="20"/>
        </w:rPr>
        <w:tab/>
      </w:r>
      <w:r w:rsidR="006B2EFE" w:rsidRPr="000A42C6">
        <w:rPr>
          <w:sz w:val="20"/>
        </w:rPr>
        <w:t>46936</w:t>
      </w:r>
    </w:p>
    <w:p w14:paraId="0DE1AA8B" w14:textId="77777777" w:rsidR="00953CC4" w:rsidRPr="000A42C6" w:rsidRDefault="00953CC4" w:rsidP="00953CC4">
      <w:pPr>
        <w:spacing w:line="360" w:lineRule="auto"/>
        <w:rPr>
          <w:color w:val="000000"/>
          <w:sz w:val="20"/>
        </w:rPr>
      </w:pPr>
      <w:r w:rsidRPr="000A42C6">
        <w:rPr>
          <w:color w:val="000000"/>
          <w:sz w:val="20"/>
        </w:rPr>
        <w:t xml:space="preserve">Befundabfrage / Labor </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46006</w:t>
      </w:r>
    </w:p>
    <w:p w14:paraId="25585D61" w14:textId="77777777" w:rsidR="00953CC4" w:rsidRPr="000A42C6" w:rsidRDefault="00953CC4" w:rsidP="00953CC4">
      <w:pPr>
        <w:spacing w:line="360" w:lineRule="auto"/>
        <w:rPr>
          <w:color w:val="000000"/>
          <w:sz w:val="20"/>
        </w:rPr>
      </w:pPr>
      <w:r w:rsidRPr="000A42C6">
        <w:rPr>
          <w:color w:val="000000"/>
          <w:sz w:val="20"/>
        </w:rPr>
        <w:t>akademische Mitarbeiter</w:t>
      </w:r>
      <w:r w:rsidRPr="000A42C6">
        <w:rPr>
          <w:color w:val="000000"/>
          <w:sz w:val="20"/>
        </w:rPr>
        <w:tab/>
      </w:r>
      <w:r w:rsidRPr="000A42C6">
        <w:rPr>
          <w:color w:val="000000"/>
          <w:sz w:val="20"/>
        </w:rPr>
        <w:tab/>
      </w:r>
      <w:r w:rsidRPr="000A42C6">
        <w:rPr>
          <w:color w:val="000000"/>
          <w:sz w:val="20"/>
        </w:rPr>
        <w:tab/>
      </w:r>
      <w:r w:rsidRPr="000A42C6">
        <w:rPr>
          <w:color w:val="000000"/>
          <w:sz w:val="20"/>
        </w:rPr>
        <w:tab/>
        <w:t>81423</w:t>
      </w:r>
    </w:p>
    <w:p w14:paraId="4A0325A2" w14:textId="77777777" w:rsidR="00953CC4" w:rsidRPr="000A42C6" w:rsidRDefault="00953CC4" w:rsidP="00953CC4">
      <w:pPr>
        <w:spacing w:line="360" w:lineRule="auto"/>
        <w:rPr>
          <w:b/>
          <w:color w:val="000000"/>
          <w:sz w:val="20"/>
        </w:rPr>
      </w:pPr>
      <w:r w:rsidRPr="000A42C6">
        <w:rPr>
          <w:b/>
          <w:color w:val="000000"/>
          <w:sz w:val="20"/>
        </w:rPr>
        <w:t>Konsiliarlabor für Echinokokkose</w:t>
      </w:r>
    </w:p>
    <w:p w14:paraId="75C7980E" w14:textId="77777777" w:rsidR="00953CC4" w:rsidRPr="000A42C6" w:rsidRDefault="00953CC4" w:rsidP="00953CC4">
      <w:pPr>
        <w:spacing w:line="360" w:lineRule="auto"/>
        <w:rPr>
          <w:color w:val="000000"/>
          <w:sz w:val="20"/>
        </w:rPr>
      </w:pPr>
      <w:r w:rsidRPr="000A42C6">
        <w:rPr>
          <w:color w:val="000000"/>
          <w:sz w:val="20"/>
        </w:rPr>
        <w:t>Prof. Dr. K. Brehm</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46168</w:t>
      </w:r>
    </w:p>
    <w:p w14:paraId="052159FC" w14:textId="77777777" w:rsidR="00C834BD" w:rsidRPr="000A42C6" w:rsidRDefault="003445FB" w:rsidP="00953CC4">
      <w:pPr>
        <w:spacing w:line="360" w:lineRule="auto"/>
        <w:rPr>
          <w:b/>
          <w:color w:val="000000"/>
          <w:sz w:val="20"/>
        </w:rPr>
      </w:pPr>
      <w:r w:rsidRPr="000A42C6">
        <w:rPr>
          <w:b/>
          <w:color w:val="000000"/>
          <w:sz w:val="20"/>
        </w:rPr>
        <w:t>Nationales Referenzzentrum für Invasive Pilzinfektionen</w:t>
      </w:r>
    </w:p>
    <w:p w14:paraId="6B85C6A0" w14:textId="77777777" w:rsidR="003445FB" w:rsidRPr="000A42C6" w:rsidRDefault="003445FB" w:rsidP="00953CC4">
      <w:pPr>
        <w:spacing w:line="360" w:lineRule="auto"/>
        <w:rPr>
          <w:color w:val="000000"/>
          <w:sz w:val="20"/>
        </w:rPr>
      </w:pPr>
      <w:r w:rsidRPr="000A42C6">
        <w:rPr>
          <w:color w:val="000000"/>
          <w:sz w:val="20"/>
        </w:rPr>
        <w:t>Prof. Dr. O. Kurzai</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80092</w:t>
      </w:r>
    </w:p>
    <w:p w14:paraId="0621DD2B" w14:textId="77777777" w:rsidR="00BF5132" w:rsidRPr="000A42C6" w:rsidRDefault="00100CC2" w:rsidP="00517FB7">
      <w:pPr>
        <w:pStyle w:val="Beschriftung"/>
      </w:pPr>
      <w:r w:rsidRPr="000A42C6">
        <w:br w:type="page"/>
      </w:r>
      <w:r w:rsidR="00BF5132" w:rsidRPr="000A42C6">
        <w:lastRenderedPageBreak/>
        <w:t>Inhaltsverzeichnis</w:t>
      </w:r>
    </w:p>
    <w:p w14:paraId="5C2E639B" w14:textId="77777777" w:rsidR="00100CC2" w:rsidRPr="000A42C6" w:rsidRDefault="00100CC2" w:rsidP="00D67C7C">
      <w:pPr>
        <w:pStyle w:val="Formatvorlage2"/>
      </w:pPr>
    </w:p>
    <w:p w14:paraId="7E09CEC3" w14:textId="6951DA22" w:rsidR="00E527CE" w:rsidRDefault="00352BDC">
      <w:pPr>
        <w:pStyle w:val="Verzeichnis1"/>
        <w:tabs>
          <w:tab w:val="left" w:pos="440"/>
          <w:tab w:val="right" w:leader="dot" w:pos="9061"/>
        </w:tabs>
        <w:rPr>
          <w:rFonts w:asciiTheme="minorHAnsi" w:eastAsiaTheme="minorEastAsia" w:hAnsiTheme="minorHAnsi" w:cstheme="minorBidi"/>
          <w:noProof/>
          <w:kern w:val="2"/>
          <w:sz w:val="24"/>
          <w:szCs w:val="24"/>
          <w:lang w:eastAsia="de-DE"/>
          <w14:ligatures w14:val="standardContextual"/>
        </w:rPr>
      </w:pPr>
      <w:r w:rsidRPr="000A42C6">
        <w:rPr>
          <w:color w:val="000000"/>
          <w:sz w:val="16"/>
        </w:rPr>
        <w:fldChar w:fldCharType="begin"/>
      </w:r>
      <w:r w:rsidR="00BF5132" w:rsidRPr="000A42C6">
        <w:rPr>
          <w:color w:val="000000"/>
          <w:sz w:val="16"/>
        </w:rPr>
        <w:instrText xml:space="preserve"> </w:instrText>
      </w:r>
      <w:r w:rsidR="00444C0C" w:rsidRPr="000A42C6">
        <w:rPr>
          <w:color w:val="000000"/>
          <w:sz w:val="16"/>
        </w:rPr>
        <w:instrText>TOC</w:instrText>
      </w:r>
      <w:r w:rsidR="00BF5132" w:rsidRPr="000A42C6">
        <w:rPr>
          <w:color w:val="000000"/>
          <w:sz w:val="16"/>
        </w:rPr>
        <w:instrText xml:space="preserve"> \o "1-3" \h \z \u </w:instrText>
      </w:r>
      <w:r w:rsidRPr="000A42C6">
        <w:rPr>
          <w:color w:val="000000"/>
          <w:sz w:val="16"/>
        </w:rPr>
        <w:fldChar w:fldCharType="separate"/>
      </w:r>
      <w:hyperlink w:anchor="_Toc217046168" w:history="1">
        <w:r w:rsidR="00E527CE" w:rsidRPr="00B61766">
          <w:rPr>
            <w:rStyle w:val="Hyperlink"/>
            <w:noProof/>
          </w:rPr>
          <w:t>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BAKTERIOLOGIE</w:t>
        </w:r>
        <w:r w:rsidR="00E527CE">
          <w:rPr>
            <w:noProof/>
            <w:webHidden/>
          </w:rPr>
          <w:tab/>
        </w:r>
        <w:r w:rsidR="00E527CE">
          <w:rPr>
            <w:noProof/>
            <w:webHidden/>
          </w:rPr>
          <w:fldChar w:fldCharType="begin"/>
        </w:r>
        <w:r w:rsidR="00E527CE">
          <w:rPr>
            <w:noProof/>
            <w:webHidden/>
          </w:rPr>
          <w:instrText xml:space="preserve"> PAGEREF _Toc217046168 \h </w:instrText>
        </w:r>
        <w:r w:rsidR="00E527CE">
          <w:rPr>
            <w:noProof/>
            <w:webHidden/>
          </w:rPr>
        </w:r>
        <w:r w:rsidR="00E527CE">
          <w:rPr>
            <w:noProof/>
            <w:webHidden/>
          </w:rPr>
          <w:fldChar w:fldCharType="separate"/>
        </w:r>
        <w:r w:rsidR="00E527CE">
          <w:rPr>
            <w:noProof/>
            <w:webHidden/>
          </w:rPr>
          <w:t>8</w:t>
        </w:r>
        <w:r w:rsidR="00E527CE">
          <w:rPr>
            <w:noProof/>
            <w:webHidden/>
          </w:rPr>
          <w:fldChar w:fldCharType="end"/>
        </w:r>
      </w:hyperlink>
    </w:p>
    <w:p w14:paraId="594E1D6D" w14:textId="65720029"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69" w:history="1">
        <w:r w:rsidR="00E527CE" w:rsidRPr="00B61766">
          <w:rPr>
            <w:rStyle w:val="Hyperlink"/>
            <w:noProof/>
          </w:rPr>
          <w:t>1.1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Regulatorische und fachliche Grundlagen der mikrobiologischen Diagnostik am IHM</w:t>
        </w:r>
        <w:r w:rsidR="00E527CE">
          <w:rPr>
            <w:noProof/>
            <w:webHidden/>
          </w:rPr>
          <w:tab/>
        </w:r>
        <w:r w:rsidR="00E527CE">
          <w:rPr>
            <w:noProof/>
            <w:webHidden/>
          </w:rPr>
          <w:fldChar w:fldCharType="begin"/>
        </w:r>
        <w:r w:rsidR="00E527CE">
          <w:rPr>
            <w:noProof/>
            <w:webHidden/>
          </w:rPr>
          <w:instrText xml:space="preserve"> PAGEREF _Toc217046169 \h </w:instrText>
        </w:r>
        <w:r w:rsidR="00E527CE">
          <w:rPr>
            <w:noProof/>
            <w:webHidden/>
          </w:rPr>
        </w:r>
        <w:r w:rsidR="00E527CE">
          <w:rPr>
            <w:noProof/>
            <w:webHidden/>
          </w:rPr>
          <w:fldChar w:fldCharType="separate"/>
        </w:r>
        <w:r w:rsidR="00E527CE">
          <w:rPr>
            <w:noProof/>
            <w:webHidden/>
          </w:rPr>
          <w:t>9</w:t>
        </w:r>
        <w:r w:rsidR="00E527CE">
          <w:rPr>
            <w:noProof/>
            <w:webHidden/>
          </w:rPr>
          <w:fldChar w:fldCharType="end"/>
        </w:r>
      </w:hyperlink>
    </w:p>
    <w:p w14:paraId="24CBD1EA" w14:textId="049B686E"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0" w:history="1">
        <w:r w:rsidR="00E527CE" w:rsidRPr="00B61766">
          <w:rPr>
            <w:rStyle w:val="Hyperlink"/>
            <w:noProof/>
          </w:rPr>
          <w:t>1.2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Allgemeine Angaben und Präanalytik</w:t>
        </w:r>
        <w:r w:rsidR="00E527CE">
          <w:rPr>
            <w:noProof/>
            <w:webHidden/>
          </w:rPr>
          <w:tab/>
        </w:r>
        <w:r w:rsidR="00E527CE">
          <w:rPr>
            <w:noProof/>
            <w:webHidden/>
          </w:rPr>
          <w:fldChar w:fldCharType="begin"/>
        </w:r>
        <w:r w:rsidR="00E527CE">
          <w:rPr>
            <w:noProof/>
            <w:webHidden/>
          </w:rPr>
          <w:instrText xml:space="preserve"> PAGEREF _Toc217046170 \h </w:instrText>
        </w:r>
        <w:r w:rsidR="00E527CE">
          <w:rPr>
            <w:noProof/>
            <w:webHidden/>
          </w:rPr>
        </w:r>
        <w:r w:rsidR="00E527CE">
          <w:rPr>
            <w:noProof/>
            <w:webHidden/>
          </w:rPr>
          <w:fldChar w:fldCharType="separate"/>
        </w:r>
        <w:r w:rsidR="00E527CE">
          <w:rPr>
            <w:noProof/>
            <w:webHidden/>
          </w:rPr>
          <w:t>10</w:t>
        </w:r>
        <w:r w:rsidR="00E527CE">
          <w:rPr>
            <w:noProof/>
            <w:webHidden/>
          </w:rPr>
          <w:fldChar w:fldCharType="end"/>
        </w:r>
      </w:hyperlink>
    </w:p>
    <w:p w14:paraId="3A40C664" w14:textId="4DADE47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1" w:history="1">
        <w:r w:rsidR="00E527CE" w:rsidRPr="00B61766">
          <w:rPr>
            <w:rStyle w:val="Hyperlink"/>
            <w:noProof/>
          </w:rPr>
          <w:t>1.2.1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Möglichkeiten der mikrobiologischen Erregerdiagnostik</w:t>
        </w:r>
        <w:r w:rsidR="00E527CE">
          <w:rPr>
            <w:noProof/>
            <w:webHidden/>
          </w:rPr>
          <w:tab/>
        </w:r>
        <w:r w:rsidR="00E527CE">
          <w:rPr>
            <w:noProof/>
            <w:webHidden/>
          </w:rPr>
          <w:fldChar w:fldCharType="begin"/>
        </w:r>
        <w:r w:rsidR="00E527CE">
          <w:rPr>
            <w:noProof/>
            <w:webHidden/>
          </w:rPr>
          <w:instrText xml:space="preserve"> PAGEREF _Toc217046171 \h </w:instrText>
        </w:r>
        <w:r w:rsidR="00E527CE">
          <w:rPr>
            <w:noProof/>
            <w:webHidden/>
          </w:rPr>
        </w:r>
        <w:r w:rsidR="00E527CE">
          <w:rPr>
            <w:noProof/>
            <w:webHidden/>
          </w:rPr>
          <w:fldChar w:fldCharType="separate"/>
        </w:r>
        <w:r w:rsidR="00E527CE">
          <w:rPr>
            <w:noProof/>
            <w:webHidden/>
          </w:rPr>
          <w:t>10</w:t>
        </w:r>
        <w:r w:rsidR="00E527CE">
          <w:rPr>
            <w:noProof/>
            <w:webHidden/>
          </w:rPr>
          <w:fldChar w:fldCharType="end"/>
        </w:r>
      </w:hyperlink>
    </w:p>
    <w:p w14:paraId="6207AFA3" w14:textId="49542E0F"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2" w:history="1">
        <w:r w:rsidR="00E527CE" w:rsidRPr="00B61766">
          <w:rPr>
            <w:rStyle w:val="Hyperlink"/>
            <w:noProof/>
          </w:rPr>
          <w:t>1.2.2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Mikrobiologische Notfalldiagnostik</w:t>
        </w:r>
        <w:r w:rsidR="00E527CE">
          <w:rPr>
            <w:noProof/>
            <w:webHidden/>
          </w:rPr>
          <w:tab/>
        </w:r>
        <w:r w:rsidR="00E527CE">
          <w:rPr>
            <w:noProof/>
            <w:webHidden/>
          </w:rPr>
          <w:fldChar w:fldCharType="begin"/>
        </w:r>
        <w:r w:rsidR="00E527CE">
          <w:rPr>
            <w:noProof/>
            <w:webHidden/>
          </w:rPr>
          <w:instrText xml:space="preserve"> PAGEREF _Toc217046172 \h </w:instrText>
        </w:r>
        <w:r w:rsidR="00E527CE">
          <w:rPr>
            <w:noProof/>
            <w:webHidden/>
          </w:rPr>
        </w:r>
        <w:r w:rsidR="00E527CE">
          <w:rPr>
            <w:noProof/>
            <w:webHidden/>
          </w:rPr>
          <w:fldChar w:fldCharType="separate"/>
        </w:r>
        <w:r w:rsidR="00E527CE">
          <w:rPr>
            <w:noProof/>
            <w:webHidden/>
          </w:rPr>
          <w:t>32</w:t>
        </w:r>
        <w:r w:rsidR="00E527CE">
          <w:rPr>
            <w:noProof/>
            <w:webHidden/>
          </w:rPr>
          <w:fldChar w:fldCharType="end"/>
        </w:r>
      </w:hyperlink>
    </w:p>
    <w:p w14:paraId="5BE9DABA" w14:textId="73E011B5"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3" w:history="1">
        <w:r w:rsidR="00E527CE" w:rsidRPr="00B61766">
          <w:rPr>
            <w:rStyle w:val="Hyperlink"/>
            <w:noProof/>
          </w:rPr>
          <w:t>1.3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Untersuchungsmaterialien</w:t>
        </w:r>
        <w:r w:rsidR="00E527CE">
          <w:rPr>
            <w:noProof/>
            <w:webHidden/>
          </w:rPr>
          <w:tab/>
        </w:r>
        <w:r w:rsidR="00E527CE">
          <w:rPr>
            <w:noProof/>
            <w:webHidden/>
          </w:rPr>
          <w:fldChar w:fldCharType="begin"/>
        </w:r>
        <w:r w:rsidR="00E527CE">
          <w:rPr>
            <w:noProof/>
            <w:webHidden/>
          </w:rPr>
          <w:instrText xml:space="preserve"> PAGEREF _Toc217046173 \h </w:instrText>
        </w:r>
        <w:r w:rsidR="00E527CE">
          <w:rPr>
            <w:noProof/>
            <w:webHidden/>
          </w:rPr>
        </w:r>
        <w:r w:rsidR="00E527CE">
          <w:rPr>
            <w:noProof/>
            <w:webHidden/>
          </w:rPr>
          <w:fldChar w:fldCharType="separate"/>
        </w:r>
        <w:r w:rsidR="00E527CE">
          <w:rPr>
            <w:noProof/>
            <w:webHidden/>
          </w:rPr>
          <w:t>33</w:t>
        </w:r>
        <w:r w:rsidR="00E527CE">
          <w:rPr>
            <w:noProof/>
            <w:webHidden/>
          </w:rPr>
          <w:fldChar w:fldCharType="end"/>
        </w:r>
      </w:hyperlink>
    </w:p>
    <w:p w14:paraId="3578FB98" w14:textId="776445C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4" w:history="1">
        <w:r w:rsidR="00E527CE" w:rsidRPr="00B61766">
          <w:rPr>
            <w:rStyle w:val="Hyperlink"/>
            <w:noProof/>
          </w:rPr>
          <w:t>1.3.1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Abstriche</w:t>
        </w:r>
        <w:r w:rsidR="00E527CE">
          <w:rPr>
            <w:noProof/>
            <w:webHidden/>
          </w:rPr>
          <w:tab/>
        </w:r>
        <w:r w:rsidR="00E527CE">
          <w:rPr>
            <w:noProof/>
            <w:webHidden/>
          </w:rPr>
          <w:fldChar w:fldCharType="begin"/>
        </w:r>
        <w:r w:rsidR="00E527CE">
          <w:rPr>
            <w:noProof/>
            <w:webHidden/>
          </w:rPr>
          <w:instrText xml:space="preserve"> PAGEREF _Toc217046174 \h </w:instrText>
        </w:r>
        <w:r w:rsidR="00E527CE">
          <w:rPr>
            <w:noProof/>
            <w:webHidden/>
          </w:rPr>
        </w:r>
        <w:r w:rsidR="00E527CE">
          <w:rPr>
            <w:noProof/>
            <w:webHidden/>
          </w:rPr>
          <w:fldChar w:fldCharType="separate"/>
        </w:r>
        <w:r w:rsidR="00E527CE">
          <w:rPr>
            <w:noProof/>
            <w:webHidden/>
          </w:rPr>
          <w:t>33</w:t>
        </w:r>
        <w:r w:rsidR="00E527CE">
          <w:rPr>
            <w:noProof/>
            <w:webHidden/>
          </w:rPr>
          <w:fldChar w:fldCharType="end"/>
        </w:r>
      </w:hyperlink>
    </w:p>
    <w:p w14:paraId="7D58D0E1" w14:textId="741E7B6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5" w:history="1">
        <w:r w:rsidR="00E527CE" w:rsidRPr="00B61766">
          <w:rPr>
            <w:rStyle w:val="Hyperlink"/>
            <w:noProof/>
          </w:rPr>
          <w:t>1.3.2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Materialien aus den Atemwegen</w:t>
        </w:r>
        <w:r w:rsidR="00E527CE">
          <w:rPr>
            <w:noProof/>
            <w:webHidden/>
          </w:rPr>
          <w:tab/>
        </w:r>
        <w:r w:rsidR="00E527CE">
          <w:rPr>
            <w:noProof/>
            <w:webHidden/>
          </w:rPr>
          <w:fldChar w:fldCharType="begin"/>
        </w:r>
        <w:r w:rsidR="00E527CE">
          <w:rPr>
            <w:noProof/>
            <w:webHidden/>
          </w:rPr>
          <w:instrText xml:space="preserve"> PAGEREF _Toc217046175 \h </w:instrText>
        </w:r>
        <w:r w:rsidR="00E527CE">
          <w:rPr>
            <w:noProof/>
            <w:webHidden/>
          </w:rPr>
        </w:r>
        <w:r w:rsidR="00E527CE">
          <w:rPr>
            <w:noProof/>
            <w:webHidden/>
          </w:rPr>
          <w:fldChar w:fldCharType="separate"/>
        </w:r>
        <w:r w:rsidR="00E527CE">
          <w:rPr>
            <w:noProof/>
            <w:webHidden/>
          </w:rPr>
          <w:t>39</w:t>
        </w:r>
        <w:r w:rsidR="00E527CE">
          <w:rPr>
            <w:noProof/>
            <w:webHidden/>
          </w:rPr>
          <w:fldChar w:fldCharType="end"/>
        </w:r>
      </w:hyperlink>
    </w:p>
    <w:p w14:paraId="53523FB3" w14:textId="5FD7C61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6" w:history="1">
        <w:r w:rsidR="00E527CE" w:rsidRPr="00B61766">
          <w:rPr>
            <w:rStyle w:val="Hyperlink"/>
            <w:noProof/>
          </w:rPr>
          <w:t>1.3.3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Biopsien</w:t>
        </w:r>
        <w:r w:rsidR="00E527CE">
          <w:rPr>
            <w:noProof/>
            <w:webHidden/>
          </w:rPr>
          <w:tab/>
        </w:r>
        <w:r w:rsidR="00E527CE">
          <w:rPr>
            <w:noProof/>
            <w:webHidden/>
          </w:rPr>
          <w:fldChar w:fldCharType="begin"/>
        </w:r>
        <w:r w:rsidR="00E527CE">
          <w:rPr>
            <w:noProof/>
            <w:webHidden/>
          </w:rPr>
          <w:instrText xml:space="preserve"> PAGEREF _Toc217046176 \h </w:instrText>
        </w:r>
        <w:r w:rsidR="00E527CE">
          <w:rPr>
            <w:noProof/>
            <w:webHidden/>
          </w:rPr>
        </w:r>
        <w:r w:rsidR="00E527CE">
          <w:rPr>
            <w:noProof/>
            <w:webHidden/>
          </w:rPr>
          <w:fldChar w:fldCharType="separate"/>
        </w:r>
        <w:r w:rsidR="00E527CE">
          <w:rPr>
            <w:noProof/>
            <w:webHidden/>
          </w:rPr>
          <w:t>43</w:t>
        </w:r>
        <w:r w:rsidR="00E527CE">
          <w:rPr>
            <w:noProof/>
            <w:webHidden/>
          </w:rPr>
          <w:fldChar w:fldCharType="end"/>
        </w:r>
      </w:hyperlink>
    </w:p>
    <w:p w14:paraId="15628887" w14:textId="5818DD4C"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7" w:history="1">
        <w:r w:rsidR="00E527CE" w:rsidRPr="00B61766">
          <w:rPr>
            <w:rStyle w:val="Hyperlink"/>
            <w:noProof/>
          </w:rPr>
          <w:t>1.3.4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Blut</w:t>
        </w:r>
        <w:r w:rsidR="00E527CE">
          <w:rPr>
            <w:noProof/>
            <w:webHidden/>
          </w:rPr>
          <w:tab/>
        </w:r>
        <w:r w:rsidR="00E527CE">
          <w:rPr>
            <w:noProof/>
            <w:webHidden/>
          </w:rPr>
          <w:fldChar w:fldCharType="begin"/>
        </w:r>
        <w:r w:rsidR="00E527CE">
          <w:rPr>
            <w:noProof/>
            <w:webHidden/>
          </w:rPr>
          <w:instrText xml:space="preserve"> PAGEREF _Toc217046177 \h </w:instrText>
        </w:r>
        <w:r w:rsidR="00E527CE">
          <w:rPr>
            <w:noProof/>
            <w:webHidden/>
          </w:rPr>
        </w:r>
        <w:r w:rsidR="00E527CE">
          <w:rPr>
            <w:noProof/>
            <w:webHidden/>
          </w:rPr>
          <w:fldChar w:fldCharType="separate"/>
        </w:r>
        <w:r w:rsidR="00E527CE">
          <w:rPr>
            <w:noProof/>
            <w:webHidden/>
          </w:rPr>
          <w:t>44</w:t>
        </w:r>
        <w:r w:rsidR="00E527CE">
          <w:rPr>
            <w:noProof/>
            <w:webHidden/>
          </w:rPr>
          <w:fldChar w:fldCharType="end"/>
        </w:r>
      </w:hyperlink>
    </w:p>
    <w:p w14:paraId="001C5600" w14:textId="0E34BF7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8" w:history="1">
        <w:r w:rsidR="00E527CE" w:rsidRPr="00B61766">
          <w:rPr>
            <w:rStyle w:val="Hyperlink"/>
            <w:noProof/>
          </w:rPr>
          <w:t>1.3.5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Fremdkörper</w:t>
        </w:r>
        <w:r w:rsidR="00E527CE">
          <w:rPr>
            <w:noProof/>
            <w:webHidden/>
          </w:rPr>
          <w:tab/>
        </w:r>
        <w:r w:rsidR="00E527CE">
          <w:rPr>
            <w:noProof/>
            <w:webHidden/>
          </w:rPr>
          <w:fldChar w:fldCharType="begin"/>
        </w:r>
        <w:r w:rsidR="00E527CE">
          <w:rPr>
            <w:noProof/>
            <w:webHidden/>
          </w:rPr>
          <w:instrText xml:space="preserve"> PAGEREF _Toc217046178 \h </w:instrText>
        </w:r>
        <w:r w:rsidR="00E527CE">
          <w:rPr>
            <w:noProof/>
            <w:webHidden/>
          </w:rPr>
        </w:r>
        <w:r w:rsidR="00E527CE">
          <w:rPr>
            <w:noProof/>
            <w:webHidden/>
          </w:rPr>
          <w:fldChar w:fldCharType="separate"/>
        </w:r>
        <w:r w:rsidR="00E527CE">
          <w:rPr>
            <w:noProof/>
            <w:webHidden/>
          </w:rPr>
          <w:t>47</w:t>
        </w:r>
        <w:r w:rsidR="00E527CE">
          <w:rPr>
            <w:noProof/>
            <w:webHidden/>
          </w:rPr>
          <w:fldChar w:fldCharType="end"/>
        </w:r>
      </w:hyperlink>
    </w:p>
    <w:p w14:paraId="5A1BDEE4" w14:textId="3263927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79" w:history="1">
        <w:r w:rsidR="00E527CE" w:rsidRPr="00B61766">
          <w:rPr>
            <w:rStyle w:val="Hyperlink"/>
            <w:noProof/>
          </w:rPr>
          <w:t>1.3.6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Haut und Nägel</w:t>
        </w:r>
        <w:r w:rsidR="00E527CE">
          <w:rPr>
            <w:noProof/>
            <w:webHidden/>
          </w:rPr>
          <w:tab/>
        </w:r>
        <w:r w:rsidR="00E527CE">
          <w:rPr>
            <w:noProof/>
            <w:webHidden/>
          </w:rPr>
          <w:fldChar w:fldCharType="begin"/>
        </w:r>
        <w:r w:rsidR="00E527CE">
          <w:rPr>
            <w:noProof/>
            <w:webHidden/>
          </w:rPr>
          <w:instrText xml:space="preserve"> PAGEREF _Toc217046179 \h </w:instrText>
        </w:r>
        <w:r w:rsidR="00E527CE">
          <w:rPr>
            <w:noProof/>
            <w:webHidden/>
          </w:rPr>
        </w:r>
        <w:r w:rsidR="00E527CE">
          <w:rPr>
            <w:noProof/>
            <w:webHidden/>
          </w:rPr>
          <w:fldChar w:fldCharType="separate"/>
        </w:r>
        <w:r w:rsidR="00E527CE">
          <w:rPr>
            <w:noProof/>
            <w:webHidden/>
          </w:rPr>
          <w:t>49</w:t>
        </w:r>
        <w:r w:rsidR="00E527CE">
          <w:rPr>
            <w:noProof/>
            <w:webHidden/>
          </w:rPr>
          <w:fldChar w:fldCharType="end"/>
        </w:r>
      </w:hyperlink>
    </w:p>
    <w:p w14:paraId="7A42C710" w14:textId="0286DA2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0" w:history="1">
        <w:r w:rsidR="00E527CE" w:rsidRPr="00B61766">
          <w:rPr>
            <w:rStyle w:val="Hyperlink"/>
            <w:noProof/>
          </w:rPr>
          <w:t>1.3.7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Liquor</w:t>
        </w:r>
        <w:r w:rsidR="00E527CE">
          <w:rPr>
            <w:noProof/>
            <w:webHidden/>
          </w:rPr>
          <w:tab/>
        </w:r>
        <w:r w:rsidR="00E527CE">
          <w:rPr>
            <w:noProof/>
            <w:webHidden/>
          </w:rPr>
          <w:fldChar w:fldCharType="begin"/>
        </w:r>
        <w:r w:rsidR="00E527CE">
          <w:rPr>
            <w:noProof/>
            <w:webHidden/>
          </w:rPr>
          <w:instrText xml:space="preserve"> PAGEREF _Toc217046180 \h </w:instrText>
        </w:r>
        <w:r w:rsidR="00E527CE">
          <w:rPr>
            <w:noProof/>
            <w:webHidden/>
          </w:rPr>
        </w:r>
        <w:r w:rsidR="00E527CE">
          <w:rPr>
            <w:noProof/>
            <w:webHidden/>
          </w:rPr>
          <w:fldChar w:fldCharType="separate"/>
        </w:r>
        <w:r w:rsidR="00E527CE">
          <w:rPr>
            <w:noProof/>
            <w:webHidden/>
          </w:rPr>
          <w:t>50</w:t>
        </w:r>
        <w:r w:rsidR="00E527CE">
          <w:rPr>
            <w:noProof/>
            <w:webHidden/>
          </w:rPr>
          <w:fldChar w:fldCharType="end"/>
        </w:r>
      </w:hyperlink>
    </w:p>
    <w:p w14:paraId="6EDBB12A" w14:textId="3F7DC338"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1" w:history="1">
        <w:r w:rsidR="00E527CE" w:rsidRPr="00B61766">
          <w:rPr>
            <w:rStyle w:val="Hyperlink"/>
            <w:noProof/>
          </w:rPr>
          <w:t>1.3.8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Punktate</w:t>
        </w:r>
        <w:r w:rsidR="00E527CE">
          <w:rPr>
            <w:noProof/>
            <w:webHidden/>
          </w:rPr>
          <w:tab/>
        </w:r>
        <w:r w:rsidR="00E527CE">
          <w:rPr>
            <w:noProof/>
            <w:webHidden/>
          </w:rPr>
          <w:fldChar w:fldCharType="begin"/>
        </w:r>
        <w:r w:rsidR="00E527CE">
          <w:rPr>
            <w:noProof/>
            <w:webHidden/>
          </w:rPr>
          <w:instrText xml:space="preserve"> PAGEREF _Toc217046181 \h </w:instrText>
        </w:r>
        <w:r w:rsidR="00E527CE">
          <w:rPr>
            <w:noProof/>
            <w:webHidden/>
          </w:rPr>
        </w:r>
        <w:r w:rsidR="00E527CE">
          <w:rPr>
            <w:noProof/>
            <w:webHidden/>
          </w:rPr>
          <w:fldChar w:fldCharType="separate"/>
        </w:r>
        <w:r w:rsidR="00E527CE">
          <w:rPr>
            <w:noProof/>
            <w:webHidden/>
          </w:rPr>
          <w:t>52</w:t>
        </w:r>
        <w:r w:rsidR="00E527CE">
          <w:rPr>
            <w:noProof/>
            <w:webHidden/>
          </w:rPr>
          <w:fldChar w:fldCharType="end"/>
        </w:r>
      </w:hyperlink>
    </w:p>
    <w:p w14:paraId="7D2877F0" w14:textId="4396003F"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2" w:history="1">
        <w:r w:rsidR="00E527CE" w:rsidRPr="00B61766">
          <w:rPr>
            <w:rStyle w:val="Hyperlink"/>
            <w:noProof/>
          </w:rPr>
          <w:t>1.3.9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Sekrete</w:t>
        </w:r>
        <w:r w:rsidR="00E527CE">
          <w:rPr>
            <w:noProof/>
            <w:webHidden/>
          </w:rPr>
          <w:tab/>
        </w:r>
        <w:r w:rsidR="00E527CE">
          <w:rPr>
            <w:noProof/>
            <w:webHidden/>
          </w:rPr>
          <w:fldChar w:fldCharType="begin"/>
        </w:r>
        <w:r w:rsidR="00E527CE">
          <w:rPr>
            <w:noProof/>
            <w:webHidden/>
          </w:rPr>
          <w:instrText xml:space="preserve"> PAGEREF _Toc217046182 \h </w:instrText>
        </w:r>
        <w:r w:rsidR="00E527CE">
          <w:rPr>
            <w:noProof/>
            <w:webHidden/>
          </w:rPr>
        </w:r>
        <w:r w:rsidR="00E527CE">
          <w:rPr>
            <w:noProof/>
            <w:webHidden/>
          </w:rPr>
          <w:fldChar w:fldCharType="separate"/>
        </w:r>
        <w:r w:rsidR="00E527CE">
          <w:rPr>
            <w:noProof/>
            <w:webHidden/>
          </w:rPr>
          <w:t>56</w:t>
        </w:r>
        <w:r w:rsidR="00E527CE">
          <w:rPr>
            <w:noProof/>
            <w:webHidden/>
          </w:rPr>
          <w:fldChar w:fldCharType="end"/>
        </w:r>
      </w:hyperlink>
    </w:p>
    <w:p w14:paraId="148E30BF" w14:textId="4091555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3" w:history="1">
        <w:r w:rsidR="00E527CE" w:rsidRPr="00B61766">
          <w:rPr>
            <w:rStyle w:val="Hyperlink"/>
            <w:noProof/>
          </w:rPr>
          <w:t>1.3.10</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Gastrointestinaltrakt</w:t>
        </w:r>
        <w:r w:rsidR="00E527CE">
          <w:rPr>
            <w:noProof/>
            <w:webHidden/>
          </w:rPr>
          <w:tab/>
        </w:r>
        <w:r w:rsidR="00E527CE">
          <w:rPr>
            <w:noProof/>
            <w:webHidden/>
          </w:rPr>
          <w:fldChar w:fldCharType="begin"/>
        </w:r>
        <w:r w:rsidR="00E527CE">
          <w:rPr>
            <w:noProof/>
            <w:webHidden/>
          </w:rPr>
          <w:instrText xml:space="preserve"> PAGEREF _Toc217046183 \h </w:instrText>
        </w:r>
        <w:r w:rsidR="00E527CE">
          <w:rPr>
            <w:noProof/>
            <w:webHidden/>
          </w:rPr>
        </w:r>
        <w:r w:rsidR="00E527CE">
          <w:rPr>
            <w:noProof/>
            <w:webHidden/>
          </w:rPr>
          <w:fldChar w:fldCharType="separate"/>
        </w:r>
        <w:r w:rsidR="00E527CE">
          <w:rPr>
            <w:noProof/>
            <w:webHidden/>
          </w:rPr>
          <w:t>61</w:t>
        </w:r>
        <w:r w:rsidR="00E527CE">
          <w:rPr>
            <w:noProof/>
            <w:webHidden/>
          </w:rPr>
          <w:fldChar w:fldCharType="end"/>
        </w:r>
      </w:hyperlink>
    </w:p>
    <w:p w14:paraId="2DF0BAEC" w14:textId="7B6AE34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4" w:history="1">
        <w:r w:rsidR="00E527CE" w:rsidRPr="00B61766">
          <w:rPr>
            <w:rStyle w:val="Hyperlink"/>
            <w:noProof/>
          </w:rPr>
          <w:t>1.3.11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Harnwege</w:t>
        </w:r>
        <w:r w:rsidR="00E527CE">
          <w:rPr>
            <w:noProof/>
            <w:webHidden/>
          </w:rPr>
          <w:tab/>
        </w:r>
        <w:r w:rsidR="00E527CE">
          <w:rPr>
            <w:noProof/>
            <w:webHidden/>
          </w:rPr>
          <w:fldChar w:fldCharType="begin"/>
        </w:r>
        <w:r w:rsidR="00E527CE">
          <w:rPr>
            <w:noProof/>
            <w:webHidden/>
          </w:rPr>
          <w:instrText xml:space="preserve"> PAGEREF _Toc217046184 \h </w:instrText>
        </w:r>
        <w:r w:rsidR="00E527CE">
          <w:rPr>
            <w:noProof/>
            <w:webHidden/>
          </w:rPr>
        </w:r>
        <w:r w:rsidR="00E527CE">
          <w:rPr>
            <w:noProof/>
            <w:webHidden/>
          </w:rPr>
          <w:fldChar w:fldCharType="separate"/>
        </w:r>
        <w:r w:rsidR="00E527CE">
          <w:rPr>
            <w:noProof/>
            <w:webHidden/>
          </w:rPr>
          <w:t>62</w:t>
        </w:r>
        <w:r w:rsidR="00E527CE">
          <w:rPr>
            <w:noProof/>
            <w:webHidden/>
          </w:rPr>
          <w:fldChar w:fldCharType="end"/>
        </w:r>
      </w:hyperlink>
    </w:p>
    <w:p w14:paraId="073FB7AB" w14:textId="1BF19FF7"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5" w:history="1">
        <w:r w:rsidR="00E527CE" w:rsidRPr="00B61766">
          <w:rPr>
            <w:rStyle w:val="Hyperlink"/>
            <w:noProof/>
          </w:rPr>
          <w:t>1.4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Diagnostik von Infektionskrankheiten</w:t>
        </w:r>
        <w:r w:rsidR="00E527CE">
          <w:rPr>
            <w:noProof/>
            <w:webHidden/>
          </w:rPr>
          <w:tab/>
        </w:r>
        <w:r w:rsidR="00E527CE">
          <w:rPr>
            <w:noProof/>
            <w:webHidden/>
          </w:rPr>
          <w:fldChar w:fldCharType="begin"/>
        </w:r>
        <w:r w:rsidR="00E527CE">
          <w:rPr>
            <w:noProof/>
            <w:webHidden/>
          </w:rPr>
          <w:instrText xml:space="preserve"> PAGEREF _Toc217046185 \h </w:instrText>
        </w:r>
        <w:r w:rsidR="00E527CE">
          <w:rPr>
            <w:noProof/>
            <w:webHidden/>
          </w:rPr>
        </w:r>
        <w:r w:rsidR="00E527CE">
          <w:rPr>
            <w:noProof/>
            <w:webHidden/>
          </w:rPr>
          <w:fldChar w:fldCharType="separate"/>
        </w:r>
        <w:r w:rsidR="00E527CE">
          <w:rPr>
            <w:noProof/>
            <w:webHidden/>
          </w:rPr>
          <w:t>68</w:t>
        </w:r>
        <w:r w:rsidR="00E527CE">
          <w:rPr>
            <w:noProof/>
            <w:webHidden/>
          </w:rPr>
          <w:fldChar w:fldCharType="end"/>
        </w:r>
      </w:hyperlink>
    </w:p>
    <w:p w14:paraId="3275DCFC" w14:textId="684579D7"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6" w:history="1">
        <w:r w:rsidR="00E527CE" w:rsidRPr="00B61766">
          <w:rPr>
            <w:rStyle w:val="Hyperlink"/>
            <w:noProof/>
          </w:rPr>
          <w:t>1.4.1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Sepsis / Endokarditis / Kardiovaskuläre Infektionen</w:t>
        </w:r>
        <w:r w:rsidR="00E527CE">
          <w:rPr>
            <w:noProof/>
            <w:webHidden/>
          </w:rPr>
          <w:tab/>
        </w:r>
        <w:r w:rsidR="00E527CE">
          <w:rPr>
            <w:noProof/>
            <w:webHidden/>
          </w:rPr>
          <w:fldChar w:fldCharType="begin"/>
        </w:r>
        <w:r w:rsidR="00E527CE">
          <w:rPr>
            <w:noProof/>
            <w:webHidden/>
          </w:rPr>
          <w:instrText xml:space="preserve"> PAGEREF _Toc217046186 \h </w:instrText>
        </w:r>
        <w:r w:rsidR="00E527CE">
          <w:rPr>
            <w:noProof/>
            <w:webHidden/>
          </w:rPr>
        </w:r>
        <w:r w:rsidR="00E527CE">
          <w:rPr>
            <w:noProof/>
            <w:webHidden/>
          </w:rPr>
          <w:fldChar w:fldCharType="separate"/>
        </w:r>
        <w:r w:rsidR="00E527CE">
          <w:rPr>
            <w:noProof/>
            <w:webHidden/>
          </w:rPr>
          <w:t>68</w:t>
        </w:r>
        <w:r w:rsidR="00E527CE">
          <w:rPr>
            <w:noProof/>
            <w:webHidden/>
          </w:rPr>
          <w:fldChar w:fldCharType="end"/>
        </w:r>
      </w:hyperlink>
    </w:p>
    <w:p w14:paraId="6EAB7C6C" w14:textId="60F5379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7" w:history="1">
        <w:r w:rsidR="00E527CE" w:rsidRPr="00B61766">
          <w:rPr>
            <w:rStyle w:val="Hyperlink"/>
            <w:noProof/>
          </w:rPr>
          <w:t>1.4.2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Neurologische Infektionen und Infektionen des ZNS</w:t>
        </w:r>
        <w:r w:rsidR="00E527CE">
          <w:rPr>
            <w:noProof/>
            <w:webHidden/>
          </w:rPr>
          <w:tab/>
        </w:r>
        <w:r w:rsidR="00E527CE">
          <w:rPr>
            <w:noProof/>
            <w:webHidden/>
          </w:rPr>
          <w:fldChar w:fldCharType="begin"/>
        </w:r>
        <w:r w:rsidR="00E527CE">
          <w:rPr>
            <w:noProof/>
            <w:webHidden/>
          </w:rPr>
          <w:instrText xml:space="preserve"> PAGEREF _Toc217046187 \h </w:instrText>
        </w:r>
        <w:r w:rsidR="00E527CE">
          <w:rPr>
            <w:noProof/>
            <w:webHidden/>
          </w:rPr>
        </w:r>
        <w:r w:rsidR="00E527CE">
          <w:rPr>
            <w:noProof/>
            <w:webHidden/>
          </w:rPr>
          <w:fldChar w:fldCharType="separate"/>
        </w:r>
        <w:r w:rsidR="00E527CE">
          <w:rPr>
            <w:noProof/>
            <w:webHidden/>
          </w:rPr>
          <w:t>76</w:t>
        </w:r>
        <w:r w:rsidR="00E527CE">
          <w:rPr>
            <w:noProof/>
            <w:webHidden/>
          </w:rPr>
          <w:fldChar w:fldCharType="end"/>
        </w:r>
      </w:hyperlink>
    </w:p>
    <w:p w14:paraId="43D12303" w14:textId="4DFFF9D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8" w:history="1">
        <w:r w:rsidR="00E527CE" w:rsidRPr="00B61766">
          <w:rPr>
            <w:rStyle w:val="Hyperlink"/>
            <w:noProof/>
          </w:rPr>
          <w:t>1.4.3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der oberen Atemwege</w:t>
        </w:r>
        <w:r w:rsidR="00E527CE">
          <w:rPr>
            <w:noProof/>
            <w:webHidden/>
          </w:rPr>
          <w:tab/>
        </w:r>
        <w:r w:rsidR="00E527CE">
          <w:rPr>
            <w:noProof/>
            <w:webHidden/>
          </w:rPr>
          <w:fldChar w:fldCharType="begin"/>
        </w:r>
        <w:r w:rsidR="00E527CE">
          <w:rPr>
            <w:noProof/>
            <w:webHidden/>
          </w:rPr>
          <w:instrText xml:space="preserve"> PAGEREF _Toc217046188 \h </w:instrText>
        </w:r>
        <w:r w:rsidR="00E527CE">
          <w:rPr>
            <w:noProof/>
            <w:webHidden/>
          </w:rPr>
        </w:r>
        <w:r w:rsidR="00E527CE">
          <w:rPr>
            <w:noProof/>
            <w:webHidden/>
          </w:rPr>
          <w:fldChar w:fldCharType="separate"/>
        </w:r>
        <w:r w:rsidR="00E527CE">
          <w:rPr>
            <w:noProof/>
            <w:webHidden/>
          </w:rPr>
          <w:t>79</w:t>
        </w:r>
        <w:r w:rsidR="00E527CE">
          <w:rPr>
            <w:noProof/>
            <w:webHidden/>
          </w:rPr>
          <w:fldChar w:fldCharType="end"/>
        </w:r>
      </w:hyperlink>
    </w:p>
    <w:p w14:paraId="4938F398" w14:textId="2016298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89" w:history="1">
        <w:r w:rsidR="00E527CE" w:rsidRPr="00B61766">
          <w:rPr>
            <w:rStyle w:val="Hyperlink"/>
            <w:noProof/>
          </w:rPr>
          <w:t>1.4.4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der Mundhöhle</w:t>
        </w:r>
        <w:r w:rsidR="00E527CE">
          <w:rPr>
            <w:noProof/>
            <w:webHidden/>
          </w:rPr>
          <w:tab/>
        </w:r>
        <w:r w:rsidR="00E527CE">
          <w:rPr>
            <w:noProof/>
            <w:webHidden/>
          </w:rPr>
          <w:fldChar w:fldCharType="begin"/>
        </w:r>
        <w:r w:rsidR="00E527CE">
          <w:rPr>
            <w:noProof/>
            <w:webHidden/>
          </w:rPr>
          <w:instrText xml:space="preserve"> PAGEREF _Toc217046189 \h </w:instrText>
        </w:r>
        <w:r w:rsidR="00E527CE">
          <w:rPr>
            <w:noProof/>
            <w:webHidden/>
          </w:rPr>
        </w:r>
        <w:r w:rsidR="00E527CE">
          <w:rPr>
            <w:noProof/>
            <w:webHidden/>
          </w:rPr>
          <w:fldChar w:fldCharType="separate"/>
        </w:r>
        <w:r w:rsidR="00E527CE">
          <w:rPr>
            <w:noProof/>
            <w:webHidden/>
          </w:rPr>
          <w:t>80</w:t>
        </w:r>
        <w:r w:rsidR="00E527CE">
          <w:rPr>
            <w:noProof/>
            <w:webHidden/>
          </w:rPr>
          <w:fldChar w:fldCharType="end"/>
        </w:r>
      </w:hyperlink>
    </w:p>
    <w:p w14:paraId="28E5EF54" w14:textId="0757FC9F"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0" w:history="1">
        <w:r w:rsidR="00E527CE" w:rsidRPr="00B61766">
          <w:rPr>
            <w:rStyle w:val="Hyperlink"/>
            <w:noProof/>
          </w:rPr>
          <w:t>1.4.5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der Nase und der Nasennebenhöhlen</w:t>
        </w:r>
        <w:r w:rsidR="00E527CE">
          <w:rPr>
            <w:noProof/>
            <w:webHidden/>
          </w:rPr>
          <w:tab/>
        </w:r>
        <w:r w:rsidR="00E527CE">
          <w:rPr>
            <w:noProof/>
            <w:webHidden/>
          </w:rPr>
          <w:fldChar w:fldCharType="begin"/>
        </w:r>
        <w:r w:rsidR="00E527CE">
          <w:rPr>
            <w:noProof/>
            <w:webHidden/>
          </w:rPr>
          <w:instrText xml:space="preserve"> PAGEREF _Toc217046190 \h </w:instrText>
        </w:r>
        <w:r w:rsidR="00E527CE">
          <w:rPr>
            <w:noProof/>
            <w:webHidden/>
          </w:rPr>
        </w:r>
        <w:r w:rsidR="00E527CE">
          <w:rPr>
            <w:noProof/>
            <w:webHidden/>
          </w:rPr>
          <w:fldChar w:fldCharType="separate"/>
        </w:r>
        <w:r w:rsidR="00E527CE">
          <w:rPr>
            <w:noProof/>
            <w:webHidden/>
          </w:rPr>
          <w:t>81</w:t>
        </w:r>
        <w:r w:rsidR="00E527CE">
          <w:rPr>
            <w:noProof/>
            <w:webHidden/>
          </w:rPr>
          <w:fldChar w:fldCharType="end"/>
        </w:r>
      </w:hyperlink>
    </w:p>
    <w:p w14:paraId="181B2C94" w14:textId="09440487"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1" w:history="1">
        <w:r w:rsidR="00E527CE" w:rsidRPr="00B61766">
          <w:rPr>
            <w:rStyle w:val="Hyperlink"/>
            <w:noProof/>
          </w:rPr>
          <w:t>1.4.6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des Oropharynx</w:t>
        </w:r>
        <w:r w:rsidR="00E527CE">
          <w:rPr>
            <w:noProof/>
            <w:webHidden/>
          </w:rPr>
          <w:tab/>
        </w:r>
        <w:r w:rsidR="00E527CE">
          <w:rPr>
            <w:noProof/>
            <w:webHidden/>
          </w:rPr>
          <w:fldChar w:fldCharType="begin"/>
        </w:r>
        <w:r w:rsidR="00E527CE">
          <w:rPr>
            <w:noProof/>
            <w:webHidden/>
          </w:rPr>
          <w:instrText xml:space="preserve"> PAGEREF _Toc217046191 \h </w:instrText>
        </w:r>
        <w:r w:rsidR="00E527CE">
          <w:rPr>
            <w:noProof/>
            <w:webHidden/>
          </w:rPr>
        </w:r>
        <w:r w:rsidR="00E527CE">
          <w:rPr>
            <w:noProof/>
            <w:webHidden/>
          </w:rPr>
          <w:fldChar w:fldCharType="separate"/>
        </w:r>
        <w:r w:rsidR="00E527CE">
          <w:rPr>
            <w:noProof/>
            <w:webHidden/>
          </w:rPr>
          <w:t>83</w:t>
        </w:r>
        <w:r w:rsidR="00E527CE">
          <w:rPr>
            <w:noProof/>
            <w:webHidden/>
          </w:rPr>
          <w:fldChar w:fldCharType="end"/>
        </w:r>
      </w:hyperlink>
    </w:p>
    <w:p w14:paraId="6589F30B" w14:textId="0708D601"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2" w:history="1">
        <w:r w:rsidR="00E527CE" w:rsidRPr="00B61766">
          <w:rPr>
            <w:rStyle w:val="Hyperlink"/>
            <w:noProof/>
          </w:rPr>
          <w:t>1.4.7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der Ohren</w:t>
        </w:r>
        <w:r w:rsidR="00E527CE">
          <w:rPr>
            <w:noProof/>
            <w:webHidden/>
          </w:rPr>
          <w:tab/>
        </w:r>
        <w:r w:rsidR="00E527CE">
          <w:rPr>
            <w:noProof/>
            <w:webHidden/>
          </w:rPr>
          <w:fldChar w:fldCharType="begin"/>
        </w:r>
        <w:r w:rsidR="00E527CE">
          <w:rPr>
            <w:noProof/>
            <w:webHidden/>
          </w:rPr>
          <w:instrText xml:space="preserve"> PAGEREF _Toc217046192 \h </w:instrText>
        </w:r>
        <w:r w:rsidR="00E527CE">
          <w:rPr>
            <w:noProof/>
            <w:webHidden/>
          </w:rPr>
        </w:r>
        <w:r w:rsidR="00E527CE">
          <w:rPr>
            <w:noProof/>
            <w:webHidden/>
          </w:rPr>
          <w:fldChar w:fldCharType="separate"/>
        </w:r>
        <w:r w:rsidR="00E527CE">
          <w:rPr>
            <w:noProof/>
            <w:webHidden/>
          </w:rPr>
          <w:t>86</w:t>
        </w:r>
        <w:r w:rsidR="00E527CE">
          <w:rPr>
            <w:noProof/>
            <w:webHidden/>
          </w:rPr>
          <w:fldChar w:fldCharType="end"/>
        </w:r>
      </w:hyperlink>
    </w:p>
    <w:p w14:paraId="783DDF8F" w14:textId="098EDF2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3" w:history="1">
        <w:r w:rsidR="00E527CE" w:rsidRPr="00B61766">
          <w:rPr>
            <w:rStyle w:val="Hyperlink"/>
            <w:noProof/>
          </w:rPr>
          <w:t>1.4.8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der tiefen Atemwege</w:t>
        </w:r>
        <w:r w:rsidR="00E527CE">
          <w:rPr>
            <w:noProof/>
            <w:webHidden/>
          </w:rPr>
          <w:tab/>
        </w:r>
        <w:r w:rsidR="00E527CE">
          <w:rPr>
            <w:noProof/>
            <w:webHidden/>
          </w:rPr>
          <w:fldChar w:fldCharType="begin"/>
        </w:r>
        <w:r w:rsidR="00E527CE">
          <w:rPr>
            <w:noProof/>
            <w:webHidden/>
          </w:rPr>
          <w:instrText xml:space="preserve"> PAGEREF _Toc217046193 \h </w:instrText>
        </w:r>
        <w:r w:rsidR="00E527CE">
          <w:rPr>
            <w:noProof/>
            <w:webHidden/>
          </w:rPr>
        </w:r>
        <w:r w:rsidR="00E527CE">
          <w:rPr>
            <w:noProof/>
            <w:webHidden/>
          </w:rPr>
          <w:fldChar w:fldCharType="separate"/>
        </w:r>
        <w:r w:rsidR="00E527CE">
          <w:rPr>
            <w:noProof/>
            <w:webHidden/>
          </w:rPr>
          <w:t>88</w:t>
        </w:r>
        <w:r w:rsidR="00E527CE">
          <w:rPr>
            <w:noProof/>
            <w:webHidden/>
          </w:rPr>
          <w:fldChar w:fldCharType="end"/>
        </w:r>
      </w:hyperlink>
    </w:p>
    <w:p w14:paraId="78B666BC" w14:textId="33FFE5B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4" w:history="1">
        <w:r w:rsidR="00E527CE" w:rsidRPr="00B61766">
          <w:rPr>
            <w:rStyle w:val="Hyperlink"/>
            <w:noProof/>
          </w:rPr>
          <w:t>1.4.9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am Auge</w:t>
        </w:r>
        <w:r w:rsidR="00E527CE">
          <w:rPr>
            <w:noProof/>
            <w:webHidden/>
          </w:rPr>
          <w:tab/>
        </w:r>
        <w:r w:rsidR="00E527CE">
          <w:rPr>
            <w:noProof/>
            <w:webHidden/>
          </w:rPr>
          <w:fldChar w:fldCharType="begin"/>
        </w:r>
        <w:r w:rsidR="00E527CE">
          <w:rPr>
            <w:noProof/>
            <w:webHidden/>
          </w:rPr>
          <w:instrText xml:space="preserve"> PAGEREF _Toc217046194 \h </w:instrText>
        </w:r>
        <w:r w:rsidR="00E527CE">
          <w:rPr>
            <w:noProof/>
            <w:webHidden/>
          </w:rPr>
        </w:r>
        <w:r w:rsidR="00E527CE">
          <w:rPr>
            <w:noProof/>
            <w:webHidden/>
          </w:rPr>
          <w:fldChar w:fldCharType="separate"/>
        </w:r>
        <w:r w:rsidR="00E527CE">
          <w:rPr>
            <w:noProof/>
            <w:webHidden/>
          </w:rPr>
          <w:t>93</w:t>
        </w:r>
        <w:r w:rsidR="00E527CE">
          <w:rPr>
            <w:noProof/>
            <w:webHidden/>
          </w:rPr>
          <w:fldChar w:fldCharType="end"/>
        </w:r>
      </w:hyperlink>
    </w:p>
    <w:p w14:paraId="089028D2" w14:textId="7D74E2C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5" w:history="1">
        <w:r w:rsidR="00E527CE" w:rsidRPr="00B61766">
          <w:rPr>
            <w:rStyle w:val="Hyperlink"/>
            <w:noProof/>
          </w:rPr>
          <w:t>1.4.10</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der Haut und der Weichgewebe, postoperative Wundinfektionen, Abszesse innerer Organe</w:t>
        </w:r>
        <w:r w:rsidR="00E527CE">
          <w:rPr>
            <w:noProof/>
            <w:webHidden/>
          </w:rPr>
          <w:tab/>
        </w:r>
        <w:r w:rsidR="00E527CE">
          <w:rPr>
            <w:noProof/>
            <w:webHidden/>
          </w:rPr>
          <w:fldChar w:fldCharType="begin"/>
        </w:r>
        <w:r w:rsidR="00E527CE">
          <w:rPr>
            <w:noProof/>
            <w:webHidden/>
          </w:rPr>
          <w:instrText xml:space="preserve"> PAGEREF _Toc217046195 \h </w:instrText>
        </w:r>
        <w:r w:rsidR="00E527CE">
          <w:rPr>
            <w:noProof/>
            <w:webHidden/>
          </w:rPr>
        </w:r>
        <w:r w:rsidR="00E527CE">
          <w:rPr>
            <w:noProof/>
            <w:webHidden/>
          </w:rPr>
          <w:fldChar w:fldCharType="separate"/>
        </w:r>
        <w:r w:rsidR="00E527CE">
          <w:rPr>
            <w:noProof/>
            <w:webHidden/>
          </w:rPr>
          <w:t>96</w:t>
        </w:r>
        <w:r w:rsidR="00E527CE">
          <w:rPr>
            <w:noProof/>
            <w:webHidden/>
          </w:rPr>
          <w:fldChar w:fldCharType="end"/>
        </w:r>
      </w:hyperlink>
    </w:p>
    <w:p w14:paraId="1D7AB0C5" w14:textId="31872A1F"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6" w:history="1">
        <w:r w:rsidR="00E527CE" w:rsidRPr="00B61766">
          <w:rPr>
            <w:rStyle w:val="Hyperlink"/>
            <w:noProof/>
          </w:rPr>
          <w:t>1.4.11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Chronisch granulomatöse Prozesse, Aktinomykose, Myzetome, Osteomyelitis</w:t>
        </w:r>
        <w:r w:rsidR="00E527CE">
          <w:rPr>
            <w:noProof/>
            <w:webHidden/>
          </w:rPr>
          <w:tab/>
        </w:r>
        <w:r w:rsidR="00E527CE">
          <w:rPr>
            <w:noProof/>
            <w:webHidden/>
          </w:rPr>
          <w:fldChar w:fldCharType="begin"/>
        </w:r>
        <w:r w:rsidR="00E527CE">
          <w:rPr>
            <w:noProof/>
            <w:webHidden/>
          </w:rPr>
          <w:instrText xml:space="preserve"> PAGEREF _Toc217046196 \h </w:instrText>
        </w:r>
        <w:r w:rsidR="00E527CE">
          <w:rPr>
            <w:noProof/>
            <w:webHidden/>
          </w:rPr>
        </w:r>
        <w:r w:rsidR="00E527CE">
          <w:rPr>
            <w:noProof/>
            <w:webHidden/>
          </w:rPr>
          <w:fldChar w:fldCharType="separate"/>
        </w:r>
        <w:r w:rsidR="00E527CE">
          <w:rPr>
            <w:noProof/>
            <w:webHidden/>
          </w:rPr>
          <w:t>98</w:t>
        </w:r>
        <w:r w:rsidR="00E527CE">
          <w:rPr>
            <w:noProof/>
            <w:webHidden/>
          </w:rPr>
          <w:fldChar w:fldCharType="end"/>
        </w:r>
      </w:hyperlink>
    </w:p>
    <w:p w14:paraId="06DC3D0D" w14:textId="22956CA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7" w:history="1">
        <w:r w:rsidR="00E527CE" w:rsidRPr="00B61766">
          <w:rPr>
            <w:rStyle w:val="Hyperlink"/>
            <w:noProof/>
          </w:rPr>
          <w:t>1.4.12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der Knochen und Gelenke</w:t>
        </w:r>
        <w:r w:rsidR="00E527CE">
          <w:rPr>
            <w:noProof/>
            <w:webHidden/>
          </w:rPr>
          <w:tab/>
        </w:r>
        <w:r w:rsidR="00E527CE">
          <w:rPr>
            <w:noProof/>
            <w:webHidden/>
          </w:rPr>
          <w:fldChar w:fldCharType="begin"/>
        </w:r>
        <w:r w:rsidR="00E527CE">
          <w:rPr>
            <w:noProof/>
            <w:webHidden/>
          </w:rPr>
          <w:instrText xml:space="preserve"> PAGEREF _Toc217046197 \h </w:instrText>
        </w:r>
        <w:r w:rsidR="00E527CE">
          <w:rPr>
            <w:noProof/>
            <w:webHidden/>
          </w:rPr>
        </w:r>
        <w:r w:rsidR="00E527CE">
          <w:rPr>
            <w:noProof/>
            <w:webHidden/>
          </w:rPr>
          <w:fldChar w:fldCharType="separate"/>
        </w:r>
        <w:r w:rsidR="00E527CE">
          <w:rPr>
            <w:noProof/>
            <w:webHidden/>
          </w:rPr>
          <w:t>99</w:t>
        </w:r>
        <w:r w:rsidR="00E527CE">
          <w:rPr>
            <w:noProof/>
            <w:webHidden/>
          </w:rPr>
          <w:fldChar w:fldCharType="end"/>
        </w:r>
      </w:hyperlink>
    </w:p>
    <w:p w14:paraId="4A1EDA23" w14:textId="6BB6B60F"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8" w:history="1">
        <w:r w:rsidR="00E527CE" w:rsidRPr="00B61766">
          <w:rPr>
            <w:rStyle w:val="Hyperlink"/>
            <w:noProof/>
          </w:rPr>
          <w:t>1.4.13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der Harnwege</w:t>
        </w:r>
        <w:r w:rsidR="00E527CE">
          <w:rPr>
            <w:noProof/>
            <w:webHidden/>
          </w:rPr>
          <w:tab/>
        </w:r>
        <w:r w:rsidR="00E527CE">
          <w:rPr>
            <w:noProof/>
            <w:webHidden/>
          </w:rPr>
          <w:fldChar w:fldCharType="begin"/>
        </w:r>
        <w:r w:rsidR="00E527CE">
          <w:rPr>
            <w:noProof/>
            <w:webHidden/>
          </w:rPr>
          <w:instrText xml:space="preserve"> PAGEREF _Toc217046198 \h </w:instrText>
        </w:r>
        <w:r w:rsidR="00E527CE">
          <w:rPr>
            <w:noProof/>
            <w:webHidden/>
          </w:rPr>
        </w:r>
        <w:r w:rsidR="00E527CE">
          <w:rPr>
            <w:noProof/>
            <w:webHidden/>
          </w:rPr>
          <w:fldChar w:fldCharType="separate"/>
        </w:r>
        <w:r w:rsidR="00E527CE">
          <w:rPr>
            <w:noProof/>
            <w:webHidden/>
          </w:rPr>
          <w:t>101</w:t>
        </w:r>
        <w:r w:rsidR="00E527CE">
          <w:rPr>
            <w:noProof/>
            <w:webHidden/>
          </w:rPr>
          <w:fldChar w:fldCharType="end"/>
        </w:r>
      </w:hyperlink>
    </w:p>
    <w:p w14:paraId="1CA35652" w14:textId="27F193B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199" w:history="1">
        <w:r w:rsidR="00E527CE" w:rsidRPr="00B61766">
          <w:rPr>
            <w:rStyle w:val="Hyperlink"/>
            <w:noProof/>
          </w:rPr>
          <w:t>1.4.14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Urogenitale Infektionen</w:t>
        </w:r>
        <w:r w:rsidR="00E527CE">
          <w:rPr>
            <w:noProof/>
            <w:webHidden/>
          </w:rPr>
          <w:tab/>
        </w:r>
        <w:r w:rsidR="00E527CE">
          <w:rPr>
            <w:noProof/>
            <w:webHidden/>
          </w:rPr>
          <w:fldChar w:fldCharType="begin"/>
        </w:r>
        <w:r w:rsidR="00E527CE">
          <w:rPr>
            <w:noProof/>
            <w:webHidden/>
          </w:rPr>
          <w:instrText xml:space="preserve"> PAGEREF _Toc217046199 \h </w:instrText>
        </w:r>
        <w:r w:rsidR="00E527CE">
          <w:rPr>
            <w:noProof/>
            <w:webHidden/>
          </w:rPr>
        </w:r>
        <w:r w:rsidR="00E527CE">
          <w:rPr>
            <w:noProof/>
            <w:webHidden/>
          </w:rPr>
          <w:fldChar w:fldCharType="separate"/>
        </w:r>
        <w:r w:rsidR="00E527CE">
          <w:rPr>
            <w:noProof/>
            <w:webHidden/>
          </w:rPr>
          <w:t>109</w:t>
        </w:r>
        <w:r w:rsidR="00E527CE">
          <w:rPr>
            <w:noProof/>
            <w:webHidden/>
          </w:rPr>
          <w:fldChar w:fldCharType="end"/>
        </w:r>
      </w:hyperlink>
    </w:p>
    <w:p w14:paraId="413346F4" w14:textId="6E9A3E98"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0" w:history="1">
        <w:r w:rsidR="00E527CE" w:rsidRPr="00B61766">
          <w:rPr>
            <w:rStyle w:val="Hyperlink"/>
            <w:noProof/>
          </w:rPr>
          <w:t>1.4.15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des Gastrointestinaltraktes</w:t>
        </w:r>
        <w:r w:rsidR="00E527CE">
          <w:rPr>
            <w:noProof/>
            <w:webHidden/>
          </w:rPr>
          <w:tab/>
        </w:r>
        <w:r w:rsidR="00E527CE">
          <w:rPr>
            <w:noProof/>
            <w:webHidden/>
          </w:rPr>
          <w:fldChar w:fldCharType="begin"/>
        </w:r>
        <w:r w:rsidR="00E527CE">
          <w:rPr>
            <w:noProof/>
            <w:webHidden/>
          </w:rPr>
          <w:instrText xml:space="preserve"> PAGEREF _Toc217046200 \h </w:instrText>
        </w:r>
        <w:r w:rsidR="00E527CE">
          <w:rPr>
            <w:noProof/>
            <w:webHidden/>
          </w:rPr>
        </w:r>
        <w:r w:rsidR="00E527CE">
          <w:rPr>
            <w:noProof/>
            <w:webHidden/>
          </w:rPr>
          <w:fldChar w:fldCharType="separate"/>
        </w:r>
        <w:r w:rsidR="00E527CE">
          <w:rPr>
            <w:noProof/>
            <w:webHidden/>
          </w:rPr>
          <w:t>116</w:t>
        </w:r>
        <w:r w:rsidR="00E527CE">
          <w:rPr>
            <w:noProof/>
            <w:webHidden/>
          </w:rPr>
          <w:fldChar w:fldCharType="end"/>
        </w:r>
      </w:hyperlink>
    </w:p>
    <w:p w14:paraId="6735DD33" w14:textId="3C20B7A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1" w:history="1">
        <w:r w:rsidR="00E527CE" w:rsidRPr="00B61766">
          <w:rPr>
            <w:rStyle w:val="Hyperlink"/>
            <w:noProof/>
          </w:rPr>
          <w:t>1.4.16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Infektionen durch Parasiten</w:t>
        </w:r>
        <w:r w:rsidR="00E527CE">
          <w:rPr>
            <w:noProof/>
            <w:webHidden/>
          </w:rPr>
          <w:tab/>
        </w:r>
        <w:r w:rsidR="00E527CE">
          <w:rPr>
            <w:noProof/>
            <w:webHidden/>
          </w:rPr>
          <w:fldChar w:fldCharType="begin"/>
        </w:r>
        <w:r w:rsidR="00E527CE">
          <w:rPr>
            <w:noProof/>
            <w:webHidden/>
          </w:rPr>
          <w:instrText xml:space="preserve"> PAGEREF _Toc217046201 \h </w:instrText>
        </w:r>
        <w:r w:rsidR="00E527CE">
          <w:rPr>
            <w:noProof/>
            <w:webHidden/>
          </w:rPr>
        </w:r>
        <w:r w:rsidR="00E527CE">
          <w:rPr>
            <w:noProof/>
            <w:webHidden/>
          </w:rPr>
          <w:fldChar w:fldCharType="separate"/>
        </w:r>
        <w:r w:rsidR="00E527CE">
          <w:rPr>
            <w:noProof/>
            <w:webHidden/>
          </w:rPr>
          <w:t>118</w:t>
        </w:r>
        <w:r w:rsidR="00E527CE">
          <w:rPr>
            <w:noProof/>
            <w:webHidden/>
          </w:rPr>
          <w:fldChar w:fldCharType="end"/>
        </w:r>
      </w:hyperlink>
    </w:p>
    <w:p w14:paraId="1873D036" w14:textId="18D47513"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2" w:history="1">
        <w:r w:rsidR="00E527CE" w:rsidRPr="00B61766">
          <w:rPr>
            <w:rStyle w:val="Hyperlink"/>
            <w:bCs/>
            <w:noProof/>
          </w:rPr>
          <w:t>1.5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bCs/>
            <w:noProof/>
          </w:rPr>
          <w:t>Erregerbezogene Untersuchungsverfahren (Übersicht)</w:t>
        </w:r>
        <w:r w:rsidR="00E527CE">
          <w:rPr>
            <w:noProof/>
            <w:webHidden/>
          </w:rPr>
          <w:tab/>
        </w:r>
        <w:r w:rsidR="00E527CE">
          <w:rPr>
            <w:noProof/>
            <w:webHidden/>
          </w:rPr>
          <w:fldChar w:fldCharType="begin"/>
        </w:r>
        <w:r w:rsidR="00E527CE">
          <w:rPr>
            <w:noProof/>
            <w:webHidden/>
          </w:rPr>
          <w:instrText xml:space="preserve"> PAGEREF _Toc217046202 \h </w:instrText>
        </w:r>
        <w:r w:rsidR="00E527CE">
          <w:rPr>
            <w:noProof/>
            <w:webHidden/>
          </w:rPr>
        </w:r>
        <w:r w:rsidR="00E527CE">
          <w:rPr>
            <w:noProof/>
            <w:webHidden/>
          </w:rPr>
          <w:fldChar w:fldCharType="separate"/>
        </w:r>
        <w:r w:rsidR="00E527CE">
          <w:rPr>
            <w:noProof/>
            <w:webHidden/>
          </w:rPr>
          <w:t>122</w:t>
        </w:r>
        <w:r w:rsidR="00E527CE">
          <w:rPr>
            <w:noProof/>
            <w:webHidden/>
          </w:rPr>
          <w:fldChar w:fldCharType="end"/>
        </w:r>
      </w:hyperlink>
    </w:p>
    <w:p w14:paraId="2E076390" w14:textId="076AA1AC"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3" w:history="1">
        <w:r w:rsidR="00E527CE" w:rsidRPr="00B61766">
          <w:rPr>
            <w:rStyle w:val="Hyperlink"/>
            <w:bCs/>
            <w:noProof/>
          </w:rPr>
          <w:t>1.6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Diagnostik bei Infektionen mit speziellen Erregern</w:t>
        </w:r>
        <w:r w:rsidR="00E527CE">
          <w:rPr>
            <w:noProof/>
            <w:webHidden/>
          </w:rPr>
          <w:tab/>
        </w:r>
        <w:r w:rsidR="00E527CE">
          <w:rPr>
            <w:noProof/>
            <w:webHidden/>
          </w:rPr>
          <w:fldChar w:fldCharType="begin"/>
        </w:r>
        <w:r w:rsidR="00E527CE">
          <w:rPr>
            <w:noProof/>
            <w:webHidden/>
          </w:rPr>
          <w:instrText xml:space="preserve"> PAGEREF _Toc217046203 \h </w:instrText>
        </w:r>
        <w:r w:rsidR="00E527CE">
          <w:rPr>
            <w:noProof/>
            <w:webHidden/>
          </w:rPr>
        </w:r>
        <w:r w:rsidR="00E527CE">
          <w:rPr>
            <w:noProof/>
            <w:webHidden/>
          </w:rPr>
          <w:fldChar w:fldCharType="separate"/>
        </w:r>
        <w:r w:rsidR="00E527CE">
          <w:rPr>
            <w:noProof/>
            <w:webHidden/>
          </w:rPr>
          <w:t>126</w:t>
        </w:r>
        <w:r w:rsidR="00E527CE">
          <w:rPr>
            <w:noProof/>
            <w:webHidden/>
          </w:rPr>
          <w:fldChar w:fldCharType="end"/>
        </w:r>
      </w:hyperlink>
    </w:p>
    <w:p w14:paraId="6C834AC6" w14:textId="5242361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4" w:history="1">
        <w:r w:rsidR="00E527CE" w:rsidRPr="00B61766">
          <w:rPr>
            <w:rStyle w:val="Hyperlink"/>
            <w:bCs/>
            <w:i/>
            <w:noProof/>
          </w:rPr>
          <w:t>1.6.1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Acanthamöben</w:t>
        </w:r>
        <w:r w:rsidR="00E527CE">
          <w:rPr>
            <w:noProof/>
            <w:webHidden/>
          </w:rPr>
          <w:tab/>
        </w:r>
        <w:r w:rsidR="00E527CE">
          <w:rPr>
            <w:noProof/>
            <w:webHidden/>
          </w:rPr>
          <w:fldChar w:fldCharType="begin"/>
        </w:r>
        <w:r w:rsidR="00E527CE">
          <w:rPr>
            <w:noProof/>
            <w:webHidden/>
          </w:rPr>
          <w:instrText xml:space="preserve"> PAGEREF _Toc217046204 \h </w:instrText>
        </w:r>
        <w:r w:rsidR="00E527CE">
          <w:rPr>
            <w:noProof/>
            <w:webHidden/>
          </w:rPr>
        </w:r>
        <w:r w:rsidR="00E527CE">
          <w:rPr>
            <w:noProof/>
            <w:webHidden/>
          </w:rPr>
          <w:fldChar w:fldCharType="separate"/>
        </w:r>
        <w:r w:rsidR="00E527CE">
          <w:rPr>
            <w:noProof/>
            <w:webHidden/>
          </w:rPr>
          <w:t>126</w:t>
        </w:r>
        <w:r w:rsidR="00E527CE">
          <w:rPr>
            <w:noProof/>
            <w:webHidden/>
          </w:rPr>
          <w:fldChar w:fldCharType="end"/>
        </w:r>
      </w:hyperlink>
    </w:p>
    <w:p w14:paraId="03D8885E" w14:textId="3E62478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5" w:history="1">
        <w:r w:rsidR="00E527CE" w:rsidRPr="00B61766">
          <w:rPr>
            <w:rStyle w:val="Hyperlink"/>
            <w:noProof/>
          </w:rPr>
          <w:t>1.6.2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 xml:space="preserve">Actinomyces </w:t>
        </w:r>
        <w:r w:rsidR="00E527CE" w:rsidRPr="00B61766">
          <w:rPr>
            <w:rStyle w:val="Hyperlink"/>
            <w:noProof/>
          </w:rPr>
          <w:t>spp.</w:t>
        </w:r>
        <w:r w:rsidR="00E527CE">
          <w:rPr>
            <w:noProof/>
            <w:webHidden/>
          </w:rPr>
          <w:tab/>
        </w:r>
        <w:r w:rsidR="00E527CE">
          <w:rPr>
            <w:noProof/>
            <w:webHidden/>
          </w:rPr>
          <w:fldChar w:fldCharType="begin"/>
        </w:r>
        <w:r w:rsidR="00E527CE">
          <w:rPr>
            <w:noProof/>
            <w:webHidden/>
          </w:rPr>
          <w:instrText xml:space="preserve"> PAGEREF _Toc217046205 \h </w:instrText>
        </w:r>
        <w:r w:rsidR="00E527CE">
          <w:rPr>
            <w:noProof/>
            <w:webHidden/>
          </w:rPr>
        </w:r>
        <w:r w:rsidR="00E527CE">
          <w:rPr>
            <w:noProof/>
            <w:webHidden/>
          </w:rPr>
          <w:fldChar w:fldCharType="separate"/>
        </w:r>
        <w:r w:rsidR="00E527CE">
          <w:rPr>
            <w:noProof/>
            <w:webHidden/>
          </w:rPr>
          <w:t>127</w:t>
        </w:r>
        <w:r w:rsidR="00E527CE">
          <w:rPr>
            <w:noProof/>
            <w:webHidden/>
          </w:rPr>
          <w:fldChar w:fldCharType="end"/>
        </w:r>
      </w:hyperlink>
    </w:p>
    <w:p w14:paraId="24F42A22" w14:textId="736E96F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6" w:history="1">
        <w:r w:rsidR="00E527CE" w:rsidRPr="00B61766">
          <w:rPr>
            <w:rStyle w:val="Hyperlink"/>
            <w:noProof/>
          </w:rPr>
          <w:t>1.6.3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Aeromonas spp.</w:t>
        </w:r>
        <w:r w:rsidR="00E527CE">
          <w:rPr>
            <w:noProof/>
            <w:webHidden/>
          </w:rPr>
          <w:tab/>
        </w:r>
        <w:r w:rsidR="00E527CE">
          <w:rPr>
            <w:noProof/>
            <w:webHidden/>
          </w:rPr>
          <w:fldChar w:fldCharType="begin"/>
        </w:r>
        <w:r w:rsidR="00E527CE">
          <w:rPr>
            <w:noProof/>
            <w:webHidden/>
          </w:rPr>
          <w:instrText xml:space="preserve"> PAGEREF _Toc217046206 \h </w:instrText>
        </w:r>
        <w:r w:rsidR="00E527CE">
          <w:rPr>
            <w:noProof/>
            <w:webHidden/>
          </w:rPr>
        </w:r>
        <w:r w:rsidR="00E527CE">
          <w:rPr>
            <w:noProof/>
            <w:webHidden/>
          </w:rPr>
          <w:fldChar w:fldCharType="separate"/>
        </w:r>
        <w:r w:rsidR="00E527CE">
          <w:rPr>
            <w:noProof/>
            <w:webHidden/>
          </w:rPr>
          <w:t>128</w:t>
        </w:r>
        <w:r w:rsidR="00E527CE">
          <w:rPr>
            <w:noProof/>
            <w:webHidden/>
          </w:rPr>
          <w:fldChar w:fldCharType="end"/>
        </w:r>
      </w:hyperlink>
    </w:p>
    <w:p w14:paraId="460125BB" w14:textId="6E087DD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7" w:history="1">
        <w:r w:rsidR="00E527CE" w:rsidRPr="00B61766">
          <w:rPr>
            <w:rStyle w:val="Hyperlink"/>
            <w:noProof/>
          </w:rPr>
          <w:t>1.6.4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Amöben (Entamoeba histolytica</w:t>
        </w:r>
        <w:r w:rsidR="00E527CE" w:rsidRPr="00B61766">
          <w:rPr>
            <w:rStyle w:val="Hyperlink"/>
            <w:bCs/>
            <w:noProof/>
          </w:rPr>
          <w:t>)</w:t>
        </w:r>
        <w:r w:rsidR="00E527CE">
          <w:rPr>
            <w:noProof/>
            <w:webHidden/>
          </w:rPr>
          <w:tab/>
        </w:r>
        <w:r w:rsidR="00E527CE">
          <w:rPr>
            <w:noProof/>
            <w:webHidden/>
          </w:rPr>
          <w:fldChar w:fldCharType="begin"/>
        </w:r>
        <w:r w:rsidR="00E527CE">
          <w:rPr>
            <w:noProof/>
            <w:webHidden/>
          </w:rPr>
          <w:instrText xml:space="preserve"> PAGEREF _Toc217046207 \h </w:instrText>
        </w:r>
        <w:r w:rsidR="00E527CE">
          <w:rPr>
            <w:noProof/>
            <w:webHidden/>
          </w:rPr>
        </w:r>
        <w:r w:rsidR="00E527CE">
          <w:rPr>
            <w:noProof/>
            <w:webHidden/>
          </w:rPr>
          <w:fldChar w:fldCharType="separate"/>
        </w:r>
        <w:r w:rsidR="00E527CE">
          <w:rPr>
            <w:noProof/>
            <w:webHidden/>
          </w:rPr>
          <w:t>129</w:t>
        </w:r>
        <w:r w:rsidR="00E527CE">
          <w:rPr>
            <w:noProof/>
            <w:webHidden/>
          </w:rPr>
          <w:fldChar w:fldCharType="end"/>
        </w:r>
      </w:hyperlink>
    </w:p>
    <w:p w14:paraId="3511466F" w14:textId="6CDF27E5"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8" w:history="1">
        <w:r w:rsidR="00E527CE" w:rsidRPr="00B61766">
          <w:rPr>
            <w:rStyle w:val="Hyperlink"/>
            <w:bCs/>
            <w:i/>
            <w:noProof/>
          </w:rPr>
          <w:t>1.6.5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Anaerobier</w:t>
        </w:r>
        <w:r w:rsidR="00E527CE">
          <w:rPr>
            <w:noProof/>
            <w:webHidden/>
          </w:rPr>
          <w:tab/>
        </w:r>
        <w:r w:rsidR="00E527CE">
          <w:rPr>
            <w:noProof/>
            <w:webHidden/>
          </w:rPr>
          <w:fldChar w:fldCharType="begin"/>
        </w:r>
        <w:r w:rsidR="00E527CE">
          <w:rPr>
            <w:noProof/>
            <w:webHidden/>
          </w:rPr>
          <w:instrText xml:space="preserve"> PAGEREF _Toc217046208 \h </w:instrText>
        </w:r>
        <w:r w:rsidR="00E527CE">
          <w:rPr>
            <w:noProof/>
            <w:webHidden/>
          </w:rPr>
        </w:r>
        <w:r w:rsidR="00E527CE">
          <w:rPr>
            <w:noProof/>
            <w:webHidden/>
          </w:rPr>
          <w:fldChar w:fldCharType="separate"/>
        </w:r>
        <w:r w:rsidR="00E527CE">
          <w:rPr>
            <w:noProof/>
            <w:webHidden/>
          </w:rPr>
          <w:t>130</w:t>
        </w:r>
        <w:r w:rsidR="00E527CE">
          <w:rPr>
            <w:noProof/>
            <w:webHidden/>
          </w:rPr>
          <w:fldChar w:fldCharType="end"/>
        </w:r>
      </w:hyperlink>
    </w:p>
    <w:p w14:paraId="72C7DF72" w14:textId="02295E9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09" w:history="1">
        <w:r w:rsidR="00E527CE" w:rsidRPr="00B61766">
          <w:rPr>
            <w:rStyle w:val="Hyperlink"/>
            <w:noProof/>
          </w:rPr>
          <w:t>1.6.6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 xml:space="preserve">Aspergillus </w:t>
        </w:r>
        <w:r w:rsidR="00E527CE" w:rsidRPr="00B61766">
          <w:rPr>
            <w:rStyle w:val="Hyperlink"/>
            <w:noProof/>
          </w:rPr>
          <w:t>spp.</w:t>
        </w:r>
        <w:r w:rsidR="00E527CE">
          <w:rPr>
            <w:noProof/>
            <w:webHidden/>
          </w:rPr>
          <w:tab/>
        </w:r>
        <w:r w:rsidR="00E527CE">
          <w:rPr>
            <w:noProof/>
            <w:webHidden/>
          </w:rPr>
          <w:fldChar w:fldCharType="begin"/>
        </w:r>
        <w:r w:rsidR="00E527CE">
          <w:rPr>
            <w:noProof/>
            <w:webHidden/>
          </w:rPr>
          <w:instrText xml:space="preserve"> PAGEREF _Toc217046209 \h </w:instrText>
        </w:r>
        <w:r w:rsidR="00E527CE">
          <w:rPr>
            <w:noProof/>
            <w:webHidden/>
          </w:rPr>
        </w:r>
        <w:r w:rsidR="00E527CE">
          <w:rPr>
            <w:noProof/>
            <w:webHidden/>
          </w:rPr>
          <w:fldChar w:fldCharType="separate"/>
        </w:r>
        <w:r w:rsidR="00E527CE">
          <w:rPr>
            <w:noProof/>
            <w:webHidden/>
          </w:rPr>
          <w:t>132</w:t>
        </w:r>
        <w:r w:rsidR="00E527CE">
          <w:rPr>
            <w:noProof/>
            <w:webHidden/>
          </w:rPr>
          <w:fldChar w:fldCharType="end"/>
        </w:r>
      </w:hyperlink>
    </w:p>
    <w:p w14:paraId="78D4116C" w14:textId="6929D078"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0" w:history="1">
        <w:r w:rsidR="00E527CE" w:rsidRPr="00B61766">
          <w:rPr>
            <w:rStyle w:val="Hyperlink"/>
            <w:noProof/>
          </w:rPr>
          <w:t>1.6.7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Außereuropäische Pilze (Dimorphe Pilze)</w:t>
        </w:r>
        <w:r w:rsidR="00E527CE">
          <w:rPr>
            <w:noProof/>
            <w:webHidden/>
          </w:rPr>
          <w:tab/>
        </w:r>
        <w:r w:rsidR="00E527CE">
          <w:rPr>
            <w:noProof/>
            <w:webHidden/>
          </w:rPr>
          <w:fldChar w:fldCharType="begin"/>
        </w:r>
        <w:r w:rsidR="00E527CE">
          <w:rPr>
            <w:noProof/>
            <w:webHidden/>
          </w:rPr>
          <w:instrText xml:space="preserve"> PAGEREF _Toc217046210 \h </w:instrText>
        </w:r>
        <w:r w:rsidR="00E527CE">
          <w:rPr>
            <w:noProof/>
            <w:webHidden/>
          </w:rPr>
        </w:r>
        <w:r w:rsidR="00E527CE">
          <w:rPr>
            <w:noProof/>
            <w:webHidden/>
          </w:rPr>
          <w:fldChar w:fldCharType="separate"/>
        </w:r>
        <w:r w:rsidR="00E527CE">
          <w:rPr>
            <w:noProof/>
            <w:webHidden/>
          </w:rPr>
          <w:t>133</w:t>
        </w:r>
        <w:r w:rsidR="00E527CE">
          <w:rPr>
            <w:noProof/>
            <w:webHidden/>
          </w:rPr>
          <w:fldChar w:fldCharType="end"/>
        </w:r>
      </w:hyperlink>
    </w:p>
    <w:p w14:paraId="7AAD438F" w14:textId="3FA7977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1" w:history="1">
        <w:r w:rsidR="00E527CE" w:rsidRPr="00B61766">
          <w:rPr>
            <w:rStyle w:val="Hyperlink"/>
            <w:noProof/>
          </w:rPr>
          <w:t>1.6.8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Bacillus anthracis</w:t>
        </w:r>
        <w:r w:rsidR="00E527CE" w:rsidRPr="00B61766">
          <w:rPr>
            <w:rStyle w:val="Hyperlink"/>
            <w:noProof/>
          </w:rPr>
          <w:t xml:space="preserve"> (Anthrax)</w:t>
        </w:r>
        <w:r w:rsidR="00E527CE">
          <w:rPr>
            <w:noProof/>
            <w:webHidden/>
          </w:rPr>
          <w:tab/>
        </w:r>
        <w:r w:rsidR="00E527CE">
          <w:rPr>
            <w:noProof/>
            <w:webHidden/>
          </w:rPr>
          <w:fldChar w:fldCharType="begin"/>
        </w:r>
        <w:r w:rsidR="00E527CE">
          <w:rPr>
            <w:noProof/>
            <w:webHidden/>
          </w:rPr>
          <w:instrText xml:space="preserve"> PAGEREF _Toc217046211 \h </w:instrText>
        </w:r>
        <w:r w:rsidR="00E527CE">
          <w:rPr>
            <w:noProof/>
            <w:webHidden/>
          </w:rPr>
        </w:r>
        <w:r w:rsidR="00E527CE">
          <w:rPr>
            <w:noProof/>
            <w:webHidden/>
          </w:rPr>
          <w:fldChar w:fldCharType="separate"/>
        </w:r>
        <w:r w:rsidR="00E527CE">
          <w:rPr>
            <w:noProof/>
            <w:webHidden/>
          </w:rPr>
          <w:t>134</w:t>
        </w:r>
        <w:r w:rsidR="00E527CE">
          <w:rPr>
            <w:noProof/>
            <w:webHidden/>
          </w:rPr>
          <w:fldChar w:fldCharType="end"/>
        </w:r>
      </w:hyperlink>
    </w:p>
    <w:p w14:paraId="6405B15E" w14:textId="60CB26B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2" w:history="1">
        <w:r w:rsidR="00E527CE" w:rsidRPr="00B61766">
          <w:rPr>
            <w:rStyle w:val="Hyperlink"/>
            <w:noProof/>
          </w:rPr>
          <w:t>1.6.9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Bartonella</w:t>
        </w:r>
        <w:r w:rsidR="00E527CE" w:rsidRPr="00B61766">
          <w:rPr>
            <w:rStyle w:val="Hyperlink"/>
            <w:noProof/>
          </w:rPr>
          <w:t xml:space="preserve"> spp.</w:t>
        </w:r>
        <w:r w:rsidR="00E527CE">
          <w:rPr>
            <w:noProof/>
            <w:webHidden/>
          </w:rPr>
          <w:tab/>
        </w:r>
        <w:r w:rsidR="00E527CE">
          <w:rPr>
            <w:noProof/>
            <w:webHidden/>
          </w:rPr>
          <w:fldChar w:fldCharType="begin"/>
        </w:r>
        <w:r w:rsidR="00E527CE">
          <w:rPr>
            <w:noProof/>
            <w:webHidden/>
          </w:rPr>
          <w:instrText xml:space="preserve"> PAGEREF _Toc217046212 \h </w:instrText>
        </w:r>
        <w:r w:rsidR="00E527CE">
          <w:rPr>
            <w:noProof/>
            <w:webHidden/>
          </w:rPr>
        </w:r>
        <w:r w:rsidR="00E527CE">
          <w:rPr>
            <w:noProof/>
            <w:webHidden/>
          </w:rPr>
          <w:fldChar w:fldCharType="separate"/>
        </w:r>
        <w:r w:rsidR="00E527CE">
          <w:rPr>
            <w:noProof/>
            <w:webHidden/>
          </w:rPr>
          <w:t>135</w:t>
        </w:r>
        <w:r w:rsidR="00E527CE">
          <w:rPr>
            <w:noProof/>
            <w:webHidden/>
          </w:rPr>
          <w:fldChar w:fldCharType="end"/>
        </w:r>
      </w:hyperlink>
    </w:p>
    <w:p w14:paraId="49725D0E" w14:textId="0A7CAC9C"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3" w:history="1">
        <w:r w:rsidR="00E527CE" w:rsidRPr="00B61766">
          <w:rPr>
            <w:rStyle w:val="Hyperlink"/>
            <w:noProof/>
          </w:rPr>
          <w:t>1.6.10</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Bordetella pertussis – B. parapertussis</w:t>
        </w:r>
        <w:r w:rsidR="00E527CE" w:rsidRPr="00B61766">
          <w:rPr>
            <w:rStyle w:val="Hyperlink"/>
            <w:noProof/>
          </w:rPr>
          <w:t xml:space="preserve"> (Keuchhusten)</w:t>
        </w:r>
        <w:r w:rsidR="00E527CE">
          <w:rPr>
            <w:noProof/>
            <w:webHidden/>
          </w:rPr>
          <w:tab/>
        </w:r>
        <w:r w:rsidR="00E527CE">
          <w:rPr>
            <w:noProof/>
            <w:webHidden/>
          </w:rPr>
          <w:fldChar w:fldCharType="begin"/>
        </w:r>
        <w:r w:rsidR="00E527CE">
          <w:rPr>
            <w:noProof/>
            <w:webHidden/>
          </w:rPr>
          <w:instrText xml:space="preserve"> PAGEREF _Toc217046213 \h </w:instrText>
        </w:r>
        <w:r w:rsidR="00E527CE">
          <w:rPr>
            <w:noProof/>
            <w:webHidden/>
          </w:rPr>
        </w:r>
        <w:r w:rsidR="00E527CE">
          <w:rPr>
            <w:noProof/>
            <w:webHidden/>
          </w:rPr>
          <w:fldChar w:fldCharType="separate"/>
        </w:r>
        <w:r w:rsidR="00E527CE">
          <w:rPr>
            <w:noProof/>
            <w:webHidden/>
          </w:rPr>
          <w:t>136</w:t>
        </w:r>
        <w:r w:rsidR="00E527CE">
          <w:rPr>
            <w:noProof/>
            <w:webHidden/>
          </w:rPr>
          <w:fldChar w:fldCharType="end"/>
        </w:r>
      </w:hyperlink>
    </w:p>
    <w:p w14:paraId="4368D03B" w14:textId="04A00B17"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4" w:history="1">
        <w:r w:rsidR="00E527CE" w:rsidRPr="00B61766">
          <w:rPr>
            <w:rStyle w:val="Hyperlink"/>
            <w:noProof/>
          </w:rPr>
          <w:t>1.6.11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Borrelia burgdorferi</w:t>
        </w:r>
        <w:r w:rsidR="00E527CE" w:rsidRPr="00B61766">
          <w:rPr>
            <w:rStyle w:val="Hyperlink"/>
            <w:noProof/>
          </w:rPr>
          <w:t xml:space="preserve"> (Borreliose)</w:t>
        </w:r>
        <w:r w:rsidR="00E527CE">
          <w:rPr>
            <w:noProof/>
            <w:webHidden/>
          </w:rPr>
          <w:tab/>
        </w:r>
        <w:r w:rsidR="00E527CE">
          <w:rPr>
            <w:noProof/>
            <w:webHidden/>
          </w:rPr>
          <w:fldChar w:fldCharType="begin"/>
        </w:r>
        <w:r w:rsidR="00E527CE">
          <w:rPr>
            <w:noProof/>
            <w:webHidden/>
          </w:rPr>
          <w:instrText xml:space="preserve"> PAGEREF _Toc217046214 \h </w:instrText>
        </w:r>
        <w:r w:rsidR="00E527CE">
          <w:rPr>
            <w:noProof/>
            <w:webHidden/>
          </w:rPr>
        </w:r>
        <w:r w:rsidR="00E527CE">
          <w:rPr>
            <w:noProof/>
            <w:webHidden/>
          </w:rPr>
          <w:fldChar w:fldCharType="separate"/>
        </w:r>
        <w:r w:rsidR="00E527CE">
          <w:rPr>
            <w:noProof/>
            <w:webHidden/>
          </w:rPr>
          <w:t>137</w:t>
        </w:r>
        <w:r w:rsidR="00E527CE">
          <w:rPr>
            <w:noProof/>
            <w:webHidden/>
          </w:rPr>
          <w:fldChar w:fldCharType="end"/>
        </w:r>
      </w:hyperlink>
    </w:p>
    <w:p w14:paraId="270941B9" w14:textId="36A00145"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5" w:history="1">
        <w:r w:rsidR="00E527CE" w:rsidRPr="00B61766">
          <w:rPr>
            <w:rStyle w:val="Hyperlink"/>
            <w:noProof/>
          </w:rPr>
          <w:t>1.6.12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Brucella</w:t>
        </w:r>
        <w:r w:rsidR="00E527CE" w:rsidRPr="00B61766">
          <w:rPr>
            <w:rStyle w:val="Hyperlink"/>
            <w:noProof/>
          </w:rPr>
          <w:t xml:space="preserve"> spp.</w:t>
        </w:r>
        <w:r w:rsidR="00E527CE">
          <w:rPr>
            <w:noProof/>
            <w:webHidden/>
          </w:rPr>
          <w:tab/>
        </w:r>
        <w:r w:rsidR="00E527CE">
          <w:rPr>
            <w:noProof/>
            <w:webHidden/>
          </w:rPr>
          <w:fldChar w:fldCharType="begin"/>
        </w:r>
        <w:r w:rsidR="00E527CE">
          <w:rPr>
            <w:noProof/>
            <w:webHidden/>
          </w:rPr>
          <w:instrText xml:space="preserve"> PAGEREF _Toc217046215 \h </w:instrText>
        </w:r>
        <w:r w:rsidR="00E527CE">
          <w:rPr>
            <w:noProof/>
            <w:webHidden/>
          </w:rPr>
        </w:r>
        <w:r w:rsidR="00E527CE">
          <w:rPr>
            <w:noProof/>
            <w:webHidden/>
          </w:rPr>
          <w:fldChar w:fldCharType="separate"/>
        </w:r>
        <w:r w:rsidR="00E527CE">
          <w:rPr>
            <w:noProof/>
            <w:webHidden/>
          </w:rPr>
          <w:t>139</w:t>
        </w:r>
        <w:r w:rsidR="00E527CE">
          <w:rPr>
            <w:noProof/>
            <w:webHidden/>
          </w:rPr>
          <w:fldChar w:fldCharType="end"/>
        </w:r>
      </w:hyperlink>
    </w:p>
    <w:p w14:paraId="292B2B54" w14:textId="07408BC1"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6" w:history="1">
        <w:r w:rsidR="00E527CE" w:rsidRPr="00B61766">
          <w:rPr>
            <w:rStyle w:val="Hyperlink"/>
            <w:noProof/>
          </w:rPr>
          <w:t>1.6.13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Candida</w:t>
        </w:r>
        <w:r w:rsidR="00E527CE" w:rsidRPr="00B61766">
          <w:rPr>
            <w:rStyle w:val="Hyperlink"/>
            <w:noProof/>
          </w:rPr>
          <w:t xml:space="preserve"> spp.</w:t>
        </w:r>
        <w:r w:rsidR="00E527CE">
          <w:rPr>
            <w:noProof/>
            <w:webHidden/>
          </w:rPr>
          <w:tab/>
        </w:r>
        <w:r w:rsidR="00E527CE">
          <w:rPr>
            <w:noProof/>
            <w:webHidden/>
          </w:rPr>
          <w:fldChar w:fldCharType="begin"/>
        </w:r>
        <w:r w:rsidR="00E527CE">
          <w:rPr>
            <w:noProof/>
            <w:webHidden/>
          </w:rPr>
          <w:instrText xml:space="preserve"> PAGEREF _Toc217046216 \h </w:instrText>
        </w:r>
        <w:r w:rsidR="00E527CE">
          <w:rPr>
            <w:noProof/>
            <w:webHidden/>
          </w:rPr>
        </w:r>
        <w:r w:rsidR="00E527CE">
          <w:rPr>
            <w:noProof/>
            <w:webHidden/>
          </w:rPr>
          <w:fldChar w:fldCharType="separate"/>
        </w:r>
        <w:r w:rsidR="00E527CE">
          <w:rPr>
            <w:noProof/>
            <w:webHidden/>
          </w:rPr>
          <w:t>140</w:t>
        </w:r>
        <w:r w:rsidR="00E527CE">
          <w:rPr>
            <w:noProof/>
            <w:webHidden/>
          </w:rPr>
          <w:fldChar w:fldCharType="end"/>
        </w:r>
      </w:hyperlink>
    </w:p>
    <w:p w14:paraId="7829F62D" w14:textId="690E8A1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7" w:history="1">
        <w:r w:rsidR="00E527CE" w:rsidRPr="00B61766">
          <w:rPr>
            <w:rStyle w:val="Hyperlink"/>
            <w:noProof/>
          </w:rPr>
          <w:t>1.6.14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Capnocytophaga canimorsus</w:t>
        </w:r>
        <w:r w:rsidR="00E527CE">
          <w:rPr>
            <w:noProof/>
            <w:webHidden/>
          </w:rPr>
          <w:tab/>
        </w:r>
        <w:r w:rsidR="00E527CE">
          <w:rPr>
            <w:noProof/>
            <w:webHidden/>
          </w:rPr>
          <w:fldChar w:fldCharType="begin"/>
        </w:r>
        <w:r w:rsidR="00E527CE">
          <w:rPr>
            <w:noProof/>
            <w:webHidden/>
          </w:rPr>
          <w:instrText xml:space="preserve"> PAGEREF _Toc217046217 \h </w:instrText>
        </w:r>
        <w:r w:rsidR="00E527CE">
          <w:rPr>
            <w:noProof/>
            <w:webHidden/>
          </w:rPr>
        </w:r>
        <w:r w:rsidR="00E527CE">
          <w:rPr>
            <w:noProof/>
            <w:webHidden/>
          </w:rPr>
          <w:fldChar w:fldCharType="separate"/>
        </w:r>
        <w:r w:rsidR="00E527CE">
          <w:rPr>
            <w:noProof/>
            <w:webHidden/>
          </w:rPr>
          <w:t>142</w:t>
        </w:r>
        <w:r w:rsidR="00E527CE">
          <w:rPr>
            <w:noProof/>
            <w:webHidden/>
          </w:rPr>
          <w:fldChar w:fldCharType="end"/>
        </w:r>
      </w:hyperlink>
    </w:p>
    <w:p w14:paraId="7CD6132E" w14:textId="44131328"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8" w:history="1">
        <w:r w:rsidR="00E527CE" w:rsidRPr="00B61766">
          <w:rPr>
            <w:rStyle w:val="Hyperlink"/>
            <w:noProof/>
          </w:rPr>
          <w:t>1.6.15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Campylobacter jejuni und C. coli</w:t>
        </w:r>
        <w:r w:rsidR="00E527CE">
          <w:rPr>
            <w:noProof/>
            <w:webHidden/>
          </w:rPr>
          <w:tab/>
        </w:r>
        <w:r w:rsidR="00E527CE">
          <w:rPr>
            <w:noProof/>
            <w:webHidden/>
          </w:rPr>
          <w:fldChar w:fldCharType="begin"/>
        </w:r>
        <w:r w:rsidR="00E527CE">
          <w:rPr>
            <w:noProof/>
            <w:webHidden/>
          </w:rPr>
          <w:instrText xml:space="preserve"> PAGEREF _Toc217046218 \h </w:instrText>
        </w:r>
        <w:r w:rsidR="00E527CE">
          <w:rPr>
            <w:noProof/>
            <w:webHidden/>
          </w:rPr>
        </w:r>
        <w:r w:rsidR="00E527CE">
          <w:rPr>
            <w:noProof/>
            <w:webHidden/>
          </w:rPr>
          <w:fldChar w:fldCharType="separate"/>
        </w:r>
        <w:r w:rsidR="00E527CE">
          <w:rPr>
            <w:noProof/>
            <w:webHidden/>
          </w:rPr>
          <w:t>143</w:t>
        </w:r>
        <w:r w:rsidR="00E527CE">
          <w:rPr>
            <w:noProof/>
            <w:webHidden/>
          </w:rPr>
          <w:fldChar w:fldCharType="end"/>
        </w:r>
      </w:hyperlink>
    </w:p>
    <w:p w14:paraId="3BAACF36" w14:textId="7CAD87A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19" w:history="1">
        <w:r w:rsidR="00E527CE" w:rsidRPr="00B61766">
          <w:rPr>
            <w:rStyle w:val="Hyperlink"/>
            <w:noProof/>
          </w:rPr>
          <w:t>1.6.16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Chlamydia pneumoniae</w:t>
        </w:r>
        <w:r w:rsidR="00E527CE">
          <w:rPr>
            <w:noProof/>
            <w:webHidden/>
          </w:rPr>
          <w:tab/>
        </w:r>
        <w:r w:rsidR="00E527CE">
          <w:rPr>
            <w:noProof/>
            <w:webHidden/>
          </w:rPr>
          <w:fldChar w:fldCharType="begin"/>
        </w:r>
        <w:r w:rsidR="00E527CE">
          <w:rPr>
            <w:noProof/>
            <w:webHidden/>
          </w:rPr>
          <w:instrText xml:space="preserve"> PAGEREF _Toc217046219 \h </w:instrText>
        </w:r>
        <w:r w:rsidR="00E527CE">
          <w:rPr>
            <w:noProof/>
            <w:webHidden/>
          </w:rPr>
        </w:r>
        <w:r w:rsidR="00E527CE">
          <w:rPr>
            <w:noProof/>
            <w:webHidden/>
          </w:rPr>
          <w:fldChar w:fldCharType="separate"/>
        </w:r>
        <w:r w:rsidR="00E527CE">
          <w:rPr>
            <w:noProof/>
            <w:webHidden/>
          </w:rPr>
          <w:t>144</w:t>
        </w:r>
        <w:r w:rsidR="00E527CE">
          <w:rPr>
            <w:noProof/>
            <w:webHidden/>
          </w:rPr>
          <w:fldChar w:fldCharType="end"/>
        </w:r>
      </w:hyperlink>
    </w:p>
    <w:p w14:paraId="22DC1C11" w14:textId="784E017F"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0" w:history="1">
        <w:r w:rsidR="00E527CE" w:rsidRPr="00B61766">
          <w:rPr>
            <w:rStyle w:val="Hyperlink"/>
            <w:i/>
            <w:noProof/>
          </w:rPr>
          <w:t>1.6.17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Chlamydia psittaci</w:t>
        </w:r>
        <w:r w:rsidR="00E527CE">
          <w:rPr>
            <w:noProof/>
            <w:webHidden/>
          </w:rPr>
          <w:tab/>
        </w:r>
        <w:r w:rsidR="00E527CE">
          <w:rPr>
            <w:noProof/>
            <w:webHidden/>
          </w:rPr>
          <w:fldChar w:fldCharType="begin"/>
        </w:r>
        <w:r w:rsidR="00E527CE">
          <w:rPr>
            <w:noProof/>
            <w:webHidden/>
          </w:rPr>
          <w:instrText xml:space="preserve"> PAGEREF _Toc217046220 \h </w:instrText>
        </w:r>
        <w:r w:rsidR="00E527CE">
          <w:rPr>
            <w:noProof/>
            <w:webHidden/>
          </w:rPr>
        </w:r>
        <w:r w:rsidR="00E527CE">
          <w:rPr>
            <w:noProof/>
            <w:webHidden/>
          </w:rPr>
          <w:fldChar w:fldCharType="separate"/>
        </w:r>
        <w:r w:rsidR="00E527CE">
          <w:rPr>
            <w:noProof/>
            <w:webHidden/>
          </w:rPr>
          <w:t>145</w:t>
        </w:r>
        <w:r w:rsidR="00E527CE">
          <w:rPr>
            <w:noProof/>
            <w:webHidden/>
          </w:rPr>
          <w:fldChar w:fldCharType="end"/>
        </w:r>
      </w:hyperlink>
    </w:p>
    <w:p w14:paraId="712D7CA8" w14:textId="35859D17"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1" w:history="1">
        <w:r w:rsidR="00E527CE" w:rsidRPr="00B61766">
          <w:rPr>
            <w:rStyle w:val="Hyperlink"/>
            <w:i/>
            <w:noProof/>
          </w:rPr>
          <w:t>1.6.18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Chlamydia trachomatis</w:t>
        </w:r>
        <w:r w:rsidR="00E527CE">
          <w:rPr>
            <w:noProof/>
            <w:webHidden/>
          </w:rPr>
          <w:tab/>
        </w:r>
        <w:r w:rsidR="00E527CE">
          <w:rPr>
            <w:noProof/>
            <w:webHidden/>
          </w:rPr>
          <w:fldChar w:fldCharType="begin"/>
        </w:r>
        <w:r w:rsidR="00E527CE">
          <w:rPr>
            <w:noProof/>
            <w:webHidden/>
          </w:rPr>
          <w:instrText xml:space="preserve"> PAGEREF _Toc217046221 \h </w:instrText>
        </w:r>
        <w:r w:rsidR="00E527CE">
          <w:rPr>
            <w:noProof/>
            <w:webHidden/>
          </w:rPr>
        </w:r>
        <w:r w:rsidR="00E527CE">
          <w:rPr>
            <w:noProof/>
            <w:webHidden/>
          </w:rPr>
          <w:fldChar w:fldCharType="separate"/>
        </w:r>
        <w:r w:rsidR="00E527CE">
          <w:rPr>
            <w:noProof/>
            <w:webHidden/>
          </w:rPr>
          <w:t>146</w:t>
        </w:r>
        <w:r w:rsidR="00E527CE">
          <w:rPr>
            <w:noProof/>
            <w:webHidden/>
          </w:rPr>
          <w:fldChar w:fldCharType="end"/>
        </w:r>
      </w:hyperlink>
    </w:p>
    <w:p w14:paraId="791439FB" w14:textId="38A6AA4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2" w:history="1">
        <w:r w:rsidR="00E527CE" w:rsidRPr="00B61766">
          <w:rPr>
            <w:rStyle w:val="Hyperlink"/>
            <w:noProof/>
          </w:rPr>
          <w:t>1.6.19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Clostridium</w:t>
        </w:r>
        <w:r w:rsidR="00E527CE" w:rsidRPr="00B61766">
          <w:rPr>
            <w:rStyle w:val="Hyperlink"/>
            <w:noProof/>
          </w:rPr>
          <w:t xml:space="preserve"> spp.</w:t>
        </w:r>
        <w:r w:rsidR="00E527CE">
          <w:rPr>
            <w:noProof/>
            <w:webHidden/>
          </w:rPr>
          <w:tab/>
        </w:r>
        <w:r w:rsidR="00E527CE">
          <w:rPr>
            <w:noProof/>
            <w:webHidden/>
          </w:rPr>
          <w:fldChar w:fldCharType="begin"/>
        </w:r>
        <w:r w:rsidR="00E527CE">
          <w:rPr>
            <w:noProof/>
            <w:webHidden/>
          </w:rPr>
          <w:instrText xml:space="preserve"> PAGEREF _Toc217046222 \h </w:instrText>
        </w:r>
        <w:r w:rsidR="00E527CE">
          <w:rPr>
            <w:noProof/>
            <w:webHidden/>
          </w:rPr>
        </w:r>
        <w:r w:rsidR="00E527CE">
          <w:rPr>
            <w:noProof/>
            <w:webHidden/>
          </w:rPr>
          <w:fldChar w:fldCharType="separate"/>
        </w:r>
        <w:r w:rsidR="00E527CE">
          <w:rPr>
            <w:noProof/>
            <w:webHidden/>
          </w:rPr>
          <w:t>148</w:t>
        </w:r>
        <w:r w:rsidR="00E527CE">
          <w:rPr>
            <w:noProof/>
            <w:webHidden/>
          </w:rPr>
          <w:fldChar w:fldCharType="end"/>
        </w:r>
      </w:hyperlink>
    </w:p>
    <w:p w14:paraId="18014341" w14:textId="7D31A39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3" w:history="1">
        <w:r w:rsidR="00E527CE" w:rsidRPr="00B61766">
          <w:rPr>
            <w:rStyle w:val="Hyperlink"/>
            <w:noProof/>
          </w:rPr>
          <w:t>1.6.20</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Corynebacterium diphtheriae</w:t>
        </w:r>
        <w:r w:rsidR="00E527CE" w:rsidRPr="00B61766">
          <w:rPr>
            <w:rStyle w:val="Hyperlink"/>
            <w:noProof/>
          </w:rPr>
          <w:t xml:space="preserve"> (Diphtherie)</w:t>
        </w:r>
        <w:r w:rsidR="00E527CE">
          <w:rPr>
            <w:noProof/>
            <w:webHidden/>
          </w:rPr>
          <w:tab/>
        </w:r>
        <w:r w:rsidR="00E527CE">
          <w:rPr>
            <w:noProof/>
            <w:webHidden/>
          </w:rPr>
          <w:fldChar w:fldCharType="begin"/>
        </w:r>
        <w:r w:rsidR="00E527CE">
          <w:rPr>
            <w:noProof/>
            <w:webHidden/>
          </w:rPr>
          <w:instrText xml:space="preserve"> PAGEREF _Toc217046223 \h </w:instrText>
        </w:r>
        <w:r w:rsidR="00E527CE">
          <w:rPr>
            <w:noProof/>
            <w:webHidden/>
          </w:rPr>
        </w:r>
        <w:r w:rsidR="00E527CE">
          <w:rPr>
            <w:noProof/>
            <w:webHidden/>
          </w:rPr>
          <w:fldChar w:fldCharType="separate"/>
        </w:r>
        <w:r w:rsidR="00E527CE">
          <w:rPr>
            <w:noProof/>
            <w:webHidden/>
          </w:rPr>
          <w:t>150</w:t>
        </w:r>
        <w:r w:rsidR="00E527CE">
          <w:rPr>
            <w:noProof/>
            <w:webHidden/>
          </w:rPr>
          <w:fldChar w:fldCharType="end"/>
        </w:r>
      </w:hyperlink>
    </w:p>
    <w:p w14:paraId="037DCBD7" w14:textId="7BA5C745"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4" w:history="1">
        <w:r w:rsidR="00E527CE" w:rsidRPr="00B61766">
          <w:rPr>
            <w:rStyle w:val="Hyperlink"/>
            <w:noProof/>
          </w:rPr>
          <w:t>1.6.21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Coxiella burnetii</w:t>
        </w:r>
        <w:r w:rsidR="00E527CE">
          <w:rPr>
            <w:noProof/>
            <w:webHidden/>
          </w:rPr>
          <w:tab/>
        </w:r>
        <w:r w:rsidR="00E527CE">
          <w:rPr>
            <w:noProof/>
            <w:webHidden/>
          </w:rPr>
          <w:fldChar w:fldCharType="begin"/>
        </w:r>
        <w:r w:rsidR="00E527CE">
          <w:rPr>
            <w:noProof/>
            <w:webHidden/>
          </w:rPr>
          <w:instrText xml:space="preserve"> PAGEREF _Toc217046224 \h </w:instrText>
        </w:r>
        <w:r w:rsidR="00E527CE">
          <w:rPr>
            <w:noProof/>
            <w:webHidden/>
          </w:rPr>
        </w:r>
        <w:r w:rsidR="00E527CE">
          <w:rPr>
            <w:noProof/>
            <w:webHidden/>
          </w:rPr>
          <w:fldChar w:fldCharType="separate"/>
        </w:r>
        <w:r w:rsidR="00E527CE">
          <w:rPr>
            <w:noProof/>
            <w:webHidden/>
          </w:rPr>
          <w:t>151</w:t>
        </w:r>
        <w:r w:rsidR="00E527CE">
          <w:rPr>
            <w:noProof/>
            <w:webHidden/>
          </w:rPr>
          <w:fldChar w:fldCharType="end"/>
        </w:r>
      </w:hyperlink>
    </w:p>
    <w:p w14:paraId="0C01A591" w14:textId="68AB4CF8"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5" w:history="1">
        <w:r w:rsidR="00E527CE" w:rsidRPr="00B61766">
          <w:rPr>
            <w:rStyle w:val="Hyperlink"/>
            <w:noProof/>
          </w:rPr>
          <w:t>1.6.22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Cryptococcus neoformans</w:t>
        </w:r>
        <w:r w:rsidR="00E527CE">
          <w:rPr>
            <w:noProof/>
            <w:webHidden/>
          </w:rPr>
          <w:tab/>
        </w:r>
        <w:r w:rsidR="00E527CE">
          <w:rPr>
            <w:noProof/>
            <w:webHidden/>
          </w:rPr>
          <w:fldChar w:fldCharType="begin"/>
        </w:r>
        <w:r w:rsidR="00E527CE">
          <w:rPr>
            <w:noProof/>
            <w:webHidden/>
          </w:rPr>
          <w:instrText xml:space="preserve"> PAGEREF _Toc217046225 \h </w:instrText>
        </w:r>
        <w:r w:rsidR="00E527CE">
          <w:rPr>
            <w:noProof/>
            <w:webHidden/>
          </w:rPr>
        </w:r>
        <w:r w:rsidR="00E527CE">
          <w:rPr>
            <w:noProof/>
            <w:webHidden/>
          </w:rPr>
          <w:fldChar w:fldCharType="separate"/>
        </w:r>
        <w:r w:rsidR="00E527CE">
          <w:rPr>
            <w:noProof/>
            <w:webHidden/>
          </w:rPr>
          <w:t>152</w:t>
        </w:r>
        <w:r w:rsidR="00E527CE">
          <w:rPr>
            <w:noProof/>
            <w:webHidden/>
          </w:rPr>
          <w:fldChar w:fldCharType="end"/>
        </w:r>
      </w:hyperlink>
    </w:p>
    <w:p w14:paraId="36395077" w14:textId="490378D3"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6" w:history="1">
        <w:r w:rsidR="00E527CE" w:rsidRPr="00B61766">
          <w:rPr>
            <w:rStyle w:val="Hyperlink"/>
            <w:noProof/>
          </w:rPr>
          <w:t>1.6.23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Cryptosporidium</w:t>
        </w:r>
        <w:r w:rsidR="00E527CE" w:rsidRPr="00B61766">
          <w:rPr>
            <w:rStyle w:val="Hyperlink"/>
            <w:noProof/>
          </w:rPr>
          <w:t xml:space="preserve"> spp.</w:t>
        </w:r>
        <w:r w:rsidR="00E527CE">
          <w:rPr>
            <w:noProof/>
            <w:webHidden/>
          </w:rPr>
          <w:tab/>
        </w:r>
        <w:r w:rsidR="00E527CE">
          <w:rPr>
            <w:noProof/>
            <w:webHidden/>
          </w:rPr>
          <w:fldChar w:fldCharType="begin"/>
        </w:r>
        <w:r w:rsidR="00E527CE">
          <w:rPr>
            <w:noProof/>
            <w:webHidden/>
          </w:rPr>
          <w:instrText xml:space="preserve"> PAGEREF _Toc217046226 \h </w:instrText>
        </w:r>
        <w:r w:rsidR="00E527CE">
          <w:rPr>
            <w:noProof/>
            <w:webHidden/>
          </w:rPr>
        </w:r>
        <w:r w:rsidR="00E527CE">
          <w:rPr>
            <w:noProof/>
            <w:webHidden/>
          </w:rPr>
          <w:fldChar w:fldCharType="separate"/>
        </w:r>
        <w:r w:rsidR="00E527CE">
          <w:rPr>
            <w:noProof/>
            <w:webHidden/>
          </w:rPr>
          <w:t>153</w:t>
        </w:r>
        <w:r w:rsidR="00E527CE">
          <w:rPr>
            <w:noProof/>
            <w:webHidden/>
          </w:rPr>
          <w:fldChar w:fldCharType="end"/>
        </w:r>
      </w:hyperlink>
    </w:p>
    <w:p w14:paraId="4FD0C630" w14:textId="3A72C82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7" w:history="1">
        <w:r w:rsidR="00E527CE" w:rsidRPr="00B61766">
          <w:rPr>
            <w:rStyle w:val="Hyperlink"/>
            <w:noProof/>
          </w:rPr>
          <w:t>1.6.24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Dermatophyten</w:t>
        </w:r>
        <w:r w:rsidR="00E527CE">
          <w:rPr>
            <w:noProof/>
            <w:webHidden/>
          </w:rPr>
          <w:tab/>
        </w:r>
        <w:r w:rsidR="00E527CE">
          <w:rPr>
            <w:noProof/>
            <w:webHidden/>
          </w:rPr>
          <w:fldChar w:fldCharType="begin"/>
        </w:r>
        <w:r w:rsidR="00E527CE">
          <w:rPr>
            <w:noProof/>
            <w:webHidden/>
          </w:rPr>
          <w:instrText xml:space="preserve"> PAGEREF _Toc217046227 \h </w:instrText>
        </w:r>
        <w:r w:rsidR="00E527CE">
          <w:rPr>
            <w:noProof/>
            <w:webHidden/>
          </w:rPr>
        </w:r>
        <w:r w:rsidR="00E527CE">
          <w:rPr>
            <w:noProof/>
            <w:webHidden/>
          </w:rPr>
          <w:fldChar w:fldCharType="separate"/>
        </w:r>
        <w:r w:rsidR="00E527CE">
          <w:rPr>
            <w:noProof/>
            <w:webHidden/>
          </w:rPr>
          <w:t>154</w:t>
        </w:r>
        <w:r w:rsidR="00E527CE">
          <w:rPr>
            <w:noProof/>
            <w:webHidden/>
          </w:rPr>
          <w:fldChar w:fldCharType="end"/>
        </w:r>
      </w:hyperlink>
    </w:p>
    <w:p w14:paraId="174FFAEE" w14:textId="675B393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8" w:history="1">
        <w:r w:rsidR="00E527CE" w:rsidRPr="00B61766">
          <w:rPr>
            <w:rStyle w:val="Hyperlink"/>
            <w:i/>
            <w:noProof/>
          </w:rPr>
          <w:t>1.6.25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Echinococcus multilocularis</w:t>
        </w:r>
        <w:r w:rsidR="00E527CE" w:rsidRPr="00B61766">
          <w:rPr>
            <w:rStyle w:val="Hyperlink"/>
            <w:noProof/>
          </w:rPr>
          <w:t xml:space="preserve"> und </w:t>
        </w:r>
        <w:r w:rsidR="00E527CE" w:rsidRPr="00B61766">
          <w:rPr>
            <w:rStyle w:val="Hyperlink"/>
            <w:i/>
            <w:noProof/>
          </w:rPr>
          <w:t>E. granulosus</w:t>
        </w:r>
        <w:r w:rsidR="00E527CE">
          <w:rPr>
            <w:noProof/>
            <w:webHidden/>
          </w:rPr>
          <w:tab/>
        </w:r>
        <w:r w:rsidR="00E527CE">
          <w:rPr>
            <w:noProof/>
            <w:webHidden/>
          </w:rPr>
          <w:fldChar w:fldCharType="begin"/>
        </w:r>
        <w:r w:rsidR="00E527CE">
          <w:rPr>
            <w:noProof/>
            <w:webHidden/>
          </w:rPr>
          <w:instrText xml:space="preserve"> PAGEREF _Toc217046228 \h </w:instrText>
        </w:r>
        <w:r w:rsidR="00E527CE">
          <w:rPr>
            <w:noProof/>
            <w:webHidden/>
          </w:rPr>
        </w:r>
        <w:r w:rsidR="00E527CE">
          <w:rPr>
            <w:noProof/>
            <w:webHidden/>
          </w:rPr>
          <w:fldChar w:fldCharType="separate"/>
        </w:r>
        <w:r w:rsidR="00E527CE">
          <w:rPr>
            <w:noProof/>
            <w:webHidden/>
          </w:rPr>
          <w:t>155</w:t>
        </w:r>
        <w:r w:rsidR="00E527CE">
          <w:rPr>
            <w:noProof/>
            <w:webHidden/>
          </w:rPr>
          <w:fldChar w:fldCharType="end"/>
        </w:r>
      </w:hyperlink>
    </w:p>
    <w:p w14:paraId="725A279E" w14:textId="4D6B0483"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29" w:history="1">
        <w:r w:rsidR="00E527CE" w:rsidRPr="00B61766">
          <w:rPr>
            <w:rStyle w:val="Hyperlink"/>
            <w:noProof/>
          </w:rPr>
          <w:t>1.6.26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Erysipelothrix</w:t>
        </w:r>
        <w:r w:rsidR="00E527CE" w:rsidRPr="00B61766">
          <w:rPr>
            <w:rStyle w:val="Hyperlink"/>
            <w:noProof/>
          </w:rPr>
          <w:t xml:space="preserve"> - Erysipeloid (Schweinerotlauf)</w:t>
        </w:r>
        <w:r w:rsidR="00E527CE">
          <w:rPr>
            <w:noProof/>
            <w:webHidden/>
          </w:rPr>
          <w:tab/>
        </w:r>
        <w:r w:rsidR="00E527CE">
          <w:rPr>
            <w:noProof/>
            <w:webHidden/>
          </w:rPr>
          <w:fldChar w:fldCharType="begin"/>
        </w:r>
        <w:r w:rsidR="00E527CE">
          <w:rPr>
            <w:noProof/>
            <w:webHidden/>
          </w:rPr>
          <w:instrText xml:space="preserve"> PAGEREF _Toc217046229 \h </w:instrText>
        </w:r>
        <w:r w:rsidR="00E527CE">
          <w:rPr>
            <w:noProof/>
            <w:webHidden/>
          </w:rPr>
        </w:r>
        <w:r w:rsidR="00E527CE">
          <w:rPr>
            <w:noProof/>
            <w:webHidden/>
          </w:rPr>
          <w:fldChar w:fldCharType="separate"/>
        </w:r>
        <w:r w:rsidR="00E527CE">
          <w:rPr>
            <w:noProof/>
            <w:webHidden/>
          </w:rPr>
          <w:t>156</w:t>
        </w:r>
        <w:r w:rsidR="00E527CE">
          <w:rPr>
            <w:noProof/>
            <w:webHidden/>
          </w:rPr>
          <w:fldChar w:fldCharType="end"/>
        </w:r>
      </w:hyperlink>
    </w:p>
    <w:p w14:paraId="07AECA38" w14:textId="4C988AB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0" w:history="1">
        <w:r w:rsidR="00E527CE" w:rsidRPr="00B61766">
          <w:rPr>
            <w:rStyle w:val="Hyperlink"/>
            <w:bCs/>
            <w:i/>
            <w:noProof/>
          </w:rPr>
          <w:t>1.6.27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Escherichia coli</w:t>
        </w:r>
        <w:r w:rsidR="00E527CE" w:rsidRPr="00B61766">
          <w:rPr>
            <w:rStyle w:val="Hyperlink"/>
            <w:noProof/>
          </w:rPr>
          <w:t>, enterohämorrhagische (EHEC)</w:t>
        </w:r>
        <w:r w:rsidR="00E527CE">
          <w:rPr>
            <w:noProof/>
            <w:webHidden/>
          </w:rPr>
          <w:tab/>
        </w:r>
        <w:r w:rsidR="00E527CE">
          <w:rPr>
            <w:noProof/>
            <w:webHidden/>
          </w:rPr>
          <w:fldChar w:fldCharType="begin"/>
        </w:r>
        <w:r w:rsidR="00E527CE">
          <w:rPr>
            <w:noProof/>
            <w:webHidden/>
          </w:rPr>
          <w:instrText xml:space="preserve"> PAGEREF _Toc217046230 \h </w:instrText>
        </w:r>
        <w:r w:rsidR="00E527CE">
          <w:rPr>
            <w:noProof/>
            <w:webHidden/>
          </w:rPr>
        </w:r>
        <w:r w:rsidR="00E527CE">
          <w:rPr>
            <w:noProof/>
            <w:webHidden/>
          </w:rPr>
          <w:fldChar w:fldCharType="separate"/>
        </w:r>
        <w:r w:rsidR="00E527CE">
          <w:rPr>
            <w:noProof/>
            <w:webHidden/>
          </w:rPr>
          <w:t>157</w:t>
        </w:r>
        <w:r w:rsidR="00E527CE">
          <w:rPr>
            <w:noProof/>
            <w:webHidden/>
          </w:rPr>
          <w:fldChar w:fldCharType="end"/>
        </w:r>
      </w:hyperlink>
    </w:p>
    <w:p w14:paraId="57907686" w14:textId="34220E88"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1" w:history="1">
        <w:r w:rsidR="00E527CE" w:rsidRPr="00B61766">
          <w:rPr>
            <w:rStyle w:val="Hyperlink"/>
            <w:bCs/>
            <w:i/>
            <w:noProof/>
          </w:rPr>
          <w:t>1.6.28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Escherichia coli</w:t>
        </w:r>
        <w:r w:rsidR="00E527CE" w:rsidRPr="00B61766">
          <w:rPr>
            <w:rStyle w:val="Hyperlink"/>
            <w:noProof/>
          </w:rPr>
          <w:t>, enterotoxische (ETEC)</w:t>
        </w:r>
        <w:r w:rsidR="00E527CE">
          <w:rPr>
            <w:noProof/>
            <w:webHidden/>
          </w:rPr>
          <w:tab/>
        </w:r>
        <w:r w:rsidR="00E527CE">
          <w:rPr>
            <w:noProof/>
            <w:webHidden/>
          </w:rPr>
          <w:fldChar w:fldCharType="begin"/>
        </w:r>
        <w:r w:rsidR="00E527CE">
          <w:rPr>
            <w:noProof/>
            <w:webHidden/>
          </w:rPr>
          <w:instrText xml:space="preserve"> PAGEREF _Toc217046231 \h </w:instrText>
        </w:r>
        <w:r w:rsidR="00E527CE">
          <w:rPr>
            <w:noProof/>
            <w:webHidden/>
          </w:rPr>
        </w:r>
        <w:r w:rsidR="00E527CE">
          <w:rPr>
            <w:noProof/>
            <w:webHidden/>
          </w:rPr>
          <w:fldChar w:fldCharType="separate"/>
        </w:r>
        <w:r w:rsidR="00E527CE">
          <w:rPr>
            <w:noProof/>
            <w:webHidden/>
          </w:rPr>
          <w:t>158</w:t>
        </w:r>
        <w:r w:rsidR="00E527CE">
          <w:rPr>
            <w:noProof/>
            <w:webHidden/>
          </w:rPr>
          <w:fldChar w:fldCharType="end"/>
        </w:r>
      </w:hyperlink>
    </w:p>
    <w:p w14:paraId="5C1FC4A6" w14:textId="7990B9C5"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2" w:history="1">
        <w:r w:rsidR="00E527CE" w:rsidRPr="00B61766">
          <w:rPr>
            <w:rStyle w:val="Hyperlink"/>
            <w:noProof/>
          </w:rPr>
          <w:t>1.6.29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Francisella tularensis</w:t>
        </w:r>
        <w:r w:rsidR="00E527CE" w:rsidRPr="00B61766">
          <w:rPr>
            <w:rStyle w:val="Hyperlink"/>
            <w:noProof/>
          </w:rPr>
          <w:t xml:space="preserve"> (Tularämie)</w:t>
        </w:r>
        <w:r w:rsidR="00E527CE">
          <w:rPr>
            <w:noProof/>
            <w:webHidden/>
          </w:rPr>
          <w:tab/>
        </w:r>
        <w:r w:rsidR="00E527CE">
          <w:rPr>
            <w:noProof/>
            <w:webHidden/>
          </w:rPr>
          <w:fldChar w:fldCharType="begin"/>
        </w:r>
        <w:r w:rsidR="00E527CE">
          <w:rPr>
            <w:noProof/>
            <w:webHidden/>
          </w:rPr>
          <w:instrText xml:space="preserve"> PAGEREF _Toc217046232 \h </w:instrText>
        </w:r>
        <w:r w:rsidR="00E527CE">
          <w:rPr>
            <w:noProof/>
            <w:webHidden/>
          </w:rPr>
        </w:r>
        <w:r w:rsidR="00E527CE">
          <w:rPr>
            <w:noProof/>
            <w:webHidden/>
          </w:rPr>
          <w:fldChar w:fldCharType="separate"/>
        </w:r>
        <w:r w:rsidR="00E527CE">
          <w:rPr>
            <w:noProof/>
            <w:webHidden/>
          </w:rPr>
          <w:t>159</w:t>
        </w:r>
        <w:r w:rsidR="00E527CE">
          <w:rPr>
            <w:noProof/>
            <w:webHidden/>
          </w:rPr>
          <w:fldChar w:fldCharType="end"/>
        </w:r>
      </w:hyperlink>
    </w:p>
    <w:p w14:paraId="49C80991" w14:textId="73FDAAB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3" w:history="1">
        <w:r w:rsidR="00E527CE" w:rsidRPr="00B61766">
          <w:rPr>
            <w:rStyle w:val="Hyperlink"/>
            <w:noProof/>
          </w:rPr>
          <w:t>1.6.30</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Giardia duodenalis</w:t>
        </w:r>
        <w:r w:rsidR="00E527CE" w:rsidRPr="00B61766">
          <w:rPr>
            <w:rStyle w:val="Hyperlink"/>
            <w:noProof/>
          </w:rPr>
          <w:t xml:space="preserve"> (Giardiasis; vormals </w:t>
        </w:r>
        <w:r w:rsidR="00E527CE" w:rsidRPr="00B61766">
          <w:rPr>
            <w:rStyle w:val="Hyperlink"/>
            <w:i/>
            <w:noProof/>
          </w:rPr>
          <w:t>G. lamblia</w:t>
        </w:r>
        <w:r w:rsidR="00E527CE" w:rsidRPr="00B61766">
          <w:rPr>
            <w:rStyle w:val="Hyperlink"/>
            <w:noProof/>
          </w:rPr>
          <w:t>)</w:t>
        </w:r>
        <w:r w:rsidR="00E527CE">
          <w:rPr>
            <w:noProof/>
            <w:webHidden/>
          </w:rPr>
          <w:tab/>
        </w:r>
        <w:r w:rsidR="00E527CE">
          <w:rPr>
            <w:noProof/>
            <w:webHidden/>
          </w:rPr>
          <w:fldChar w:fldCharType="begin"/>
        </w:r>
        <w:r w:rsidR="00E527CE">
          <w:rPr>
            <w:noProof/>
            <w:webHidden/>
          </w:rPr>
          <w:instrText xml:space="preserve"> PAGEREF _Toc217046233 \h </w:instrText>
        </w:r>
        <w:r w:rsidR="00E527CE">
          <w:rPr>
            <w:noProof/>
            <w:webHidden/>
          </w:rPr>
        </w:r>
        <w:r w:rsidR="00E527CE">
          <w:rPr>
            <w:noProof/>
            <w:webHidden/>
          </w:rPr>
          <w:fldChar w:fldCharType="separate"/>
        </w:r>
        <w:r w:rsidR="00E527CE">
          <w:rPr>
            <w:noProof/>
            <w:webHidden/>
          </w:rPr>
          <w:t>160</w:t>
        </w:r>
        <w:r w:rsidR="00E527CE">
          <w:rPr>
            <w:noProof/>
            <w:webHidden/>
          </w:rPr>
          <w:fldChar w:fldCharType="end"/>
        </w:r>
      </w:hyperlink>
    </w:p>
    <w:p w14:paraId="1A23E3C8" w14:textId="101BDAA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4" w:history="1">
        <w:r w:rsidR="00E527CE" w:rsidRPr="00B61766">
          <w:rPr>
            <w:rStyle w:val="Hyperlink"/>
            <w:i/>
            <w:noProof/>
          </w:rPr>
          <w:t>1.6.31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Helicobacter pylori</w:t>
        </w:r>
        <w:r w:rsidR="00E527CE">
          <w:rPr>
            <w:noProof/>
            <w:webHidden/>
          </w:rPr>
          <w:tab/>
        </w:r>
        <w:r w:rsidR="00E527CE">
          <w:rPr>
            <w:noProof/>
            <w:webHidden/>
          </w:rPr>
          <w:fldChar w:fldCharType="begin"/>
        </w:r>
        <w:r w:rsidR="00E527CE">
          <w:rPr>
            <w:noProof/>
            <w:webHidden/>
          </w:rPr>
          <w:instrText xml:space="preserve"> PAGEREF _Toc217046234 \h </w:instrText>
        </w:r>
        <w:r w:rsidR="00E527CE">
          <w:rPr>
            <w:noProof/>
            <w:webHidden/>
          </w:rPr>
        </w:r>
        <w:r w:rsidR="00E527CE">
          <w:rPr>
            <w:noProof/>
            <w:webHidden/>
          </w:rPr>
          <w:fldChar w:fldCharType="separate"/>
        </w:r>
        <w:r w:rsidR="00E527CE">
          <w:rPr>
            <w:noProof/>
            <w:webHidden/>
          </w:rPr>
          <w:t>161</w:t>
        </w:r>
        <w:r w:rsidR="00E527CE">
          <w:rPr>
            <w:noProof/>
            <w:webHidden/>
          </w:rPr>
          <w:fldChar w:fldCharType="end"/>
        </w:r>
      </w:hyperlink>
    </w:p>
    <w:p w14:paraId="6DE63CE8" w14:textId="62728C4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5" w:history="1">
        <w:r w:rsidR="00E527CE" w:rsidRPr="00B61766">
          <w:rPr>
            <w:rStyle w:val="Hyperlink"/>
            <w:noProof/>
          </w:rPr>
          <w:t>1.6.32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Erreger der HACEK-Gruppe</w:t>
        </w:r>
        <w:r w:rsidR="00E527CE">
          <w:rPr>
            <w:noProof/>
            <w:webHidden/>
          </w:rPr>
          <w:tab/>
        </w:r>
        <w:r w:rsidR="00E527CE">
          <w:rPr>
            <w:noProof/>
            <w:webHidden/>
          </w:rPr>
          <w:fldChar w:fldCharType="begin"/>
        </w:r>
        <w:r w:rsidR="00E527CE">
          <w:rPr>
            <w:noProof/>
            <w:webHidden/>
          </w:rPr>
          <w:instrText xml:space="preserve"> PAGEREF _Toc217046235 \h </w:instrText>
        </w:r>
        <w:r w:rsidR="00E527CE">
          <w:rPr>
            <w:noProof/>
            <w:webHidden/>
          </w:rPr>
        </w:r>
        <w:r w:rsidR="00E527CE">
          <w:rPr>
            <w:noProof/>
            <w:webHidden/>
          </w:rPr>
          <w:fldChar w:fldCharType="separate"/>
        </w:r>
        <w:r w:rsidR="00E527CE">
          <w:rPr>
            <w:noProof/>
            <w:webHidden/>
          </w:rPr>
          <w:t>163</w:t>
        </w:r>
        <w:r w:rsidR="00E527CE">
          <w:rPr>
            <w:noProof/>
            <w:webHidden/>
          </w:rPr>
          <w:fldChar w:fldCharType="end"/>
        </w:r>
      </w:hyperlink>
    </w:p>
    <w:p w14:paraId="34BB7489" w14:textId="32E5742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6" w:history="1">
        <w:r w:rsidR="00E527CE" w:rsidRPr="00B61766">
          <w:rPr>
            <w:rStyle w:val="Hyperlink"/>
            <w:noProof/>
          </w:rPr>
          <w:t>1.6.33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 xml:space="preserve">Legionella </w:t>
        </w:r>
        <w:r w:rsidR="00E527CE" w:rsidRPr="00B61766">
          <w:rPr>
            <w:rStyle w:val="Hyperlink"/>
            <w:noProof/>
          </w:rPr>
          <w:t>spp. (Legionellose)</w:t>
        </w:r>
        <w:r w:rsidR="00E527CE">
          <w:rPr>
            <w:noProof/>
            <w:webHidden/>
          </w:rPr>
          <w:tab/>
        </w:r>
        <w:r w:rsidR="00E527CE">
          <w:rPr>
            <w:noProof/>
            <w:webHidden/>
          </w:rPr>
          <w:fldChar w:fldCharType="begin"/>
        </w:r>
        <w:r w:rsidR="00E527CE">
          <w:rPr>
            <w:noProof/>
            <w:webHidden/>
          </w:rPr>
          <w:instrText xml:space="preserve"> PAGEREF _Toc217046236 \h </w:instrText>
        </w:r>
        <w:r w:rsidR="00E527CE">
          <w:rPr>
            <w:noProof/>
            <w:webHidden/>
          </w:rPr>
        </w:r>
        <w:r w:rsidR="00E527CE">
          <w:rPr>
            <w:noProof/>
            <w:webHidden/>
          </w:rPr>
          <w:fldChar w:fldCharType="separate"/>
        </w:r>
        <w:r w:rsidR="00E527CE">
          <w:rPr>
            <w:noProof/>
            <w:webHidden/>
          </w:rPr>
          <w:t>164</w:t>
        </w:r>
        <w:r w:rsidR="00E527CE">
          <w:rPr>
            <w:noProof/>
            <w:webHidden/>
          </w:rPr>
          <w:fldChar w:fldCharType="end"/>
        </w:r>
      </w:hyperlink>
    </w:p>
    <w:p w14:paraId="1672871C" w14:textId="227DCB5A"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7" w:history="1">
        <w:r w:rsidR="00E527CE" w:rsidRPr="00B61766">
          <w:rPr>
            <w:rStyle w:val="Hyperlink"/>
            <w:noProof/>
          </w:rPr>
          <w:t>1.6.34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Leishmanien (Leishmaniose)</w:t>
        </w:r>
        <w:r w:rsidR="00E527CE">
          <w:rPr>
            <w:noProof/>
            <w:webHidden/>
          </w:rPr>
          <w:tab/>
        </w:r>
        <w:r w:rsidR="00E527CE">
          <w:rPr>
            <w:noProof/>
            <w:webHidden/>
          </w:rPr>
          <w:fldChar w:fldCharType="begin"/>
        </w:r>
        <w:r w:rsidR="00E527CE">
          <w:rPr>
            <w:noProof/>
            <w:webHidden/>
          </w:rPr>
          <w:instrText xml:space="preserve"> PAGEREF _Toc217046237 \h </w:instrText>
        </w:r>
        <w:r w:rsidR="00E527CE">
          <w:rPr>
            <w:noProof/>
            <w:webHidden/>
          </w:rPr>
        </w:r>
        <w:r w:rsidR="00E527CE">
          <w:rPr>
            <w:noProof/>
            <w:webHidden/>
          </w:rPr>
          <w:fldChar w:fldCharType="separate"/>
        </w:r>
        <w:r w:rsidR="00E527CE">
          <w:rPr>
            <w:noProof/>
            <w:webHidden/>
          </w:rPr>
          <w:t>165</w:t>
        </w:r>
        <w:r w:rsidR="00E527CE">
          <w:rPr>
            <w:noProof/>
            <w:webHidden/>
          </w:rPr>
          <w:fldChar w:fldCharType="end"/>
        </w:r>
      </w:hyperlink>
    </w:p>
    <w:p w14:paraId="42B600C2" w14:textId="3C15AE3C"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8" w:history="1">
        <w:r w:rsidR="00E527CE" w:rsidRPr="00B61766">
          <w:rPr>
            <w:rStyle w:val="Hyperlink"/>
            <w:noProof/>
          </w:rPr>
          <w:t>1.6.35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Leptospira</w:t>
        </w:r>
        <w:r w:rsidR="00E527CE" w:rsidRPr="00B61766">
          <w:rPr>
            <w:rStyle w:val="Hyperlink"/>
            <w:noProof/>
          </w:rPr>
          <w:t xml:space="preserve"> spp. (Leptospirose)</w:t>
        </w:r>
        <w:r w:rsidR="00E527CE">
          <w:rPr>
            <w:noProof/>
            <w:webHidden/>
          </w:rPr>
          <w:tab/>
        </w:r>
        <w:r w:rsidR="00E527CE">
          <w:rPr>
            <w:noProof/>
            <w:webHidden/>
          </w:rPr>
          <w:fldChar w:fldCharType="begin"/>
        </w:r>
        <w:r w:rsidR="00E527CE">
          <w:rPr>
            <w:noProof/>
            <w:webHidden/>
          </w:rPr>
          <w:instrText xml:space="preserve"> PAGEREF _Toc217046238 \h </w:instrText>
        </w:r>
        <w:r w:rsidR="00E527CE">
          <w:rPr>
            <w:noProof/>
            <w:webHidden/>
          </w:rPr>
        </w:r>
        <w:r w:rsidR="00E527CE">
          <w:rPr>
            <w:noProof/>
            <w:webHidden/>
          </w:rPr>
          <w:fldChar w:fldCharType="separate"/>
        </w:r>
        <w:r w:rsidR="00E527CE">
          <w:rPr>
            <w:noProof/>
            <w:webHidden/>
          </w:rPr>
          <w:t>166</w:t>
        </w:r>
        <w:r w:rsidR="00E527CE">
          <w:rPr>
            <w:noProof/>
            <w:webHidden/>
          </w:rPr>
          <w:fldChar w:fldCharType="end"/>
        </w:r>
      </w:hyperlink>
    </w:p>
    <w:p w14:paraId="5B47E62C" w14:textId="7375A6C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39" w:history="1">
        <w:r w:rsidR="00E527CE" w:rsidRPr="00B61766">
          <w:rPr>
            <w:rStyle w:val="Hyperlink"/>
            <w:noProof/>
          </w:rPr>
          <w:t>1.6.36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Listeria</w:t>
        </w:r>
        <w:r w:rsidR="00E527CE" w:rsidRPr="00B61766">
          <w:rPr>
            <w:rStyle w:val="Hyperlink"/>
            <w:noProof/>
          </w:rPr>
          <w:t xml:space="preserve"> spp. (Listeriose)</w:t>
        </w:r>
        <w:r w:rsidR="00E527CE">
          <w:rPr>
            <w:noProof/>
            <w:webHidden/>
          </w:rPr>
          <w:tab/>
        </w:r>
        <w:r w:rsidR="00E527CE">
          <w:rPr>
            <w:noProof/>
            <w:webHidden/>
          </w:rPr>
          <w:fldChar w:fldCharType="begin"/>
        </w:r>
        <w:r w:rsidR="00E527CE">
          <w:rPr>
            <w:noProof/>
            <w:webHidden/>
          </w:rPr>
          <w:instrText xml:space="preserve"> PAGEREF _Toc217046239 \h </w:instrText>
        </w:r>
        <w:r w:rsidR="00E527CE">
          <w:rPr>
            <w:noProof/>
            <w:webHidden/>
          </w:rPr>
        </w:r>
        <w:r w:rsidR="00E527CE">
          <w:rPr>
            <w:noProof/>
            <w:webHidden/>
          </w:rPr>
          <w:fldChar w:fldCharType="separate"/>
        </w:r>
        <w:r w:rsidR="00E527CE">
          <w:rPr>
            <w:noProof/>
            <w:webHidden/>
          </w:rPr>
          <w:t>167</w:t>
        </w:r>
        <w:r w:rsidR="00E527CE">
          <w:rPr>
            <w:noProof/>
            <w:webHidden/>
          </w:rPr>
          <w:fldChar w:fldCharType="end"/>
        </w:r>
      </w:hyperlink>
    </w:p>
    <w:p w14:paraId="7055FBB3" w14:textId="54F8544C"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0" w:history="1">
        <w:r w:rsidR="00E527CE" w:rsidRPr="00B61766">
          <w:rPr>
            <w:rStyle w:val="Hyperlink"/>
            <w:noProof/>
          </w:rPr>
          <w:t>1.6.37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Nachweis multiresistenter gramnegativer Stäbchen (MRGN)</w:t>
        </w:r>
        <w:r w:rsidR="00E527CE">
          <w:rPr>
            <w:noProof/>
            <w:webHidden/>
          </w:rPr>
          <w:tab/>
        </w:r>
        <w:r w:rsidR="00E527CE">
          <w:rPr>
            <w:noProof/>
            <w:webHidden/>
          </w:rPr>
          <w:fldChar w:fldCharType="begin"/>
        </w:r>
        <w:r w:rsidR="00E527CE">
          <w:rPr>
            <w:noProof/>
            <w:webHidden/>
          </w:rPr>
          <w:instrText xml:space="preserve"> PAGEREF _Toc217046240 \h </w:instrText>
        </w:r>
        <w:r w:rsidR="00E527CE">
          <w:rPr>
            <w:noProof/>
            <w:webHidden/>
          </w:rPr>
        </w:r>
        <w:r w:rsidR="00E527CE">
          <w:rPr>
            <w:noProof/>
            <w:webHidden/>
          </w:rPr>
          <w:fldChar w:fldCharType="separate"/>
        </w:r>
        <w:r w:rsidR="00E527CE">
          <w:rPr>
            <w:noProof/>
            <w:webHidden/>
          </w:rPr>
          <w:t>168</w:t>
        </w:r>
        <w:r w:rsidR="00E527CE">
          <w:rPr>
            <w:noProof/>
            <w:webHidden/>
          </w:rPr>
          <w:fldChar w:fldCharType="end"/>
        </w:r>
      </w:hyperlink>
    </w:p>
    <w:p w14:paraId="2DA5FA70" w14:textId="0AAC7557"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1" w:history="1">
        <w:r w:rsidR="00E527CE" w:rsidRPr="00B61766">
          <w:rPr>
            <w:rStyle w:val="Hyperlink"/>
            <w:noProof/>
            <w:lang w:val="en-US"/>
          </w:rPr>
          <w:t>1.6.38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lang w:val="en-US"/>
          </w:rPr>
          <w:t xml:space="preserve">Methicillin-resistenter </w:t>
        </w:r>
        <w:r w:rsidR="00E527CE" w:rsidRPr="00B61766">
          <w:rPr>
            <w:rStyle w:val="Hyperlink"/>
            <w:i/>
            <w:noProof/>
            <w:lang w:val="en-US"/>
          </w:rPr>
          <w:t>Staphylococcus aureus</w:t>
        </w:r>
        <w:r w:rsidR="00E527CE" w:rsidRPr="00B61766">
          <w:rPr>
            <w:rStyle w:val="Hyperlink"/>
            <w:noProof/>
            <w:lang w:val="en-US"/>
          </w:rPr>
          <w:t xml:space="preserve"> (MRSA)</w:t>
        </w:r>
        <w:r w:rsidR="00E527CE">
          <w:rPr>
            <w:noProof/>
            <w:webHidden/>
          </w:rPr>
          <w:tab/>
        </w:r>
        <w:r w:rsidR="00E527CE">
          <w:rPr>
            <w:noProof/>
            <w:webHidden/>
          </w:rPr>
          <w:fldChar w:fldCharType="begin"/>
        </w:r>
        <w:r w:rsidR="00E527CE">
          <w:rPr>
            <w:noProof/>
            <w:webHidden/>
          </w:rPr>
          <w:instrText xml:space="preserve"> PAGEREF _Toc217046241 \h </w:instrText>
        </w:r>
        <w:r w:rsidR="00E527CE">
          <w:rPr>
            <w:noProof/>
            <w:webHidden/>
          </w:rPr>
        </w:r>
        <w:r w:rsidR="00E527CE">
          <w:rPr>
            <w:noProof/>
            <w:webHidden/>
          </w:rPr>
          <w:fldChar w:fldCharType="separate"/>
        </w:r>
        <w:r w:rsidR="00E527CE">
          <w:rPr>
            <w:noProof/>
            <w:webHidden/>
          </w:rPr>
          <w:t>170</w:t>
        </w:r>
        <w:r w:rsidR="00E527CE">
          <w:rPr>
            <w:noProof/>
            <w:webHidden/>
          </w:rPr>
          <w:fldChar w:fldCharType="end"/>
        </w:r>
      </w:hyperlink>
    </w:p>
    <w:p w14:paraId="538570A1" w14:textId="45CDEE1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2" w:history="1">
        <w:r w:rsidR="00E527CE" w:rsidRPr="00B61766">
          <w:rPr>
            <w:rStyle w:val="Hyperlink"/>
            <w:i/>
            <w:noProof/>
            <w:highlight w:val="yellow"/>
          </w:rPr>
          <w:t>1.6.39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highlight w:val="yellow"/>
          </w:rPr>
          <w:t>Mycoplasma genitalium</w:t>
        </w:r>
        <w:r w:rsidR="00E527CE">
          <w:rPr>
            <w:noProof/>
            <w:webHidden/>
          </w:rPr>
          <w:tab/>
        </w:r>
        <w:r w:rsidR="00E527CE">
          <w:rPr>
            <w:noProof/>
            <w:webHidden/>
          </w:rPr>
          <w:fldChar w:fldCharType="begin"/>
        </w:r>
        <w:r w:rsidR="00E527CE">
          <w:rPr>
            <w:noProof/>
            <w:webHidden/>
          </w:rPr>
          <w:instrText xml:space="preserve"> PAGEREF _Toc217046242 \h </w:instrText>
        </w:r>
        <w:r w:rsidR="00E527CE">
          <w:rPr>
            <w:noProof/>
            <w:webHidden/>
          </w:rPr>
        </w:r>
        <w:r w:rsidR="00E527CE">
          <w:rPr>
            <w:noProof/>
            <w:webHidden/>
          </w:rPr>
          <w:fldChar w:fldCharType="separate"/>
        </w:r>
        <w:r w:rsidR="00E527CE">
          <w:rPr>
            <w:noProof/>
            <w:webHidden/>
          </w:rPr>
          <w:t>171</w:t>
        </w:r>
        <w:r w:rsidR="00E527CE">
          <w:rPr>
            <w:noProof/>
            <w:webHidden/>
          </w:rPr>
          <w:fldChar w:fldCharType="end"/>
        </w:r>
      </w:hyperlink>
    </w:p>
    <w:p w14:paraId="413EB771" w14:textId="2ECD0BCC"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3" w:history="1">
        <w:r w:rsidR="00E527CE" w:rsidRPr="00B61766">
          <w:rPr>
            <w:rStyle w:val="Hyperlink"/>
            <w:i/>
            <w:noProof/>
          </w:rPr>
          <w:t>1.6.40</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Mycoplasma hominis</w:t>
        </w:r>
        <w:r w:rsidR="00E527CE">
          <w:rPr>
            <w:noProof/>
            <w:webHidden/>
          </w:rPr>
          <w:tab/>
        </w:r>
        <w:r w:rsidR="00E527CE">
          <w:rPr>
            <w:noProof/>
            <w:webHidden/>
          </w:rPr>
          <w:fldChar w:fldCharType="begin"/>
        </w:r>
        <w:r w:rsidR="00E527CE">
          <w:rPr>
            <w:noProof/>
            <w:webHidden/>
          </w:rPr>
          <w:instrText xml:space="preserve"> PAGEREF _Toc217046243 \h </w:instrText>
        </w:r>
        <w:r w:rsidR="00E527CE">
          <w:rPr>
            <w:noProof/>
            <w:webHidden/>
          </w:rPr>
        </w:r>
        <w:r w:rsidR="00E527CE">
          <w:rPr>
            <w:noProof/>
            <w:webHidden/>
          </w:rPr>
          <w:fldChar w:fldCharType="separate"/>
        </w:r>
        <w:r w:rsidR="00E527CE">
          <w:rPr>
            <w:noProof/>
            <w:webHidden/>
          </w:rPr>
          <w:t>172</w:t>
        </w:r>
        <w:r w:rsidR="00E527CE">
          <w:rPr>
            <w:noProof/>
            <w:webHidden/>
          </w:rPr>
          <w:fldChar w:fldCharType="end"/>
        </w:r>
      </w:hyperlink>
    </w:p>
    <w:p w14:paraId="1E10338F" w14:textId="10E589C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4" w:history="1">
        <w:r w:rsidR="00E527CE" w:rsidRPr="00B61766">
          <w:rPr>
            <w:rStyle w:val="Hyperlink"/>
            <w:i/>
            <w:noProof/>
          </w:rPr>
          <w:t>1.6.41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Mycoplasma pneumoniae</w:t>
        </w:r>
        <w:r w:rsidR="00E527CE">
          <w:rPr>
            <w:noProof/>
            <w:webHidden/>
          </w:rPr>
          <w:tab/>
        </w:r>
        <w:r w:rsidR="00E527CE">
          <w:rPr>
            <w:noProof/>
            <w:webHidden/>
          </w:rPr>
          <w:fldChar w:fldCharType="begin"/>
        </w:r>
        <w:r w:rsidR="00E527CE">
          <w:rPr>
            <w:noProof/>
            <w:webHidden/>
          </w:rPr>
          <w:instrText xml:space="preserve"> PAGEREF _Toc217046244 \h </w:instrText>
        </w:r>
        <w:r w:rsidR="00E527CE">
          <w:rPr>
            <w:noProof/>
            <w:webHidden/>
          </w:rPr>
        </w:r>
        <w:r w:rsidR="00E527CE">
          <w:rPr>
            <w:noProof/>
            <w:webHidden/>
          </w:rPr>
          <w:fldChar w:fldCharType="separate"/>
        </w:r>
        <w:r w:rsidR="00E527CE">
          <w:rPr>
            <w:noProof/>
            <w:webHidden/>
          </w:rPr>
          <w:t>173</w:t>
        </w:r>
        <w:r w:rsidR="00E527CE">
          <w:rPr>
            <w:noProof/>
            <w:webHidden/>
          </w:rPr>
          <w:fldChar w:fldCharType="end"/>
        </w:r>
      </w:hyperlink>
    </w:p>
    <w:p w14:paraId="6E96AFB1" w14:textId="15EF2EC3"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5" w:history="1">
        <w:r w:rsidR="00E527CE" w:rsidRPr="00B61766">
          <w:rPr>
            <w:rStyle w:val="Hyperlink"/>
            <w:noProof/>
          </w:rPr>
          <w:t>1.6.42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Mycobacterium tuberculosis</w:t>
        </w:r>
        <w:r w:rsidR="00E527CE" w:rsidRPr="00B61766">
          <w:rPr>
            <w:rStyle w:val="Hyperlink"/>
            <w:noProof/>
          </w:rPr>
          <w:t xml:space="preserve"> - Komplex</w:t>
        </w:r>
        <w:r w:rsidR="00E527CE">
          <w:rPr>
            <w:noProof/>
            <w:webHidden/>
          </w:rPr>
          <w:tab/>
        </w:r>
        <w:r w:rsidR="00E527CE">
          <w:rPr>
            <w:noProof/>
            <w:webHidden/>
          </w:rPr>
          <w:fldChar w:fldCharType="begin"/>
        </w:r>
        <w:r w:rsidR="00E527CE">
          <w:rPr>
            <w:noProof/>
            <w:webHidden/>
          </w:rPr>
          <w:instrText xml:space="preserve"> PAGEREF _Toc217046245 \h </w:instrText>
        </w:r>
        <w:r w:rsidR="00E527CE">
          <w:rPr>
            <w:noProof/>
            <w:webHidden/>
          </w:rPr>
        </w:r>
        <w:r w:rsidR="00E527CE">
          <w:rPr>
            <w:noProof/>
            <w:webHidden/>
          </w:rPr>
          <w:fldChar w:fldCharType="separate"/>
        </w:r>
        <w:r w:rsidR="00E527CE">
          <w:rPr>
            <w:noProof/>
            <w:webHidden/>
          </w:rPr>
          <w:t>174</w:t>
        </w:r>
        <w:r w:rsidR="00E527CE">
          <w:rPr>
            <w:noProof/>
            <w:webHidden/>
          </w:rPr>
          <w:fldChar w:fldCharType="end"/>
        </w:r>
      </w:hyperlink>
    </w:p>
    <w:p w14:paraId="25DF02BA" w14:textId="35E47427"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6" w:history="1">
        <w:r w:rsidR="00E527CE" w:rsidRPr="00B61766">
          <w:rPr>
            <w:rStyle w:val="Hyperlink"/>
            <w:noProof/>
          </w:rPr>
          <w:t>1.6.43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Nicht-tuberkulöse Mykobakterien (NTM)</w:t>
        </w:r>
        <w:r w:rsidR="00E527CE">
          <w:rPr>
            <w:noProof/>
            <w:webHidden/>
          </w:rPr>
          <w:tab/>
        </w:r>
        <w:r w:rsidR="00E527CE">
          <w:rPr>
            <w:noProof/>
            <w:webHidden/>
          </w:rPr>
          <w:fldChar w:fldCharType="begin"/>
        </w:r>
        <w:r w:rsidR="00E527CE">
          <w:rPr>
            <w:noProof/>
            <w:webHidden/>
          </w:rPr>
          <w:instrText xml:space="preserve"> PAGEREF _Toc217046246 \h </w:instrText>
        </w:r>
        <w:r w:rsidR="00E527CE">
          <w:rPr>
            <w:noProof/>
            <w:webHidden/>
          </w:rPr>
        </w:r>
        <w:r w:rsidR="00E527CE">
          <w:rPr>
            <w:noProof/>
            <w:webHidden/>
          </w:rPr>
          <w:fldChar w:fldCharType="separate"/>
        </w:r>
        <w:r w:rsidR="00E527CE">
          <w:rPr>
            <w:noProof/>
            <w:webHidden/>
          </w:rPr>
          <w:t>178</w:t>
        </w:r>
        <w:r w:rsidR="00E527CE">
          <w:rPr>
            <w:noProof/>
            <w:webHidden/>
          </w:rPr>
          <w:fldChar w:fldCharType="end"/>
        </w:r>
      </w:hyperlink>
    </w:p>
    <w:p w14:paraId="777862EC" w14:textId="0265ACC1"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7" w:history="1">
        <w:r w:rsidR="00E527CE" w:rsidRPr="00B61766">
          <w:rPr>
            <w:rStyle w:val="Hyperlink"/>
            <w:bCs/>
            <w:noProof/>
          </w:rPr>
          <w:t>1.6.44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Neisseria gonorrhoeae (Gonorrhoe</w:t>
        </w:r>
        <w:r w:rsidR="00E527CE" w:rsidRPr="00B61766">
          <w:rPr>
            <w:rStyle w:val="Hyperlink"/>
            <w:bCs/>
            <w:noProof/>
          </w:rPr>
          <w:t>)</w:t>
        </w:r>
        <w:r w:rsidR="00E527CE">
          <w:rPr>
            <w:noProof/>
            <w:webHidden/>
          </w:rPr>
          <w:tab/>
        </w:r>
        <w:r w:rsidR="00E527CE">
          <w:rPr>
            <w:noProof/>
            <w:webHidden/>
          </w:rPr>
          <w:fldChar w:fldCharType="begin"/>
        </w:r>
        <w:r w:rsidR="00E527CE">
          <w:rPr>
            <w:noProof/>
            <w:webHidden/>
          </w:rPr>
          <w:instrText xml:space="preserve"> PAGEREF _Toc217046247 \h </w:instrText>
        </w:r>
        <w:r w:rsidR="00E527CE">
          <w:rPr>
            <w:noProof/>
            <w:webHidden/>
          </w:rPr>
        </w:r>
        <w:r w:rsidR="00E527CE">
          <w:rPr>
            <w:noProof/>
            <w:webHidden/>
          </w:rPr>
          <w:fldChar w:fldCharType="separate"/>
        </w:r>
        <w:r w:rsidR="00E527CE">
          <w:rPr>
            <w:noProof/>
            <w:webHidden/>
          </w:rPr>
          <w:t>179</w:t>
        </w:r>
        <w:r w:rsidR="00E527CE">
          <w:rPr>
            <w:noProof/>
            <w:webHidden/>
          </w:rPr>
          <w:fldChar w:fldCharType="end"/>
        </w:r>
      </w:hyperlink>
    </w:p>
    <w:p w14:paraId="6077F144" w14:textId="1BD252F3"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8" w:history="1">
        <w:r w:rsidR="00E527CE" w:rsidRPr="00B61766">
          <w:rPr>
            <w:rStyle w:val="Hyperlink"/>
            <w:noProof/>
          </w:rPr>
          <w:t>1.6.45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Nocardia</w:t>
        </w:r>
        <w:r w:rsidR="00E527CE" w:rsidRPr="00B61766">
          <w:rPr>
            <w:rStyle w:val="Hyperlink"/>
            <w:noProof/>
          </w:rPr>
          <w:t xml:space="preserve"> spp. (Nokardiose)</w:t>
        </w:r>
        <w:r w:rsidR="00E527CE">
          <w:rPr>
            <w:noProof/>
            <w:webHidden/>
          </w:rPr>
          <w:tab/>
        </w:r>
        <w:r w:rsidR="00E527CE">
          <w:rPr>
            <w:noProof/>
            <w:webHidden/>
          </w:rPr>
          <w:fldChar w:fldCharType="begin"/>
        </w:r>
        <w:r w:rsidR="00E527CE">
          <w:rPr>
            <w:noProof/>
            <w:webHidden/>
          </w:rPr>
          <w:instrText xml:space="preserve"> PAGEREF _Toc217046248 \h </w:instrText>
        </w:r>
        <w:r w:rsidR="00E527CE">
          <w:rPr>
            <w:noProof/>
            <w:webHidden/>
          </w:rPr>
        </w:r>
        <w:r w:rsidR="00E527CE">
          <w:rPr>
            <w:noProof/>
            <w:webHidden/>
          </w:rPr>
          <w:fldChar w:fldCharType="separate"/>
        </w:r>
        <w:r w:rsidR="00E527CE">
          <w:rPr>
            <w:noProof/>
            <w:webHidden/>
          </w:rPr>
          <w:t>180</w:t>
        </w:r>
        <w:r w:rsidR="00E527CE">
          <w:rPr>
            <w:noProof/>
            <w:webHidden/>
          </w:rPr>
          <w:fldChar w:fldCharType="end"/>
        </w:r>
      </w:hyperlink>
    </w:p>
    <w:p w14:paraId="746FAF84" w14:textId="45E08511"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49" w:history="1">
        <w:r w:rsidR="00E527CE" w:rsidRPr="00B61766">
          <w:rPr>
            <w:rStyle w:val="Hyperlink"/>
            <w:noProof/>
          </w:rPr>
          <w:t>1.6.46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Plasmodium</w:t>
        </w:r>
        <w:r w:rsidR="00E527CE" w:rsidRPr="00B61766">
          <w:rPr>
            <w:rStyle w:val="Hyperlink"/>
            <w:noProof/>
          </w:rPr>
          <w:t xml:space="preserve"> spp. (Malaria)</w:t>
        </w:r>
        <w:r w:rsidR="00E527CE">
          <w:rPr>
            <w:noProof/>
            <w:webHidden/>
          </w:rPr>
          <w:tab/>
        </w:r>
        <w:r w:rsidR="00E527CE">
          <w:rPr>
            <w:noProof/>
            <w:webHidden/>
          </w:rPr>
          <w:fldChar w:fldCharType="begin"/>
        </w:r>
        <w:r w:rsidR="00E527CE">
          <w:rPr>
            <w:noProof/>
            <w:webHidden/>
          </w:rPr>
          <w:instrText xml:space="preserve"> PAGEREF _Toc217046249 \h </w:instrText>
        </w:r>
        <w:r w:rsidR="00E527CE">
          <w:rPr>
            <w:noProof/>
            <w:webHidden/>
          </w:rPr>
        </w:r>
        <w:r w:rsidR="00E527CE">
          <w:rPr>
            <w:noProof/>
            <w:webHidden/>
          </w:rPr>
          <w:fldChar w:fldCharType="separate"/>
        </w:r>
        <w:r w:rsidR="00E527CE">
          <w:rPr>
            <w:noProof/>
            <w:webHidden/>
          </w:rPr>
          <w:t>181</w:t>
        </w:r>
        <w:r w:rsidR="00E527CE">
          <w:rPr>
            <w:noProof/>
            <w:webHidden/>
          </w:rPr>
          <w:fldChar w:fldCharType="end"/>
        </w:r>
      </w:hyperlink>
    </w:p>
    <w:p w14:paraId="7BAD57C8" w14:textId="57A0AD3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0" w:history="1">
        <w:r w:rsidR="00E527CE" w:rsidRPr="00B61766">
          <w:rPr>
            <w:rStyle w:val="Hyperlink"/>
            <w:i/>
            <w:noProof/>
          </w:rPr>
          <w:t>1.6.47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Plesiomonas shigelloides</w:t>
        </w:r>
        <w:r w:rsidR="00E527CE">
          <w:rPr>
            <w:noProof/>
            <w:webHidden/>
          </w:rPr>
          <w:tab/>
        </w:r>
        <w:r w:rsidR="00E527CE">
          <w:rPr>
            <w:noProof/>
            <w:webHidden/>
          </w:rPr>
          <w:fldChar w:fldCharType="begin"/>
        </w:r>
        <w:r w:rsidR="00E527CE">
          <w:rPr>
            <w:noProof/>
            <w:webHidden/>
          </w:rPr>
          <w:instrText xml:space="preserve"> PAGEREF _Toc217046250 \h </w:instrText>
        </w:r>
        <w:r w:rsidR="00E527CE">
          <w:rPr>
            <w:noProof/>
            <w:webHidden/>
          </w:rPr>
        </w:r>
        <w:r w:rsidR="00E527CE">
          <w:rPr>
            <w:noProof/>
            <w:webHidden/>
          </w:rPr>
          <w:fldChar w:fldCharType="separate"/>
        </w:r>
        <w:r w:rsidR="00E527CE">
          <w:rPr>
            <w:noProof/>
            <w:webHidden/>
          </w:rPr>
          <w:t>182</w:t>
        </w:r>
        <w:r w:rsidR="00E527CE">
          <w:rPr>
            <w:noProof/>
            <w:webHidden/>
          </w:rPr>
          <w:fldChar w:fldCharType="end"/>
        </w:r>
      </w:hyperlink>
    </w:p>
    <w:p w14:paraId="440D852C" w14:textId="1A56FA05"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1" w:history="1">
        <w:r w:rsidR="00E527CE" w:rsidRPr="00B61766">
          <w:rPr>
            <w:rStyle w:val="Hyperlink"/>
            <w:i/>
            <w:noProof/>
          </w:rPr>
          <w:t>1.6.48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Pneumocystis jirovecii</w:t>
        </w:r>
        <w:r w:rsidR="00E527CE">
          <w:rPr>
            <w:noProof/>
            <w:webHidden/>
          </w:rPr>
          <w:tab/>
        </w:r>
        <w:r w:rsidR="00E527CE">
          <w:rPr>
            <w:noProof/>
            <w:webHidden/>
          </w:rPr>
          <w:fldChar w:fldCharType="begin"/>
        </w:r>
        <w:r w:rsidR="00E527CE">
          <w:rPr>
            <w:noProof/>
            <w:webHidden/>
          </w:rPr>
          <w:instrText xml:space="preserve"> PAGEREF _Toc217046251 \h </w:instrText>
        </w:r>
        <w:r w:rsidR="00E527CE">
          <w:rPr>
            <w:noProof/>
            <w:webHidden/>
          </w:rPr>
        </w:r>
        <w:r w:rsidR="00E527CE">
          <w:rPr>
            <w:noProof/>
            <w:webHidden/>
          </w:rPr>
          <w:fldChar w:fldCharType="separate"/>
        </w:r>
        <w:r w:rsidR="00E527CE">
          <w:rPr>
            <w:noProof/>
            <w:webHidden/>
          </w:rPr>
          <w:t>183</w:t>
        </w:r>
        <w:r w:rsidR="00E527CE">
          <w:rPr>
            <w:noProof/>
            <w:webHidden/>
          </w:rPr>
          <w:fldChar w:fldCharType="end"/>
        </w:r>
      </w:hyperlink>
    </w:p>
    <w:p w14:paraId="55BACA04" w14:textId="2DA82D58"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2" w:history="1">
        <w:r w:rsidR="00E527CE" w:rsidRPr="00B61766">
          <w:rPr>
            <w:rStyle w:val="Hyperlink"/>
            <w:bCs/>
            <w:i/>
            <w:noProof/>
          </w:rPr>
          <w:t>1.6.49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Salmonella enterica</w:t>
        </w:r>
        <w:r w:rsidR="00E527CE" w:rsidRPr="00B61766">
          <w:rPr>
            <w:rStyle w:val="Hyperlink"/>
            <w:noProof/>
          </w:rPr>
          <w:t xml:space="preserve"> (gastrointestinale Salmonellose)</w:t>
        </w:r>
        <w:r w:rsidR="00E527CE">
          <w:rPr>
            <w:noProof/>
            <w:webHidden/>
          </w:rPr>
          <w:tab/>
        </w:r>
        <w:r w:rsidR="00E527CE">
          <w:rPr>
            <w:noProof/>
            <w:webHidden/>
          </w:rPr>
          <w:fldChar w:fldCharType="begin"/>
        </w:r>
        <w:r w:rsidR="00E527CE">
          <w:rPr>
            <w:noProof/>
            <w:webHidden/>
          </w:rPr>
          <w:instrText xml:space="preserve"> PAGEREF _Toc217046252 \h </w:instrText>
        </w:r>
        <w:r w:rsidR="00E527CE">
          <w:rPr>
            <w:noProof/>
            <w:webHidden/>
          </w:rPr>
        </w:r>
        <w:r w:rsidR="00E527CE">
          <w:rPr>
            <w:noProof/>
            <w:webHidden/>
          </w:rPr>
          <w:fldChar w:fldCharType="separate"/>
        </w:r>
        <w:r w:rsidR="00E527CE">
          <w:rPr>
            <w:noProof/>
            <w:webHidden/>
          </w:rPr>
          <w:t>184</w:t>
        </w:r>
        <w:r w:rsidR="00E527CE">
          <w:rPr>
            <w:noProof/>
            <w:webHidden/>
          </w:rPr>
          <w:fldChar w:fldCharType="end"/>
        </w:r>
      </w:hyperlink>
    </w:p>
    <w:p w14:paraId="79E4DDE8" w14:textId="17D54F3D"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3" w:history="1">
        <w:r w:rsidR="00E527CE" w:rsidRPr="00B61766">
          <w:rPr>
            <w:rStyle w:val="Hyperlink"/>
            <w:bCs/>
            <w:i/>
            <w:noProof/>
          </w:rPr>
          <w:t>1.6.50</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Salmonella</w:t>
        </w:r>
        <w:r w:rsidR="00E527CE" w:rsidRPr="00B61766">
          <w:rPr>
            <w:rStyle w:val="Hyperlink"/>
            <w:noProof/>
          </w:rPr>
          <w:t xml:space="preserve"> </w:t>
        </w:r>
        <w:r w:rsidR="00E527CE" w:rsidRPr="00B61766">
          <w:rPr>
            <w:rStyle w:val="Hyperlink"/>
            <w:i/>
            <w:noProof/>
          </w:rPr>
          <w:t>enterica</w:t>
        </w:r>
        <w:r w:rsidR="00E527CE" w:rsidRPr="00B61766">
          <w:rPr>
            <w:rStyle w:val="Hyperlink"/>
            <w:noProof/>
          </w:rPr>
          <w:t xml:space="preserve"> (Typhus, Paratyphus)</w:t>
        </w:r>
        <w:r w:rsidR="00E527CE">
          <w:rPr>
            <w:noProof/>
            <w:webHidden/>
          </w:rPr>
          <w:tab/>
        </w:r>
        <w:r w:rsidR="00E527CE">
          <w:rPr>
            <w:noProof/>
            <w:webHidden/>
          </w:rPr>
          <w:fldChar w:fldCharType="begin"/>
        </w:r>
        <w:r w:rsidR="00E527CE">
          <w:rPr>
            <w:noProof/>
            <w:webHidden/>
          </w:rPr>
          <w:instrText xml:space="preserve"> PAGEREF _Toc217046253 \h </w:instrText>
        </w:r>
        <w:r w:rsidR="00E527CE">
          <w:rPr>
            <w:noProof/>
            <w:webHidden/>
          </w:rPr>
        </w:r>
        <w:r w:rsidR="00E527CE">
          <w:rPr>
            <w:noProof/>
            <w:webHidden/>
          </w:rPr>
          <w:fldChar w:fldCharType="separate"/>
        </w:r>
        <w:r w:rsidR="00E527CE">
          <w:rPr>
            <w:noProof/>
            <w:webHidden/>
          </w:rPr>
          <w:t>185</w:t>
        </w:r>
        <w:r w:rsidR="00E527CE">
          <w:rPr>
            <w:noProof/>
            <w:webHidden/>
          </w:rPr>
          <w:fldChar w:fldCharType="end"/>
        </w:r>
      </w:hyperlink>
    </w:p>
    <w:p w14:paraId="5C22010B" w14:textId="07B3BF1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4" w:history="1">
        <w:r w:rsidR="00E527CE" w:rsidRPr="00B61766">
          <w:rPr>
            <w:rStyle w:val="Hyperlink"/>
            <w:bCs/>
            <w:i/>
            <w:noProof/>
          </w:rPr>
          <w:t>1.6.51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 xml:space="preserve">Shigella </w:t>
        </w:r>
        <w:r w:rsidR="00E527CE" w:rsidRPr="00B61766">
          <w:rPr>
            <w:rStyle w:val="Hyperlink"/>
            <w:noProof/>
          </w:rPr>
          <w:t>spp.</w:t>
        </w:r>
        <w:r w:rsidR="00E527CE" w:rsidRPr="00B61766">
          <w:rPr>
            <w:rStyle w:val="Hyperlink"/>
            <w:i/>
            <w:noProof/>
          </w:rPr>
          <w:t xml:space="preserve"> </w:t>
        </w:r>
        <w:r w:rsidR="00E527CE" w:rsidRPr="00B61766">
          <w:rPr>
            <w:rStyle w:val="Hyperlink"/>
            <w:noProof/>
          </w:rPr>
          <w:t>(Bakterielle Ruhr, Shigellose)</w:t>
        </w:r>
        <w:r w:rsidR="00E527CE">
          <w:rPr>
            <w:noProof/>
            <w:webHidden/>
          </w:rPr>
          <w:tab/>
        </w:r>
        <w:r w:rsidR="00E527CE">
          <w:rPr>
            <w:noProof/>
            <w:webHidden/>
          </w:rPr>
          <w:fldChar w:fldCharType="begin"/>
        </w:r>
        <w:r w:rsidR="00E527CE">
          <w:rPr>
            <w:noProof/>
            <w:webHidden/>
          </w:rPr>
          <w:instrText xml:space="preserve"> PAGEREF _Toc217046254 \h </w:instrText>
        </w:r>
        <w:r w:rsidR="00E527CE">
          <w:rPr>
            <w:noProof/>
            <w:webHidden/>
          </w:rPr>
        </w:r>
        <w:r w:rsidR="00E527CE">
          <w:rPr>
            <w:noProof/>
            <w:webHidden/>
          </w:rPr>
          <w:fldChar w:fldCharType="separate"/>
        </w:r>
        <w:r w:rsidR="00E527CE">
          <w:rPr>
            <w:noProof/>
            <w:webHidden/>
          </w:rPr>
          <w:t>186</w:t>
        </w:r>
        <w:r w:rsidR="00E527CE">
          <w:rPr>
            <w:noProof/>
            <w:webHidden/>
          </w:rPr>
          <w:fldChar w:fldCharType="end"/>
        </w:r>
      </w:hyperlink>
    </w:p>
    <w:p w14:paraId="1F8EF544" w14:textId="6D75BDD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5" w:history="1">
        <w:r w:rsidR="00E527CE" w:rsidRPr="00B61766">
          <w:rPr>
            <w:rStyle w:val="Hyperlink"/>
            <w:noProof/>
          </w:rPr>
          <w:t>1.6.52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Staphylococcus</w:t>
        </w:r>
        <w:r w:rsidR="00E527CE" w:rsidRPr="00B61766">
          <w:rPr>
            <w:rStyle w:val="Hyperlink"/>
            <w:noProof/>
          </w:rPr>
          <w:t xml:space="preserve"> spp.</w:t>
        </w:r>
        <w:r w:rsidR="00E527CE">
          <w:rPr>
            <w:noProof/>
            <w:webHidden/>
          </w:rPr>
          <w:tab/>
        </w:r>
        <w:r w:rsidR="00E527CE">
          <w:rPr>
            <w:noProof/>
            <w:webHidden/>
          </w:rPr>
          <w:fldChar w:fldCharType="begin"/>
        </w:r>
        <w:r w:rsidR="00E527CE">
          <w:rPr>
            <w:noProof/>
            <w:webHidden/>
          </w:rPr>
          <w:instrText xml:space="preserve"> PAGEREF _Toc217046255 \h </w:instrText>
        </w:r>
        <w:r w:rsidR="00E527CE">
          <w:rPr>
            <w:noProof/>
            <w:webHidden/>
          </w:rPr>
        </w:r>
        <w:r w:rsidR="00E527CE">
          <w:rPr>
            <w:noProof/>
            <w:webHidden/>
          </w:rPr>
          <w:fldChar w:fldCharType="separate"/>
        </w:r>
        <w:r w:rsidR="00E527CE">
          <w:rPr>
            <w:noProof/>
            <w:webHidden/>
          </w:rPr>
          <w:t>187</w:t>
        </w:r>
        <w:r w:rsidR="00E527CE">
          <w:rPr>
            <w:noProof/>
            <w:webHidden/>
          </w:rPr>
          <w:fldChar w:fldCharType="end"/>
        </w:r>
      </w:hyperlink>
    </w:p>
    <w:p w14:paraId="4A63E541" w14:textId="410514D3"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6" w:history="1">
        <w:r w:rsidR="00E527CE" w:rsidRPr="00B61766">
          <w:rPr>
            <w:rStyle w:val="Hyperlink"/>
            <w:noProof/>
          </w:rPr>
          <w:t>1.6.53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Streptococcus</w:t>
        </w:r>
        <w:r w:rsidR="00E527CE" w:rsidRPr="00B61766">
          <w:rPr>
            <w:rStyle w:val="Hyperlink"/>
            <w:noProof/>
          </w:rPr>
          <w:t xml:space="preserve"> spp.</w:t>
        </w:r>
        <w:r w:rsidR="00E527CE">
          <w:rPr>
            <w:noProof/>
            <w:webHidden/>
          </w:rPr>
          <w:tab/>
        </w:r>
        <w:r w:rsidR="00E527CE">
          <w:rPr>
            <w:noProof/>
            <w:webHidden/>
          </w:rPr>
          <w:fldChar w:fldCharType="begin"/>
        </w:r>
        <w:r w:rsidR="00E527CE">
          <w:rPr>
            <w:noProof/>
            <w:webHidden/>
          </w:rPr>
          <w:instrText xml:space="preserve"> PAGEREF _Toc217046256 \h </w:instrText>
        </w:r>
        <w:r w:rsidR="00E527CE">
          <w:rPr>
            <w:noProof/>
            <w:webHidden/>
          </w:rPr>
        </w:r>
        <w:r w:rsidR="00E527CE">
          <w:rPr>
            <w:noProof/>
            <w:webHidden/>
          </w:rPr>
          <w:fldChar w:fldCharType="separate"/>
        </w:r>
        <w:r w:rsidR="00E527CE">
          <w:rPr>
            <w:noProof/>
            <w:webHidden/>
          </w:rPr>
          <w:t>189</w:t>
        </w:r>
        <w:r w:rsidR="00E527CE">
          <w:rPr>
            <w:noProof/>
            <w:webHidden/>
          </w:rPr>
          <w:fldChar w:fldCharType="end"/>
        </w:r>
      </w:hyperlink>
    </w:p>
    <w:p w14:paraId="755EC740" w14:textId="3108F3B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7" w:history="1">
        <w:r w:rsidR="00E527CE" w:rsidRPr="00B61766">
          <w:rPr>
            <w:rStyle w:val="Hyperlink"/>
            <w:i/>
            <w:noProof/>
            <w:highlight w:val="yellow"/>
          </w:rPr>
          <w:t>1.6.54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highlight w:val="yellow"/>
          </w:rPr>
          <w:t>Ureaplasma urealyticum/ U. parvum</w:t>
        </w:r>
        <w:r w:rsidR="00E527CE">
          <w:rPr>
            <w:noProof/>
            <w:webHidden/>
          </w:rPr>
          <w:tab/>
        </w:r>
        <w:r w:rsidR="00E527CE">
          <w:rPr>
            <w:noProof/>
            <w:webHidden/>
          </w:rPr>
          <w:fldChar w:fldCharType="begin"/>
        </w:r>
        <w:r w:rsidR="00E527CE">
          <w:rPr>
            <w:noProof/>
            <w:webHidden/>
          </w:rPr>
          <w:instrText xml:space="preserve"> PAGEREF _Toc217046257 \h </w:instrText>
        </w:r>
        <w:r w:rsidR="00E527CE">
          <w:rPr>
            <w:noProof/>
            <w:webHidden/>
          </w:rPr>
        </w:r>
        <w:r w:rsidR="00E527CE">
          <w:rPr>
            <w:noProof/>
            <w:webHidden/>
          </w:rPr>
          <w:fldChar w:fldCharType="separate"/>
        </w:r>
        <w:r w:rsidR="00E527CE">
          <w:rPr>
            <w:noProof/>
            <w:webHidden/>
          </w:rPr>
          <w:t>190</w:t>
        </w:r>
        <w:r w:rsidR="00E527CE">
          <w:rPr>
            <w:noProof/>
            <w:webHidden/>
          </w:rPr>
          <w:fldChar w:fldCharType="end"/>
        </w:r>
      </w:hyperlink>
    </w:p>
    <w:p w14:paraId="500EDDE2" w14:textId="6F9B6F8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8" w:history="1">
        <w:r w:rsidR="00E527CE" w:rsidRPr="00B61766">
          <w:rPr>
            <w:rStyle w:val="Hyperlink"/>
            <w:noProof/>
          </w:rPr>
          <w:t>1.6.55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Vancomycin-resistente Enterokokken (VRE), Linezolid-resistente Enterokokken (LRE, LVRE)</w:t>
        </w:r>
        <w:r w:rsidR="00E527CE">
          <w:rPr>
            <w:noProof/>
            <w:webHidden/>
          </w:rPr>
          <w:tab/>
        </w:r>
        <w:r w:rsidR="00E527CE">
          <w:rPr>
            <w:noProof/>
            <w:webHidden/>
          </w:rPr>
          <w:fldChar w:fldCharType="begin"/>
        </w:r>
        <w:r w:rsidR="00E527CE">
          <w:rPr>
            <w:noProof/>
            <w:webHidden/>
          </w:rPr>
          <w:instrText xml:space="preserve"> PAGEREF _Toc217046258 \h </w:instrText>
        </w:r>
        <w:r w:rsidR="00E527CE">
          <w:rPr>
            <w:noProof/>
            <w:webHidden/>
          </w:rPr>
        </w:r>
        <w:r w:rsidR="00E527CE">
          <w:rPr>
            <w:noProof/>
            <w:webHidden/>
          </w:rPr>
          <w:fldChar w:fldCharType="separate"/>
        </w:r>
        <w:r w:rsidR="00E527CE">
          <w:rPr>
            <w:noProof/>
            <w:webHidden/>
          </w:rPr>
          <w:t>192</w:t>
        </w:r>
        <w:r w:rsidR="00E527CE">
          <w:rPr>
            <w:noProof/>
            <w:webHidden/>
          </w:rPr>
          <w:fldChar w:fldCharType="end"/>
        </w:r>
      </w:hyperlink>
    </w:p>
    <w:p w14:paraId="6562F5D9" w14:textId="4033A315"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59" w:history="1">
        <w:r w:rsidR="00E527CE" w:rsidRPr="00B61766">
          <w:rPr>
            <w:rStyle w:val="Hyperlink"/>
            <w:noProof/>
          </w:rPr>
          <w:t>1.6.56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Vibrio cholerae</w:t>
        </w:r>
        <w:r w:rsidR="00E527CE" w:rsidRPr="00B61766">
          <w:rPr>
            <w:rStyle w:val="Hyperlink"/>
            <w:noProof/>
          </w:rPr>
          <w:t xml:space="preserve"> (Cholera)</w:t>
        </w:r>
        <w:r w:rsidR="00E527CE">
          <w:rPr>
            <w:noProof/>
            <w:webHidden/>
          </w:rPr>
          <w:tab/>
        </w:r>
        <w:r w:rsidR="00E527CE">
          <w:rPr>
            <w:noProof/>
            <w:webHidden/>
          </w:rPr>
          <w:fldChar w:fldCharType="begin"/>
        </w:r>
        <w:r w:rsidR="00E527CE">
          <w:rPr>
            <w:noProof/>
            <w:webHidden/>
          </w:rPr>
          <w:instrText xml:space="preserve"> PAGEREF _Toc217046259 \h </w:instrText>
        </w:r>
        <w:r w:rsidR="00E527CE">
          <w:rPr>
            <w:noProof/>
            <w:webHidden/>
          </w:rPr>
        </w:r>
        <w:r w:rsidR="00E527CE">
          <w:rPr>
            <w:noProof/>
            <w:webHidden/>
          </w:rPr>
          <w:fldChar w:fldCharType="separate"/>
        </w:r>
        <w:r w:rsidR="00E527CE">
          <w:rPr>
            <w:noProof/>
            <w:webHidden/>
          </w:rPr>
          <w:t>193</w:t>
        </w:r>
        <w:r w:rsidR="00E527CE">
          <w:rPr>
            <w:noProof/>
            <w:webHidden/>
          </w:rPr>
          <w:fldChar w:fldCharType="end"/>
        </w:r>
      </w:hyperlink>
    </w:p>
    <w:p w14:paraId="207E825D" w14:textId="0052E6CF"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0" w:history="1">
        <w:r w:rsidR="00E527CE" w:rsidRPr="00B61766">
          <w:rPr>
            <w:rStyle w:val="Hyperlink"/>
            <w:bCs/>
            <w:i/>
            <w:noProof/>
          </w:rPr>
          <w:t>1.6.57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Yersinia spp</w:t>
        </w:r>
        <w:r w:rsidR="00E527CE" w:rsidRPr="00B61766">
          <w:rPr>
            <w:rStyle w:val="Hyperlink"/>
            <w:bCs/>
            <w:i/>
            <w:noProof/>
          </w:rPr>
          <w:t>.</w:t>
        </w:r>
        <w:r w:rsidR="00E527CE">
          <w:rPr>
            <w:noProof/>
            <w:webHidden/>
          </w:rPr>
          <w:tab/>
        </w:r>
        <w:r w:rsidR="00E527CE">
          <w:rPr>
            <w:noProof/>
            <w:webHidden/>
          </w:rPr>
          <w:fldChar w:fldCharType="begin"/>
        </w:r>
        <w:r w:rsidR="00E527CE">
          <w:rPr>
            <w:noProof/>
            <w:webHidden/>
          </w:rPr>
          <w:instrText xml:space="preserve"> PAGEREF _Toc217046260 \h </w:instrText>
        </w:r>
        <w:r w:rsidR="00E527CE">
          <w:rPr>
            <w:noProof/>
            <w:webHidden/>
          </w:rPr>
        </w:r>
        <w:r w:rsidR="00E527CE">
          <w:rPr>
            <w:noProof/>
            <w:webHidden/>
          </w:rPr>
          <w:fldChar w:fldCharType="separate"/>
        </w:r>
        <w:r w:rsidR="00E527CE">
          <w:rPr>
            <w:noProof/>
            <w:webHidden/>
          </w:rPr>
          <w:t>194</w:t>
        </w:r>
        <w:r w:rsidR="00E527CE">
          <w:rPr>
            <w:noProof/>
            <w:webHidden/>
          </w:rPr>
          <w:fldChar w:fldCharType="end"/>
        </w:r>
      </w:hyperlink>
    </w:p>
    <w:p w14:paraId="305BFF48" w14:textId="4C62A386" w:rsidR="00E527CE" w:rsidRDefault="000D4FFE">
      <w:pPr>
        <w:pStyle w:val="Verzeichnis1"/>
        <w:tabs>
          <w:tab w:val="left" w:pos="44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1" w:history="1">
        <w:r w:rsidR="00E527CE" w:rsidRPr="00B61766">
          <w:rPr>
            <w:rStyle w:val="Hyperlink"/>
            <w:noProof/>
          </w:rPr>
          <w:t>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SEROLOGIE</w:t>
        </w:r>
        <w:r w:rsidR="00E527CE">
          <w:rPr>
            <w:noProof/>
            <w:webHidden/>
          </w:rPr>
          <w:tab/>
        </w:r>
        <w:r w:rsidR="00E527CE">
          <w:rPr>
            <w:noProof/>
            <w:webHidden/>
          </w:rPr>
          <w:fldChar w:fldCharType="begin"/>
        </w:r>
        <w:r w:rsidR="00E527CE">
          <w:rPr>
            <w:noProof/>
            <w:webHidden/>
          </w:rPr>
          <w:instrText xml:space="preserve"> PAGEREF _Toc217046261 \h </w:instrText>
        </w:r>
        <w:r w:rsidR="00E527CE">
          <w:rPr>
            <w:noProof/>
            <w:webHidden/>
          </w:rPr>
        </w:r>
        <w:r w:rsidR="00E527CE">
          <w:rPr>
            <w:noProof/>
            <w:webHidden/>
          </w:rPr>
          <w:fldChar w:fldCharType="separate"/>
        </w:r>
        <w:r w:rsidR="00E527CE">
          <w:rPr>
            <w:noProof/>
            <w:webHidden/>
          </w:rPr>
          <w:t>195</w:t>
        </w:r>
        <w:r w:rsidR="00E527CE">
          <w:rPr>
            <w:noProof/>
            <w:webHidden/>
          </w:rPr>
          <w:fldChar w:fldCharType="end"/>
        </w:r>
      </w:hyperlink>
    </w:p>
    <w:p w14:paraId="545D2A4C" w14:textId="14CE1698"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2" w:history="1">
        <w:r w:rsidR="00E527CE" w:rsidRPr="00B61766">
          <w:rPr>
            <w:rStyle w:val="Hyperlink"/>
            <w:noProof/>
          </w:rPr>
          <w:t>2.1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Bakteriologie</w:t>
        </w:r>
        <w:r w:rsidR="00E527CE">
          <w:rPr>
            <w:noProof/>
            <w:webHidden/>
          </w:rPr>
          <w:tab/>
        </w:r>
        <w:r w:rsidR="00E527CE">
          <w:rPr>
            <w:noProof/>
            <w:webHidden/>
          </w:rPr>
          <w:fldChar w:fldCharType="begin"/>
        </w:r>
        <w:r w:rsidR="00E527CE">
          <w:rPr>
            <w:noProof/>
            <w:webHidden/>
          </w:rPr>
          <w:instrText xml:space="preserve"> PAGEREF _Toc217046262 \h </w:instrText>
        </w:r>
        <w:r w:rsidR="00E527CE">
          <w:rPr>
            <w:noProof/>
            <w:webHidden/>
          </w:rPr>
        </w:r>
        <w:r w:rsidR="00E527CE">
          <w:rPr>
            <w:noProof/>
            <w:webHidden/>
          </w:rPr>
          <w:fldChar w:fldCharType="separate"/>
        </w:r>
        <w:r w:rsidR="00E527CE">
          <w:rPr>
            <w:noProof/>
            <w:webHidden/>
          </w:rPr>
          <w:t>195</w:t>
        </w:r>
        <w:r w:rsidR="00E527CE">
          <w:rPr>
            <w:noProof/>
            <w:webHidden/>
          </w:rPr>
          <w:fldChar w:fldCharType="end"/>
        </w:r>
      </w:hyperlink>
    </w:p>
    <w:p w14:paraId="152C87D8" w14:textId="6FEB4C0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3" w:history="1">
        <w:r w:rsidR="00E527CE" w:rsidRPr="00B61766">
          <w:rPr>
            <w:rStyle w:val="Hyperlink"/>
            <w:noProof/>
          </w:rPr>
          <w:t>2.1.1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Bartonella spp.</w:t>
        </w:r>
        <w:r w:rsidR="00E527CE">
          <w:rPr>
            <w:noProof/>
            <w:webHidden/>
          </w:rPr>
          <w:tab/>
        </w:r>
        <w:r w:rsidR="00E527CE">
          <w:rPr>
            <w:noProof/>
            <w:webHidden/>
          </w:rPr>
          <w:fldChar w:fldCharType="begin"/>
        </w:r>
        <w:r w:rsidR="00E527CE">
          <w:rPr>
            <w:noProof/>
            <w:webHidden/>
          </w:rPr>
          <w:instrText xml:space="preserve"> PAGEREF _Toc217046263 \h </w:instrText>
        </w:r>
        <w:r w:rsidR="00E527CE">
          <w:rPr>
            <w:noProof/>
            <w:webHidden/>
          </w:rPr>
        </w:r>
        <w:r w:rsidR="00E527CE">
          <w:rPr>
            <w:noProof/>
            <w:webHidden/>
          </w:rPr>
          <w:fldChar w:fldCharType="separate"/>
        </w:r>
        <w:r w:rsidR="00E527CE">
          <w:rPr>
            <w:noProof/>
            <w:webHidden/>
          </w:rPr>
          <w:t>195</w:t>
        </w:r>
        <w:r w:rsidR="00E527CE">
          <w:rPr>
            <w:noProof/>
            <w:webHidden/>
          </w:rPr>
          <w:fldChar w:fldCharType="end"/>
        </w:r>
      </w:hyperlink>
    </w:p>
    <w:p w14:paraId="686421F6" w14:textId="103E57E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4" w:history="1">
        <w:r w:rsidR="00E527CE" w:rsidRPr="00B61766">
          <w:rPr>
            <w:rStyle w:val="Hyperlink"/>
            <w:noProof/>
          </w:rPr>
          <w:t>2.1.2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Borrelia burgdorferi</w:t>
        </w:r>
        <w:r w:rsidR="00E527CE">
          <w:rPr>
            <w:noProof/>
            <w:webHidden/>
          </w:rPr>
          <w:tab/>
        </w:r>
        <w:r w:rsidR="00E527CE">
          <w:rPr>
            <w:noProof/>
            <w:webHidden/>
          </w:rPr>
          <w:fldChar w:fldCharType="begin"/>
        </w:r>
        <w:r w:rsidR="00E527CE">
          <w:rPr>
            <w:noProof/>
            <w:webHidden/>
          </w:rPr>
          <w:instrText xml:space="preserve"> PAGEREF _Toc217046264 \h </w:instrText>
        </w:r>
        <w:r w:rsidR="00E527CE">
          <w:rPr>
            <w:noProof/>
            <w:webHidden/>
          </w:rPr>
        </w:r>
        <w:r w:rsidR="00E527CE">
          <w:rPr>
            <w:noProof/>
            <w:webHidden/>
          </w:rPr>
          <w:fldChar w:fldCharType="separate"/>
        </w:r>
        <w:r w:rsidR="00E527CE">
          <w:rPr>
            <w:noProof/>
            <w:webHidden/>
          </w:rPr>
          <w:t>196</w:t>
        </w:r>
        <w:r w:rsidR="00E527CE">
          <w:rPr>
            <w:noProof/>
            <w:webHidden/>
          </w:rPr>
          <w:fldChar w:fldCharType="end"/>
        </w:r>
      </w:hyperlink>
    </w:p>
    <w:p w14:paraId="6477D8EB" w14:textId="715CC24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5" w:history="1">
        <w:r w:rsidR="00E527CE" w:rsidRPr="00B61766">
          <w:rPr>
            <w:rStyle w:val="Hyperlink"/>
            <w:noProof/>
          </w:rPr>
          <w:t>2.1.3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Brucella abortus</w:t>
        </w:r>
        <w:r w:rsidR="00E527CE">
          <w:rPr>
            <w:noProof/>
            <w:webHidden/>
          </w:rPr>
          <w:tab/>
        </w:r>
        <w:r w:rsidR="00E527CE">
          <w:rPr>
            <w:noProof/>
            <w:webHidden/>
          </w:rPr>
          <w:fldChar w:fldCharType="begin"/>
        </w:r>
        <w:r w:rsidR="00E527CE">
          <w:rPr>
            <w:noProof/>
            <w:webHidden/>
          </w:rPr>
          <w:instrText xml:space="preserve"> PAGEREF _Toc217046265 \h </w:instrText>
        </w:r>
        <w:r w:rsidR="00E527CE">
          <w:rPr>
            <w:noProof/>
            <w:webHidden/>
          </w:rPr>
        </w:r>
        <w:r w:rsidR="00E527CE">
          <w:rPr>
            <w:noProof/>
            <w:webHidden/>
          </w:rPr>
          <w:fldChar w:fldCharType="separate"/>
        </w:r>
        <w:r w:rsidR="00E527CE">
          <w:rPr>
            <w:noProof/>
            <w:webHidden/>
          </w:rPr>
          <w:t>197</w:t>
        </w:r>
        <w:r w:rsidR="00E527CE">
          <w:rPr>
            <w:noProof/>
            <w:webHidden/>
          </w:rPr>
          <w:fldChar w:fldCharType="end"/>
        </w:r>
      </w:hyperlink>
    </w:p>
    <w:p w14:paraId="64C9A78E" w14:textId="2A17D54D"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6" w:history="1">
        <w:r w:rsidR="00E527CE" w:rsidRPr="00B61766">
          <w:rPr>
            <w:rStyle w:val="Hyperlink"/>
            <w:noProof/>
          </w:rPr>
          <w:t>2.1.4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Campylobacter jejuni</w:t>
        </w:r>
        <w:r w:rsidR="00E527CE">
          <w:rPr>
            <w:noProof/>
            <w:webHidden/>
          </w:rPr>
          <w:tab/>
        </w:r>
        <w:r w:rsidR="00E527CE">
          <w:rPr>
            <w:noProof/>
            <w:webHidden/>
          </w:rPr>
          <w:fldChar w:fldCharType="begin"/>
        </w:r>
        <w:r w:rsidR="00E527CE">
          <w:rPr>
            <w:noProof/>
            <w:webHidden/>
          </w:rPr>
          <w:instrText xml:space="preserve"> PAGEREF _Toc217046266 \h </w:instrText>
        </w:r>
        <w:r w:rsidR="00E527CE">
          <w:rPr>
            <w:noProof/>
            <w:webHidden/>
          </w:rPr>
        </w:r>
        <w:r w:rsidR="00E527CE">
          <w:rPr>
            <w:noProof/>
            <w:webHidden/>
          </w:rPr>
          <w:fldChar w:fldCharType="separate"/>
        </w:r>
        <w:r w:rsidR="00E527CE">
          <w:rPr>
            <w:noProof/>
            <w:webHidden/>
          </w:rPr>
          <w:t>198</w:t>
        </w:r>
        <w:r w:rsidR="00E527CE">
          <w:rPr>
            <w:noProof/>
            <w:webHidden/>
          </w:rPr>
          <w:fldChar w:fldCharType="end"/>
        </w:r>
      </w:hyperlink>
    </w:p>
    <w:p w14:paraId="272DD9EA" w14:textId="04AAD077"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7" w:history="1">
        <w:r w:rsidR="00E527CE" w:rsidRPr="00B61766">
          <w:rPr>
            <w:rStyle w:val="Hyperlink"/>
            <w:noProof/>
          </w:rPr>
          <w:t>2.1.5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Chlamydia trachomatis</w:t>
        </w:r>
        <w:r w:rsidR="00E527CE">
          <w:rPr>
            <w:noProof/>
            <w:webHidden/>
          </w:rPr>
          <w:tab/>
        </w:r>
        <w:r w:rsidR="00E527CE">
          <w:rPr>
            <w:noProof/>
            <w:webHidden/>
          </w:rPr>
          <w:fldChar w:fldCharType="begin"/>
        </w:r>
        <w:r w:rsidR="00E527CE">
          <w:rPr>
            <w:noProof/>
            <w:webHidden/>
          </w:rPr>
          <w:instrText xml:space="preserve"> PAGEREF _Toc217046267 \h </w:instrText>
        </w:r>
        <w:r w:rsidR="00E527CE">
          <w:rPr>
            <w:noProof/>
            <w:webHidden/>
          </w:rPr>
        </w:r>
        <w:r w:rsidR="00E527CE">
          <w:rPr>
            <w:noProof/>
            <w:webHidden/>
          </w:rPr>
          <w:fldChar w:fldCharType="separate"/>
        </w:r>
        <w:r w:rsidR="00E527CE">
          <w:rPr>
            <w:noProof/>
            <w:webHidden/>
          </w:rPr>
          <w:t>198</w:t>
        </w:r>
        <w:r w:rsidR="00E527CE">
          <w:rPr>
            <w:noProof/>
            <w:webHidden/>
          </w:rPr>
          <w:fldChar w:fldCharType="end"/>
        </w:r>
      </w:hyperlink>
    </w:p>
    <w:p w14:paraId="250DABFE" w14:textId="5D52E45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8" w:history="1">
        <w:r w:rsidR="00E527CE" w:rsidRPr="00B61766">
          <w:rPr>
            <w:rStyle w:val="Hyperlink"/>
            <w:noProof/>
          </w:rPr>
          <w:t>2.1.6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Chlamydia pneumoniae</w:t>
        </w:r>
        <w:r w:rsidR="00E527CE">
          <w:rPr>
            <w:noProof/>
            <w:webHidden/>
          </w:rPr>
          <w:tab/>
        </w:r>
        <w:r w:rsidR="00E527CE">
          <w:rPr>
            <w:noProof/>
            <w:webHidden/>
          </w:rPr>
          <w:fldChar w:fldCharType="begin"/>
        </w:r>
        <w:r w:rsidR="00E527CE">
          <w:rPr>
            <w:noProof/>
            <w:webHidden/>
          </w:rPr>
          <w:instrText xml:space="preserve"> PAGEREF _Toc217046268 \h </w:instrText>
        </w:r>
        <w:r w:rsidR="00E527CE">
          <w:rPr>
            <w:noProof/>
            <w:webHidden/>
          </w:rPr>
        </w:r>
        <w:r w:rsidR="00E527CE">
          <w:rPr>
            <w:noProof/>
            <w:webHidden/>
          </w:rPr>
          <w:fldChar w:fldCharType="separate"/>
        </w:r>
        <w:r w:rsidR="00E527CE">
          <w:rPr>
            <w:noProof/>
            <w:webHidden/>
          </w:rPr>
          <w:t>199</w:t>
        </w:r>
        <w:r w:rsidR="00E527CE">
          <w:rPr>
            <w:noProof/>
            <w:webHidden/>
          </w:rPr>
          <w:fldChar w:fldCharType="end"/>
        </w:r>
      </w:hyperlink>
    </w:p>
    <w:p w14:paraId="188BFBC7" w14:textId="6A74C41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69" w:history="1">
        <w:r w:rsidR="00E527CE" w:rsidRPr="00B61766">
          <w:rPr>
            <w:rStyle w:val="Hyperlink"/>
            <w:noProof/>
          </w:rPr>
          <w:t>2.1.7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Coxiella burnetii</w:t>
        </w:r>
        <w:r w:rsidR="00E527CE">
          <w:rPr>
            <w:noProof/>
            <w:webHidden/>
          </w:rPr>
          <w:tab/>
        </w:r>
        <w:r w:rsidR="00E527CE">
          <w:rPr>
            <w:noProof/>
            <w:webHidden/>
          </w:rPr>
          <w:fldChar w:fldCharType="begin"/>
        </w:r>
        <w:r w:rsidR="00E527CE">
          <w:rPr>
            <w:noProof/>
            <w:webHidden/>
          </w:rPr>
          <w:instrText xml:space="preserve"> PAGEREF _Toc217046269 \h </w:instrText>
        </w:r>
        <w:r w:rsidR="00E527CE">
          <w:rPr>
            <w:noProof/>
            <w:webHidden/>
          </w:rPr>
        </w:r>
        <w:r w:rsidR="00E527CE">
          <w:rPr>
            <w:noProof/>
            <w:webHidden/>
          </w:rPr>
          <w:fldChar w:fldCharType="separate"/>
        </w:r>
        <w:r w:rsidR="00E527CE">
          <w:rPr>
            <w:noProof/>
            <w:webHidden/>
          </w:rPr>
          <w:t>200</w:t>
        </w:r>
        <w:r w:rsidR="00E527CE">
          <w:rPr>
            <w:noProof/>
            <w:webHidden/>
          </w:rPr>
          <w:fldChar w:fldCharType="end"/>
        </w:r>
      </w:hyperlink>
    </w:p>
    <w:p w14:paraId="4D46C63A" w14:textId="64F7B0FA"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0" w:history="1">
        <w:r w:rsidR="00E527CE" w:rsidRPr="00B61766">
          <w:rPr>
            <w:rStyle w:val="Hyperlink"/>
            <w:noProof/>
          </w:rPr>
          <w:t>2.1.8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Diphtherie-Antitoxin (Impfstatus)</w:t>
        </w:r>
        <w:r w:rsidR="00E527CE">
          <w:rPr>
            <w:noProof/>
            <w:webHidden/>
          </w:rPr>
          <w:tab/>
        </w:r>
        <w:r w:rsidR="00E527CE">
          <w:rPr>
            <w:noProof/>
            <w:webHidden/>
          </w:rPr>
          <w:fldChar w:fldCharType="begin"/>
        </w:r>
        <w:r w:rsidR="00E527CE">
          <w:rPr>
            <w:noProof/>
            <w:webHidden/>
          </w:rPr>
          <w:instrText xml:space="preserve"> PAGEREF _Toc217046270 \h </w:instrText>
        </w:r>
        <w:r w:rsidR="00E527CE">
          <w:rPr>
            <w:noProof/>
            <w:webHidden/>
          </w:rPr>
        </w:r>
        <w:r w:rsidR="00E527CE">
          <w:rPr>
            <w:noProof/>
            <w:webHidden/>
          </w:rPr>
          <w:fldChar w:fldCharType="separate"/>
        </w:r>
        <w:r w:rsidR="00E527CE">
          <w:rPr>
            <w:noProof/>
            <w:webHidden/>
          </w:rPr>
          <w:t>201</w:t>
        </w:r>
        <w:r w:rsidR="00E527CE">
          <w:rPr>
            <w:noProof/>
            <w:webHidden/>
          </w:rPr>
          <w:fldChar w:fldCharType="end"/>
        </w:r>
      </w:hyperlink>
    </w:p>
    <w:p w14:paraId="2F2F7D1B" w14:textId="4CC8B70C"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1" w:history="1">
        <w:r w:rsidR="00E527CE" w:rsidRPr="00B61766">
          <w:rPr>
            <w:rStyle w:val="Hyperlink"/>
            <w:noProof/>
          </w:rPr>
          <w:t>2.1.9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Escherichia coli O157 (EHEC)</w:t>
        </w:r>
        <w:r w:rsidR="00E527CE">
          <w:rPr>
            <w:noProof/>
            <w:webHidden/>
          </w:rPr>
          <w:tab/>
        </w:r>
        <w:r w:rsidR="00E527CE">
          <w:rPr>
            <w:noProof/>
            <w:webHidden/>
          </w:rPr>
          <w:fldChar w:fldCharType="begin"/>
        </w:r>
        <w:r w:rsidR="00E527CE">
          <w:rPr>
            <w:noProof/>
            <w:webHidden/>
          </w:rPr>
          <w:instrText xml:space="preserve"> PAGEREF _Toc217046271 \h </w:instrText>
        </w:r>
        <w:r w:rsidR="00E527CE">
          <w:rPr>
            <w:noProof/>
            <w:webHidden/>
          </w:rPr>
        </w:r>
        <w:r w:rsidR="00E527CE">
          <w:rPr>
            <w:noProof/>
            <w:webHidden/>
          </w:rPr>
          <w:fldChar w:fldCharType="separate"/>
        </w:r>
        <w:r w:rsidR="00E527CE">
          <w:rPr>
            <w:noProof/>
            <w:webHidden/>
          </w:rPr>
          <w:t>201</w:t>
        </w:r>
        <w:r w:rsidR="00E527CE">
          <w:rPr>
            <w:noProof/>
            <w:webHidden/>
          </w:rPr>
          <w:fldChar w:fldCharType="end"/>
        </w:r>
      </w:hyperlink>
    </w:p>
    <w:p w14:paraId="4BDF4D13" w14:textId="427D5C1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2" w:history="1">
        <w:r w:rsidR="00E527CE" w:rsidRPr="00B61766">
          <w:rPr>
            <w:rStyle w:val="Hyperlink"/>
            <w:noProof/>
          </w:rPr>
          <w:t>2.1.10</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Francisella tularensis</w:t>
        </w:r>
        <w:r w:rsidR="00E527CE">
          <w:rPr>
            <w:noProof/>
            <w:webHidden/>
          </w:rPr>
          <w:tab/>
        </w:r>
        <w:r w:rsidR="00E527CE">
          <w:rPr>
            <w:noProof/>
            <w:webHidden/>
          </w:rPr>
          <w:fldChar w:fldCharType="begin"/>
        </w:r>
        <w:r w:rsidR="00E527CE">
          <w:rPr>
            <w:noProof/>
            <w:webHidden/>
          </w:rPr>
          <w:instrText xml:space="preserve"> PAGEREF _Toc217046272 \h </w:instrText>
        </w:r>
        <w:r w:rsidR="00E527CE">
          <w:rPr>
            <w:noProof/>
            <w:webHidden/>
          </w:rPr>
        </w:r>
        <w:r w:rsidR="00E527CE">
          <w:rPr>
            <w:noProof/>
            <w:webHidden/>
          </w:rPr>
          <w:fldChar w:fldCharType="separate"/>
        </w:r>
        <w:r w:rsidR="00E527CE">
          <w:rPr>
            <w:noProof/>
            <w:webHidden/>
          </w:rPr>
          <w:t>201</w:t>
        </w:r>
        <w:r w:rsidR="00E527CE">
          <w:rPr>
            <w:noProof/>
            <w:webHidden/>
          </w:rPr>
          <w:fldChar w:fldCharType="end"/>
        </w:r>
      </w:hyperlink>
    </w:p>
    <w:p w14:paraId="509CAAB1" w14:textId="14C38D28"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3" w:history="1">
        <w:r w:rsidR="00E527CE" w:rsidRPr="00B61766">
          <w:rPr>
            <w:rStyle w:val="Hyperlink"/>
            <w:noProof/>
          </w:rPr>
          <w:t>2.1.11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Helicobacter pylori</w:t>
        </w:r>
        <w:r w:rsidR="00E527CE">
          <w:rPr>
            <w:noProof/>
            <w:webHidden/>
          </w:rPr>
          <w:tab/>
        </w:r>
        <w:r w:rsidR="00E527CE">
          <w:rPr>
            <w:noProof/>
            <w:webHidden/>
          </w:rPr>
          <w:fldChar w:fldCharType="begin"/>
        </w:r>
        <w:r w:rsidR="00E527CE">
          <w:rPr>
            <w:noProof/>
            <w:webHidden/>
          </w:rPr>
          <w:instrText xml:space="preserve"> PAGEREF _Toc217046273 \h </w:instrText>
        </w:r>
        <w:r w:rsidR="00E527CE">
          <w:rPr>
            <w:noProof/>
            <w:webHidden/>
          </w:rPr>
        </w:r>
        <w:r w:rsidR="00E527CE">
          <w:rPr>
            <w:noProof/>
            <w:webHidden/>
          </w:rPr>
          <w:fldChar w:fldCharType="separate"/>
        </w:r>
        <w:r w:rsidR="00E527CE">
          <w:rPr>
            <w:noProof/>
            <w:webHidden/>
          </w:rPr>
          <w:t>202</w:t>
        </w:r>
        <w:r w:rsidR="00E527CE">
          <w:rPr>
            <w:noProof/>
            <w:webHidden/>
          </w:rPr>
          <w:fldChar w:fldCharType="end"/>
        </w:r>
      </w:hyperlink>
    </w:p>
    <w:p w14:paraId="254D2B82" w14:textId="17BDF8DA"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4" w:history="1">
        <w:r w:rsidR="00E527CE" w:rsidRPr="00B61766">
          <w:rPr>
            <w:rStyle w:val="Hyperlink"/>
            <w:noProof/>
          </w:rPr>
          <w:t>2.1.12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Legionella pneumophila</w:t>
        </w:r>
        <w:r w:rsidR="00E527CE">
          <w:rPr>
            <w:noProof/>
            <w:webHidden/>
          </w:rPr>
          <w:tab/>
        </w:r>
        <w:r w:rsidR="00E527CE">
          <w:rPr>
            <w:noProof/>
            <w:webHidden/>
          </w:rPr>
          <w:fldChar w:fldCharType="begin"/>
        </w:r>
        <w:r w:rsidR="00E527CE">
          <w:rPr>
            <w:noProof/>
            <w:webHidden/>
          </w:rPr>
          <w:instrText xml:space="preserve"> PAGEREF _Toc217046274 \h </w:instrText>
        </w:r>
        <w:r w:rsidR="00E527CE">
          <w:rPr>
            <w:noProof/>
            <w:webHidden/>
          </w:rPr>
        </w:r>
        <w:r w:rsidR="00E527CE">
          <w:rPr>
            <w:noProof/>
            <w:webHidden/>
          </w:rPr>
          <w:fldChar w:fldCharType="separate"/>
        </w:r>
        <w:r w:rsidR="00E527CE">
          <w:rPr>
            <w:noProof/>
            <w:webHidden/>
          </w:rPr>
          <w:t>202</w:t>
        </w:r>
        <w:r w:rsidR="00E527CE">
          <w:rPr>
            <w:noProof/>
            <w:webHidden/>
          </w:rPr>
          <w:fldChar w:fldCharType="end"/>
        </w:r>
      </w:hyperlink>
    </w:p>
    <w:p w14:paraId="1C8AE096" w14:textId="000E83F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5" w:history="1">
        <w:r w:rsidR="00E527CE" w:rsidRPr="00B61766">
          <w:rPr>
            <w:rStyle w:val="Hyperlink"/>
            <w:noProof/>
          </w:rPr>
          <w:t>2.1.13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Leptospira species</w:t>
        </w:r>
        <w:r w:rsidR="00E527CE">
          <w:rPr>
            <w:noProof/>
            <w:webHidden/>
          </w:rPr>
          <w:tab/>
        </w:r>
        <w:r w:rsidR="00E527CE">
          <w:rPr>
            <w:noProof/>
            <w:webHidden/>
          </w:rPr>
          <w:fldChar w:fldCharType="begin"/>
        </w:r>
        <w:r w:rsidR="00E527CE">
          <w:rPr>
            <w:noProof/>
            <w:webHidden/>
          </w:rPr>
          <w:instrText xml:space="preserve"> PAGEREF _Toc217046275 \h </w:instrText>
        </w:r>
        <w:r w:rsidR="00E527CE">
          <w:rPr>
            <w:noProof/>
            <w:webHidden/>
          </w:rPr>
        </w:r>
        <w:r w:rsidR="00E527CE">
          <w:rPr>
            <w:noProof/>
            <w:webHidden/>
          </w:rPr>
          <w:fldChar w:fldCharType="separate"/>
        </w:r>
        <w:r w:rsidR="00E527CE">
          <w:rPr>
            <w:noProof/>
            <w:webHidden/>
          </w:rPr>
          <w:t>203</w:t>
        </w:r>
        <w:r w:rsidR="00E527CE">
          <w:rPr>
            <w:noProof/>
            <w:webHidden/>
          </w:rPr>
          <w:fldChar w:fldCharType="end"/>
        </w:r>
      </w:hyperlink>
    </w:p>
    <w:p w14:paraId="16D6A37A" w14:textId="3DFB6BE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6" w:history="1">
        <w:r w:rsidR="00E527CE" w:rsidRPr="00B61766">
          <w:rPr>
            <w:rStyle w:val="Hyperlink"/>
            <w:noProof/>
          </w:rPr>
          <w:t>2.1.14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Mycoplasma pneumoniae</w:t>
        </w:r>
        <w:r w:rsidR="00E527CE">
          <w:rPr>
            <w:noProof/>
            <w:webHidden/>
          </w:rPr>
          <w:tab/>
        </w:r>
        <w:r w:rsidR="00E527CE">
          <w:rPr>
            <w:noProof/>
            <w:webHidden/>
          </w:rPr>
          <w:fldChar w:fldCharType="begin"/>
        </w:r>
        <w:r w:rsidR="00E527CE">
          <w:rPr>
            <w:noProof/>
            <w:webHidden/>
          </w:rPr>
          <w:instrText xml:space="preserve"> PAGEREF _Toc217046276 \h </w:instrText>
        </w:r>
        <w:r w:rsidR="00E527CE">
          <w:rPr>
            <w:noProof/>
            <w:webHidden/>
          </w:rPr>
        </w:r>
        <w:r w:rsidR="00E527CE">
          <w:rPr>
            <w:noProof/>
            <w:webHidden/>
          </w:rPr>
          <w:fldChar w:fldCharType="separate"/>
        </w:r>
        <w:r w:rsidR="00E527CE">
          <w:rPr>
            <w:noProof/>
            <w:webHidden/>
          </w:rPr>
          <w:t>204</w:t>
        </w:r>
        <w:r w:rsidR="00E527CE">
          <w:rPr>
            <w:noProof/>
            <w:webHidden/>
          </w:rPr>
          <w:fldChar w:fldCharType="end"/>
        </w:r>
      </w:hyperlink>
    </w:p>
    <w:p w14:paraId="434A2FA6" w14:textId="771AC48F"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7" w:history="1">
        <w:r w:rsidR="00E527CE" w:rsidRPr="00B61766">
          <w:rPr>
            <w:rStyle w:val="Hyperlink"/>
            <w:noProof/>
          </w:rPr>
          <w:t>2.1.15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Rickettsia sp.</w:t>
        </w:r>
        <w:r w:rsidR="00E527CE">
          <w:rPr>
            <w:noProof/>
            <w:webHidden/>
          </w:rPr>
          <w:tab/>
        </w:r>
        <w:r w:rsidR="00E527CE">
          <w:rPr>
            <w:noProof/>
            <w:webHidden/>
          </w:rPr>
          <w:fldChar w:fldCharType="begin"/>
        </w:r>
        <w:r w:rsidR="00E527CE">
          <w:rPr>
            <w:noProof/>
            <w:webHidden/>
          </w:rPr>
          <w:instrText xml:space="preserve"> PAGEREF _Toc217046277 \h </w:instrText>
        </w:r>
        <w:r w:rsidR="00E527CE">
          <w:rPr>
            <w:noProof/>
            <w:webHidden/>
          </w:rPr>
        </w:r>
        <w:r w:rsidR="00E527CE">
          <w:rPr>
            <w:noProof/>
            <w:webHidden/>
          </w:rPr>
          <w:fldChar w:fldCharType="separate"/>
        </w:r>
        <w:r w:rsidR="00E527CE">
          <w:rPr>
            <w:noProof/>
            <w:webHidden/>
          </w:rPr>
          <w:t>205</w:t>
        </w:r>
        <w:r w:rsidR="00E527CE">
          <w:rPr>
            <w:noProof/>
            <w:webHidden/>
          </w:rPr>
          <w:fldChar w:fldCharType="end"/>
        </w:r>
      </w:hyperlink>
    </w:p>
    <w:p w14:paraId="1012D337" w14:textId="229456C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8" w:history="1">
        <w:r w:rsidR="00E527CE" w:rsidRPr="00B61766">
          <w:rPr>
            <w:rStyle w:val="Hyperlink"/>
            <w:noProof/>
          </w:rPr>
          <w:t>2.1.16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Salmonella enterica spp. Enterica</w:t>
        </w:r>
        <w:r w:rsidR="00E527CE">
          <w:rPr>
            <w:noProof/>
            <w:webHidden/>
          </w:rPr>
          <w:tab/>
        </w:r>
        <w:r w:rsidR="00E527CE">
          <w:rPr>
            <w:noProof/>
            <w:webHidden/>
          </w:rPr>
          <w:fldChar w:fldCharType="begin"/>
        </w:r>
        <w:r w:rsidR="00E527CE">
          <w:rPr>
            <w:noProof/>
            <w:webHidden/>
          </w:rPr>
          <w:instrText xml:space="preserve"> PAGEREF _Toc217046278 \h </w:instrText>
        </w:r>
        <w:r w:rsidR="00E527CE">
          <w:rPr>
            <w:noProof/>
            <w:webHidden/>
          </w:rPr>
        </w:r>
        <w:r w:rsidR="00E527CE">
          <w:rPr>
            <w:noProof/>
            <w:webHidden/>
          </w:rPr>
          <w:fldChar w:fldCharType="separate"/>
        </w:r>
        <w:r w:rsidR="00E527CE">
          <w:rPr>
            <w:noProof/>
            <w:webHidden/>
          </w:rPr>
          <w:t>205</w:t>
        </w:r>
        <w:r w:rsidR="00E527CE">
          <w:rPr>
            <w:noProof/>
            <w:webHidden/>
          </w:rPr>
          <w:fldChar w:fldCharType="end"/>
        </w:r>
      </w:hyperlink>
    </w:p>
    <w:p w14:paraId="3D3DABA3" w14:textId="62C2175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79" w:history="1">
        <w:r w:rsidR="00E527CE" w:rsidRPr="00B61766">
          <w:rPr>
            <w:rStyle w:val="Hyperlink"/>
            <w:noProof/>
          </w:rPr>
          <w:t>2.1.17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Tetanus-Antitoxin (Impfstatus)</w:t>
        </w:r>
        <w:r w:rsidR="00E527CE">
          <w:rPr>
            <w:noProof/>
            <w:webHidden/>
          </w:rPr>
          <w:tab/>
        </w:r>
        <w:r w:rsidR="00E527CE">
          <w:rPr>
            <w:noProof/>
            <w:webHidden/>
          </w:rPr>
          <w:fldChar w:fldCharType="begin"/>
        </w:r>
        <w:r w:rsidR="00E527CE">
          <w:rPr>
            <w:noProof/>
            <w:webHidden/>
          </w:rPr>
          <w:instrText xml:space="preserve"> PAGEREF _Toc217046279 \h </w:instrText>
        </w:r>
        <w:r w:rsidR="00E527CE">
          <w:rPr>
            <w:noProof/>
            <w:webHidden/>
          </w:rPr>
        </w:r>
        <w:r w:rsidR="00E527CE">
          <w:rPr>
            <w:noProof/>
            <w:webHidden/>
          </w:rPr>
          <w:fldChar w:fldCharType="separate"/>
        </w:r>
        <w:r w:rsidR="00E527CE">
          <w:rPr>
            <w:noProof/>
            <w:webHidden/>
          </w:rPr>
          <w:t>205</w:t>
        </w:r>
        <w:r w:rsidR="00E527CE">
          <w:rPr>
            <w:noProof/>
            <w:webHidden/>
          </w:rPr>
          <w:fldChar w:fldCharType="end"/>
        </w:r>
      </w:hyperlink>
    </w:p>
    <w:p w14:paraId="01EE7113" w14:textId="24F283D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0" w:history="1">
        <w:r w:rsidR="00E527CE" w:rsidRPr="00B61766">
          <w:rPr>
            <w:rStyle w:val="Hyperlink"/>
            <w:noProof/>
          </w:rPr>
          <w:t>2.1.18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Treponema pallidum</w:t>
        </w:r>
        <w:r w:rsidR="00E527CE">
          <w:rPr>
            <w:noProof/>
            <w:webHidden/>
          </w:rPr>
          <w:tab/>
        </w:r>
        <w:r w:rsidR="00E527CE">
          <w:rPr>
            <w:noProof/>
            <w:webHidden/>
          </w:rPr>
          <w:fldChar w:fldCharType="begin"/>
        </w:r>
        <w:r w:rsidR="00E527CE">
          <w:rPr>
            <w:noProof/>
            <w:webHidden/>
          </w:rPr>
          <w:instrText xml:space="preserve"> PAGEREF _Toc217046280 \h </w:instrText>
        </w:r>
        <w:r w:rsidR="00E527CE">
          <w:rPr>
            <w:noProof/>
            <w:webHidden/>
          </w:rPr>
        </w:r>
        <w:r w:rsidR="00E527CE">
          <w:rPr>
            <w:noProof/>
            <w:webHidden/>
          </w:rPr>
          <w:fldChar w:fldCharType="separate"/>
        </w:r>
        <w:r w:rsidR="00E527CE">
          <w:rPr>
            <w:noProof/>
            <w:webHidden/>
          </w:rPr>
          <w:t>206</w:t>
        </w:r>
        <w:r w:rsidR="00E527CE">
          <w:rPr>
            <w:noProof/>
            <w:webHidden/>
          </w:rPr>
          <w:fldChar w:fldCharType="end"/>
        </w:r>
      </w:hyperlink>
    </w:p>
    <w:p w14:paraId="337485BF" w14:textId="7CC8936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1" w:history="1">
        <w:r w:rsidR="00E527CE" w:rsidRPr="00B61766">
          <w:rPr>
            <w:rStyle w:val="Hyperlink"/>
            <w:noProof/>
          </w:rPr>
          <w:t>2.1.19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Yersinia entercolitica / Y. pseudotuberculosis</w:t>
        </w:r>
        <w:r w:rsidR="00E527CE">
          <w:rPr>
            <w:noProof/>
            <w:webHidden/>
          </w:rPr>
          <w:tab/>
        </w:r>
        <w:r w:rsidR="00E527CE">
          <w:rPr>
            <w:noProof/>
            <w:webHidden/>
          </w:rPr>
          <w:fldChar w:fldCharType="begin"/>
        </w:r>
        <w:r w:rsidR="00E527CE">
          <w:rPr>
            <w:noProof/>
            <w:webHidden/>
          </w:rPr>
          <w:instrText xml:space="preserve"> PAGEREF _Toc217046281 \h </w:instrText>
        </w:r>
        <w:r w:rsidR="00E527CE">
          <w:rPr>
            <w:noProof/>
            <w:webHidden/>
          </w:rPr>
        </w:r>
        <w:r w:rsidR="00E527CE">
          <w:rPr>
            <w:noProof/>
            <w:webHidden/>
          </w:rPr>
          <w:fldChar w:fldCharType="separate"/>
        </w:r>
        <w:r w:rsidR="00E527CE">
          <w:rPr>
            <w:noProof/>
            <w:webHidden/>
          </w:rPr>
          <w:t>207</w:t>
        </w:r>
        <w:r w:rsidR="00E527CE">
          <w:rPr>
            <w:noProof/>
            <w:webHidden/>
          </w:rPr>
          <w:fldChar w:fldCharType="end"/>
        </w:r>
      </w:hyperlink>
    </w:p>
    <w:p w14:paraId="183BD1CC" w14:textId="797AB723"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2" w:history="1">
        <w:r w:rsidR="00E527CE" w:rsidRPr="00B61766">
          <w:rPr>
            <w:rStyle w:val="Hyperlink"/>
            <w:noProof/>
          </w:rPr>
          <w:t>2.2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Mykologie</w:t>
        </w:r>
        <w:r w:rsidR="00E527CE">
          <w:rPr>
            <w:noProof/>
            <w:webHidden/>
          </w:rPr>
          <w:tab/>
        </w:r>
        <w:r w:rsidR="00E527CE">
          <w:rPr>
            <w:noProof/>
            <w:webHidden/>
          </w:rPr>
          <w:fldChar w:fldCharType="begin"/>
        </w:r>
        <w:r w:rsidR="00E527CE">
          <w:rPr>
            <w:noProof/>
            <w:webHidden/>
          </w:rPr>
          <w:instrText xml:space="preserve"> PAGEREF _Toc217046282 \h </w:instrText>
        </w:r>
        <w:r w:rsidR="00E527CE">
          <w:rPr>
            <w:noProof/>
            <w:webHidden/>
          </w:rPr>
        </w:r>
        <w:r w:rsidR="00E527CE">
          <w:rPr>
            <w:noProof/>
            <w:webHidden/>
          </w:rPr>
          <w:fldChar w:fldCharType="separate"/>
        </w:r>
        <w:r w:rsidR="00E527CE">
          <w:rPr>
            <w:noProof/>
            <w:webHidden/>
          </w:rPr>
          <w:t>208</w:t>
        </w:r>
        <w:r w:rsidR="00E527CE">
          <w:rPr>
            <w:noProof/>
            <w:webHidden/>
          </w:rPr>
          <w:fldChar w:fldCharType="end"/>
        </w:r>
      </w:hyperlink>
    </w:p>
    <w:p w14:paraId="49EC4EAF" w14:textId="3368EA0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3" w:history="1">
        <w:r w:rsidR="00E527CE" w:rsidRPr="00B61766">
          <w:rPr>
            <w:rStyle w:val="Hyperlink"/>
            <w:noProof/>
          </w:rPr>
          <w:t>2.2.1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Aspergillus spp.</w:t>
        </w:r>
        <w:r w:rsidR="00E527CE">
          <w:rPr>
            <w:noProof/>
            <w:webHidden/>
          </w:rPr>
          <w:tab/>
        </w:r>
        <w:r w:rsidR="00E527CE">
          <w:rPr>
            <w:noProof/>
            <w:webHidden/>
          </w:rPr>
          <w:fldChar w:fldCharType="begin"/>
        </w:r>
        <w:r w:rsidR="00E527CE">
          <w:rPr>
            <w:noProof/>
            <w:webHidden/>
          </w:rPr>
          <w:instrText xml:space="preserve"> PAGEREF _Toc217046283 \h </w:instrText>
        </w:r>
        <w:r w:rsidR="00E527CE">
          <w:rPr>
            <w:noProof/>
            <w:webHidden/>
          </w:rPr>
        </w:r>
        <w:r w:rsidR="00E527CE">
          <w:rPr>
            <w:noProof/>
            <w:webHidden/>
          </w:rPr>
          <w:fldChar w:fldCharType="separate"/>
        </w:r>
        <w:r w:rsidR="00E527CE">
          <w:rPr>
            <w:noProof/>
            <w:webHidden/>
          </w:rPr>
          <w:t>208</w:t>
        </w:r>
        <w:r w:rsidR="00E527CE">
          <w:rPr>
            <w:noProof/>
            <w:webHidden/>
          </w:rPr>
          <w:fldChar w:fldCharType="end"/>
        </w:r>
      </w:hyperlink>
    </w:p>
    <w:p w14:paraId="099365AC" w14:textId="22717DFD"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4" w:history="1">
        <w:r w:rsidR="00E527CE" w:rsidRPr="00B61766">
          <w:rPr>
            <w:rStyle w:val="Hyperlink"/>
            <w:noProof/>
          </w:rPr>
          <w:t>2.2.2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 xml:space="preserve">Außereuropäische Systemmykosen durch </w:t>
        </w:r>
        <w:r w:rsidR="00E527CE" w:rsidRPr="00B61766">
          <w:rPr>
            <w:rStyle w:val="Hyperlink"/>
            <w:i/>
            <w:noProof/>
          </w:rPr>
          <w:t>Coccidioides immitis</w:t>
        </w:r>
        <w:r w:rsidR="00E527CE" w:rsidRPr="00B61766">
          <w:rPr>
            <w:rStyle w:val="Hyperlink"/>
            <w:noProof/>
          </w:rPr>
          <w:t xml:space="preserve"> oder </w:t>
        </w:r>
        <w:r w:rsidR="00E527CE" w:rsidRPr="00B61766">
          <w:rPr>
            <w:rStyle w:val="Hyperlink"/>
            <w:i/>
            <w:noProof/>
          </w:rPr>
          <w:t>Histoplasma capsulatum</w:t>
        </w:r>
        <w:r w:rsidR="00E527CE">
          <w:rPr>
            <w:noProof/>
            <w:webHidden/>
          </w:rPr>
          <w:tab/>
        </w:r>
        <w:r w:rsidR="00E527CE">
          <w:rPr>
            <w:noProof/>
            <w:webHidden/>
          </w:rPr>
          <w:fldChar w:fldCharType="begin"/>
        </w:r>
        <w:r w:rsidR="00E527CE">
          <w:rPr>
            <w:noProof/>
            <w:webHidden/>
          </w:rPr>
          <w:instrText xml:space="preserve"> PAGEREF _Toc217046284 \h </w:instrText>
        </w:r>
        <w:r w:rsidR="00E527CE">
          <w:rPr>
            <w:noProof/>
            <w:webHidden/>
          </w:rPr>
        </w:r>
        <w:r w:rsidR="00E527CE">
          <w:rPr>
            <w:noProof/>
            <w:webHidden/>
          </w:rPr>
          <w:fldChar w:fldCharType="separate"/>
        </w:r>
        <w:r w:rsidR="00E527CE">
          <w:rPr>
            <w:noProof/>
            <w:webHidden/>
          </w:rPr>
          <w:t>209</w:t>
        </w:r>
        <w:r w:rsidR="00E527CE">
          <w:rPr>
            <w:noProof/>
            <w:webHidden/>
          </w:rPr>
          <w:fldChar w:fldCharType="end"/>
        </w:r>
      </w:hyperlink>
    </w:p>
    <w:p w14:paraId="76B01FA5" w14:textId="34ED45E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5" w:history="1">
        <w:r w:rsidR="00E527CE" w:rsidRPr="00B61766">
          <w:rPr>
            <w:rStyle w:val="Hyperlink"/>
            <w:noProof/>
          </w:rPr>
          <w:t>2.2.3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Candida spp.</w:t>
        </w:r>
        <w:r w:rsidR="00E527CE">
          <w:rPr>
            <w:noProof/>
            <w:webHidden/>
          </w:rPr>
          <w:tab/>
        </w:r>
        <w:r w:rsidR="00E527CE">
          <w:rPr>
            <w:noProof/>
            <w:webHidden/>
          </w:rPr>
          <w:fldChar w:fldCharType="begin"/>
        </w:r>
        <w:r w:rsidR="00E527CE">
          <w:rPr>
            <w:noProof/>
            <w:webHidden/>
          </w:rPr>
          <w:instrText xml:space="preserve"> PAGEREF _Toc217046285 \h </w:instrText>
        </w:r>
        <w:r w:rsidR="00E527CE">
          <w:rPr>
            <w:noProof/>
            <w:webHidden/>
          </w:rPr>
        </w:r>
        <w:r w:rsidR="00E527CE">
          <w:rPr>
            <w:noProof/>
            <w:webHidden/>
          </w:rPr>
          <w:fldChar w:fldCharType="separate"/>
        </w:r>
        <w:r w:rsidR="00E527CE">
          <w:rPr>
            <w:noProof/>
            <w:webHidden/>
          </w:rPr>
          <w:t>209</w:t>
        </w:r>
        <w:r w:rsidR="00E527CE">
          <w:rPr>
            <w:noProof/>
            <w:webHidden/>
          </w:rPr>
          <w:fldChar w:fldCharType="end"/>
        </w:r>
      </w:hyperlink>
    </w:p>
    <w:p w14:paraId="5DBAE491" w14:textId="537B606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6" w:history="1">
        <w:r w:rsidR="00E527CE" w:rsidRPr="00B61766">
          <w:rPr>
            <w:rStyle w:val="Hyperlink"/>
            <w:noProof/>
          </w:rPr>
          <w:t>2.2.4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Cryptococcus neoformans und C. gattii</w:t>
        </w:r>
        <w:r w:rsidR="00E527CE">
          <w:rPr>
            <w:noProof/>
            <w:webHidden/>
          </w:rPr>
          <w:tab/>
        </w:r>
        <w:r w:rsidR="00E527CE">
          <w:rPr>
            <w:noProof/>
            <w:webHidden/>
          </w:rPr>
          <w:fldChar w:fldCharType="begin"/>
        </w:r>
        <w:r w:rsidR="00E527CE">
          <w:rPr>
            <w:noProof/>
            <w:webHidden/>
          </w:rPr>
          <w:instrText xml:space="preserve"> PAGEREF _Toc217046286 \h </w:instrText>
        </w:r>
        <w:r w:rsidR="00E527CE">
          <w:rPr>
            <w:noProof/>
            <w:webHidden/>
          </w:rPr>
        </w:r>
        <w:r w:rsidR="00E527CE">
          <w:rPr>
            <w:noProof/>
            <w:webHidden/>
          </w:rPr>
          <w:fldChar w:fldCharType="separate"/>
        </w:r>
        <w:r w:rsidR="00E527CE">
          <w:rPr>
            <w:noProof/>
            <w:webHidden/>
          </w:rPr>
          <w:t>210</w:t>
        </w:r>
        <w:r w:rsidR="00E527CE">
          <w:rPr>
            <w:noProof/>
            <w:webHidden/>
          </w:rPr>
          <w:fldChar w:fldCharType="end"/>
        </w:r>
      </w:hyperlink>
    </w:p>
    <w:p w14:paraId="65DF709B" w14:textId="205B24CF"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7" w:history="1">
        <w:r w:rsidR="00E527CE" w:rsidRPr="00B61766">
          <w:rPr>
            <w:rStyle w:val="Hyperlink"/>
            <w:noProof/>
          </w:rPr>
          <w:t>2.2.5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Pneumocystis jirovecii</w:t>
        </w:r>
        <w:r w:rsidR="00E527CE">
          <w:rPr>
            <w:noProof/>
            <w:webHidden/>
          </w:rPr>
          <w:tab/>
        </w:r>
        <w:r w:rsidR="00E527CE">
          <w:rPr>
            <w:noProof/>
            <w:webHidden/>
          </w:rPr>
          <w:fldChar w:fldCharType="begin"/>
        </w:r>
        <w:r w:rsidR="00E527CE">
          <w:rPr>
            <w:noProof/>
            <w:webHidden/>
          </w:rPr>
          <w:instrText xml:space="preserve"> PAGEREF _Toc217046287 \h </w:instrText>
        </w:r>
        <w:r w:rsidR="00E527CE">
          <w:rPr>
            <w:noProof/>
            <w:webHidden/>
          </w:rPr>
        </w:r>
        <w:r w:rsidR="00E527CE">
          <w:rPr>
            <w:noProof/>
            <w:webHidden/>
          </w:rPr>
          <w:fldChar w:fldCharType="separate"/>
        </w:r>
        <w:r w:rsidR="00E527CE">
          <w:rPr>
            <w:noProof/>
            <w:webHidden/>
          </w:rPr>
          <w:t>210</w:t>
        </w:r>
        <w:r w:rsidR="00E527CE">
          <w:rPr>
            <w:noProof/>
            <w:webHidden/>
          </w:rPr>
          <w:fldChar w:fldCharType="end"/>
        </w:r>
      </w:hyperlink>
    </w:p>
    <w:p w14:paraId="47EFD3A8" w14:textId="380E5A49"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8" w:history="1">
        <w:r w:rsidR="00E527CE" w:rsidRPr="00B61766">
          <w:rPr>
            <w:rStyle w:val="Hyperlink"/>
            <w:noProof/>
          </w:rPr>
          <w:t>2.3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Parasitologie</w:t>
        </w:r>
        <w:r w:rsidR="00E527CE">
          <w:rPr>
            <w:noProof/>
            <w:webHidden/>
          </w:rPr>
          <w:tab/>
        </w:r>
        <w:r w:rsidR="00E527CE">
          <w:rPr>
            <w:noProof/>
            <w:webHidden/>
          </w:rPr>
          <w:fldChar w:fldCharType="begin"/>
        </w:r>
        <w:r w:rsidR="00E527CE">
          <w:rPr>
            <w:noProof/>
            <w:webHidden/>
          </w:rPr>
          <w:instrText xml:space="preserve"> PAGEREF _Toc217046288 \h </w:instrText>
        </w:r>
        <w:r w:rsidR="00E527CE">
          <w:rPr>
            <w:noProof/>
            <w:webHidden/>
          </w:rPr>
        </w:r>
        <w:r w:rsidR="00E527CE">
          <w:rPr>
            <w:noProof/>
            <w:webHidden/>
          </w:rPr>
          <w:fldChar w:fldCharType="separate"/>
        </w:r>
        <w:r w:rsidR="00E527CE">
          <w:rPr>
            <w:noProof/>
            <w:webHidden/>
          </w:rPr>
          <w:t>211</w:t>
        </w:r>
        <w:r w:rsidR="00E527CE">
          <w:rPr>
            <w:noProof/>
            <w:webHidden/>
          </w:rPr>
          <w:fldChar w:fldCharType="end"/>
        </w:r>
      </w:hyperlink>
    </w:p>
    <w:p w14:paraId="5697BCB4" w14:textId="2A62E2F3"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89" w:history="1">
        <w:r w:rsidR="00E527CE" w:rsidRPr="00B61766">
          <w:rPr>
            <w:rStyle w:val="Hyperlink"/>
            <w:noProof/>
          </w:rPr>
          <w:t>2.3.1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Echinococcus spp.</w:t>
        </w:r>
        <w:r w:rsidR="00E527CE">
          <w:rPr>
            <w:noProof/>
            <w:webHidden/>
          </w:rPr>
          <w:tab/>
        </w:r>
        <w:r w:rsidR="00E527CE">
          <w:rPr>
            <w:noProof/>
            <w:webHidden/>
          </w:rPr>
          <w:fldChar w:fldCharType="begin"/>
        </w:r>
        <w:r w:rsidR="00E527CE">
          <w:rPr>
            <w:noProof/>
            <w:webHidden/>
          </w:rPr>
          <w:instrText xml:space="preserve"> PAGEREF _Toc217046289 \h </w:instrText>
        </w:r>
        <w:r w:rsidR="00E527CE">
          <w:rPr>
            <w:noProof/>
            <w:webHidden/>
          </w:rPr>
        </w:r>
        <w:r w:rsidR="00E527CE">
          <w:rPr>
            <w:noProof/>
            <w:webHidden/>
          </w:rPr>
          <w:fldChar w:fldCharType="separate"/>
        </w:r>
        <w:r w:rsidR="00E527CE">
          <w:rPr>
            <w:noProof/>
            <w:webHidden/>
          </w:rPr>
          <w:t>211</w:t>
        </w:r>
        <w:r w:rsidR="00E527CE">
          <w:rPr>
            <w:noProof/>
            <w:webHidden/>
          </w:rPr>
          <w:fldChar w:fldCharType="end"/>
        </w:r>
      </w:hyperlink>
    </w:p>
    <w:p w14:paraId="162F3C14" w14:textId="4219209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0" w:history="1">
        <w:r w:rsidR="00E527CE" w:rsidRPr="00B61766">
          <w:rPr>
            <w:rStyle w:val="Hyperlink"/>
            <w:noProof/>
          </w:rPr>
          <w:t>2.3.2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Entamoeba histolytica</w:t>
        </w:r>
        <w:r w:rsidR="00E527CE">
          <w:rPr>
            <w:noProof/>
            <w:webHidden/>
          </w:rPr>
          <w:tab/>
        </w:r>
        <w:r w:rsidR="00E527CE">
          <w:rPr>
            <w:noProof/>
            <w:webHidden/>
          </w:rPr>
          <w:fldChar w:fldCharType="begin"/>
        </w:r>
        <w:r w:rsidR="00E527CE">
          <w:rPr>
            <w:noProof/>
            <w:webHidden/>
          </w:rPr>
          <w:instrText xml:space="preserve"> PAGEREF _Toc217046290 \h </w:instrText>
        </w:r>
        <w:r w:rsidR="00E527CE">
          <w:rPr>
            <w:noProof/>
            <w:webHidden/>
          </w:rPr>
        </w:r>
        <w:r w:rsidR="00E527CE">
          <w:rPr>
            <w:noProof/>
            <w:webHidden/>
          </w:rPr>
          <w:fldChar w:fldCharType="separate"/>
        </w:r>
        <w:r w:rsidR="00E527CE">
          <w:rPr>
            <w:noProof/>
            <w:webHidden/>
          </w:rPr>
          <w:t>212</w:t>
        </w:r>
        <w:r w:rsidR="00E527CE">
          <w:rPr>
            <w:noProof/>
            <w:webHidden/>
          </w:rPr>
          <w:fldChar w:fldCharType="end"/>
        </w:r>
      </w:hyperlink>
    </w:p>
    <w:p w14:paraId="2D209A51" w14:textId="3A83D07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1" w:history="1">
        <w:r w:rsidR="00E527CE" w:rsidRPr="00B61766">
          <w:rPr>
            <w:rStyle w:val="Hyperlink"/>
            <w:noProof/>
          </w:rPr>
          <w:t>2.3.3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Leishmania spp.</w:t>
        </w:r>
        <w:r w:rsidR="00E527CE">
          <w:rPr>
            <w:noProof/>
            <w:webHidden/>
          </w:rPr>
          <w:tab/>
        </w:r>
        <w:r w:rsidR="00E527CE">
          <w:rPr>
            <w:noProof/>
            <w:webHidden/>
          </w:rPr>
          <w:fldChar w:fldCharType="begin"/>
        </w:r>
        <w:r w:rsidR="00E527CE">
          <w:rPr>
            <w:noProof/>
            <w:webHidden/>
          </w:rPr>
          <w:instrText xml:space="preserve"> PAGEREF _Toc217046291 \h </w:instrText>
        </w:r>
        <w:r w:rsidR="00E527CE">
          <w:rPr>
            <w:noProof/>
            <w:webHidden/>
          </w:rPr>
        </w:r>
        <w:r w:rsidR="00E527CE">
          <w:rPr>
            <w:noProof/>
            <w:webHidden/>
          </w:rPr>
          <w:fldChar w:fldCharType="separate"/>
        </w:r>
        <w:r w:rsidR="00E527CE">
          <w:rPr>
            <w:noProof/>
            <w:webHidden/>
          </w:rPr>
          <w:t>212</w:t>
        </w:r>
        <w:r w:rsidR="00E527CE">
          <w:rPr>
            <w:noProof/>
            <w:webHidden/>
          </w:rPr>
          <w:fldChar w:fldCharType="end"/>
        </w:r>
      </w:hyperlink>
    </w:p>
    <w:p w14:paraId="56CCE11A" w14:textId="2EA6CA2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2" w:history="1">
        <w:r w:rsidR="00E527CE" w:rsidRPr="00B61766">
          <w:rPr>
            <w:rStyle w:val="Hyperlink"/>
            <w:noProof/>
          </w:rPr>
          <w:t>2.3.4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Schistosoma spp.</w:t>
        </w:r>
        <w:r w:rsidR="00E527CE">
          <w:rPr>
            <w:noProof/>
            <w:webHidden/>
          </w:rPr>
          <w:tab/>
        </w:r>
        <w:r w:rsidR="00E527CE">
          <w:rPr>
            <w:noProof/>
            <w:webHidden/>
          </w:rPr>
          <w:fldChar w:fldCharType="begin"/>
        </w:r>
        <w:r w:rsidR="00E527CE">
          <w:rPr>
            <w:noProof/>
            <w:webHidden/>
          </w:rPr>
          <w:instrText xml:space="preserve"> PAGEREF _Toc217046292 \h </w:instrText>
        </w:r>
        <w:r w:rsidR="00E527CE">
          <w:rPr>
            <w:noProof/>
            <w:webHidden/>
          </w:rPr>
        </w:r>
        <w:r w:rsidR="00E527CE">
          <w:rPr>
            <w:noProof/>
            <w:webHidden/>
          </w:rPr>
          <w:fldChar w:fldCharType="separate"/>
        </w:r>
        <w:r w:rsidR="00E527CE">
          <w:rPr>
            <w:noProof/>
            <w:webHidden/>
          </w:rPr>
          <w:t>213</w:t>
        </w:r>
        <w:r w:rsidR="00E527CE">
          <w:rPr>
            <w:noProof/>
            <w:webHidden/>
          </w:rPr>
          <w:fldChar w:fldCharType="end"/>
        </w:r>
      </w:hyperlink>
    </w:p>
    <w:p w14:paraId="0CE48DD2" w14:textId="65BA4D6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3" w:history="1">
        <w:r w:rsidR="00E527CE" w:rsidRPr="00B61766">
          <w:rPr>
            <w:rStyle w:val="Hyperlink"/>
            <w:noProof/>
          </w:rPr>
          <w:t>2.3.5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Taenia solium</w:t>
        </w:r>
        <w:r w:rsidR="00E527CE">
          <w:rPr>
            <w:noProof/>
            <w:webHidden/>
          </w:rPr>
          <w:tab/>
        </w:r>
        <w:r w:rsidR="00E527CE">
          <w:rPr>
            <w:noProof/>
            <w:webHidden/>
          </w:rPr>
          <w:fldChar w:fldCharType="begin"/>
        </w:r>
        <w:r w:rsidR="00E527CE">
          <w:rPr>
            <w:noProof/>
            <w:webHidden/>
          </w:rPr>
          <w:instrText xml:space="preserve"> PAGEREF _Toc217046293 \h </w:instrText>
        </w:r>
        <w:r w:rsidR="00E527CE">
          <w:rPr>
            <w:noProof/>
            <w:webHidden/>
          </w:rPr>
        </w:r>
        <w:r w:rsidR="00E527CE">
          <w:rPr>
            <w:noProof/>
            <w:webHidden/>
          </w:rPr>
          <w:fldChar w:fldCharType="separate"/>
        </w:r>
        <w:r w:rsidR="00E527CE">
          <w:rPr>
            <w:noProof/>
            <w:webHidden/>
          </w:rPr>
          <w:t>213</w:t>
        </w:r>
        <w:r w:rsidR="00E527CE">
          <w:rPr>
            <w:noProof/>
            <w:webHidden/>
          </w:rPr>
          <w:fldChar w:fldCharType="end"/>
        </w:r>
      </w:hyperlink>
    </w:p>
    <w:p w14:paraId="37216FEE" w14:textId="29077BDA"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4" w:history="1">
        <w:r w:rsidR="00E527CE" w:rsidRPr="00B61766">
          <w:rPr>
            <w:rStyle w:val="Hyperlink"/>
            <w:noProof/>
          </w:rPr>
          <w:t>2.3.6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Toxocara canis</w:t>
        </w:r>
        <w:r w:rsidR="00E527CE">
          <w:rPr>
            <w:noProof/>
            <w:webHidden/>
          </w:rPr>
          <w:tab/>
        </w:r>
        <w:r w:rsidR="00E527CE">
          <w:rPr>
            <w:noProof/>
            <w:webHidden/>
          </w:rPr>
          <w:fldChar w:fldCharType="begin"/>
        </w:r>
        <w:r w:rsidR="00E527CE">
          <w:rPr>
            <w:noProof/>
            <w:webHidden/>
          </w:rPr>
          <w:instrText xml:space="preserve"> PAGEREF _Toc217046294 \h </w:instrText>
        </w:r>
        <w:r w:rsidR="00E527CE">
          <w:rPr>
            <w:noProof/>
            <w:webHidden/>
          </w:rPr>
        </w:r>
        <w:r w:rsidR="00E527CE">
          <w:rPr>
            <w:noProof/>
            <w:webHidden/>
          </w:rPr>
          <w:fldChar w:fldCharType="separate"/>
        </w:r>
        <w:r w:rsidR="00E527CE">
          <w:rPr>
            <w:noProof/>
            <w:webHidden/>
          </w:rPr>
          <w:t>214</w:t>
        </w:r>
        <w:r w:rsidR="00E527CE">
          <w:rPr>
            <w:noProof/>
            <w:webHidden/>
          </w:rPr>
          <w:fldChar w:fldCharType="end"/>
        </w:r>
      </w:hyperlink>
    </w:p>
    <w:p w14:paraId="18CFD19C" w14:textId="394D9C2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5" w:history="1">
        <w:r w:rsidR="00E527CE" w:rsidRPr="00B61766">
          <w:rPr>
            <w:rStyle w:val="Hyperlink"/>
            <w:noProof/>
          </w:rPr>
          <w:t>2.3.7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Toxoplasma gondii</w:t>
        </w:r>
        <w:r w:rsidR="00E527CE">
          <w:rPr>
            <w:noProof/>
            <w:webHidden/>
          </w:rPr>
          <w:tab/>
        </w:r>
        <w:r w:rsidR="00E527CE">
          <w:rPr>
            <w:noProof/>
            <w:webHidden/>
          </w:rPr>
          <w:fldChar w:fldCharType="begin"/>
        </w:r>
        <w:r w:rsidR="00E527CE">
          <w:rPr>
            <w:noProof/>
            <w:webHidden/>
          </w:rPr>
          <w:instrText xml:space="preserve"> PAGEREF _Toc217046295 \h </w:instrText>
        </w:r>
        <w:r w:rsidR="00E527CE">
          <w:rPr>
            <w:noProof/>
            <w:webHidden/>
          </w:rPr>
        </w:r>
        <w:r w:rsidR="00E527CE">
          <w:rPr>
            <w:noProof/>
            <w:webHidden/>
          </w:rPr>
          <w:fldChar w:fldCharType="separate"/>
        </w:r>
        <w:r w:rsidR="00E527CE">
          <w:rPr>
            <w:noProof/>
            <w:webHidden/>
          </w:rPr>
          <w:t>214</w:t>
        </w:r>
        <w:r w:rsidR="00E527CE">
          <w:rPr>
            <w:noProof/>
            <w:webHidden/>
          </w:rPr>
          <w:fldChar w:fldCharType="end"/>
        </w:r>
      </w:hyperlink>
    </w:p>
    <w:p w14:paraId="77A90078" w14:textId="2353F55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6" w:history="1">
        <w:r w:rsidR="00E527CE" w:rsidRPr="00B61766">
          <w:rPr>
            <w:rStyle w:val="Hyperlink"/>
            <w:noProof/>
          </w:rPr>
          <w:t>2.3.8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Trichinella spiralis</w:t>
        </w:r>
        <w:r w:rsidR="00E527CE">
          <w:rPr>
            <w:noProof/>
            <w:webHidden/>
          </w:rPr>
          <w:tab/>
        </w:r>
        <w:r w:rsidR="00E527CE">
          <w:rPr>
            <w:noProof/>
            <w:webHidden/>
          </w:rPr>
          <w:fldChar w:fldCharType="begin"/>
        </w:r>
        <w:r w:rsidR="00E527CE">
          <w:rPr>
            <w:noProof/>
            <w:webHidden/>
          </w:rPr>
          <w:instrText xml:space="preserve"> PAGEREF _Toc217046296 \h </w:instrText>
        </w:r>
        <w:r w:rsidR="00E527CE">
          <w:rPr>
            <w:noProof/>
            <w:webHidden/>
          </w:rPr>
        </w:r>
        <w:r w:rsidR="00E527CE">
          <w:rPr>
            <w:noProof/>
            <w:webHidden/>
          </w:rPr>
          <w:fldChar w:fldCharType="separate"/>
        </w:r>
        <w:r w:rsidR="00E527CE">
          <w:rPr>
            <w:noProof/>
            <w:webHidden/>
          </w:rPr>
          <w:t>216</w:t>
        </w:r>
        <w:r w:rsidR="00E527CE">
          <w:rPr>
            <w:noProof/>
            <w:webHidden/>
          </w:rPr>
          <w:fldChar w:fldCharType="end"/>
        </w:r>
      </w:hyperlink>
    </w:p>
    <w:p w14:paraId="298401A4" w14:textId="5ED76A1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7" w:history="1">
        <w:r w:rsidR="00E527CE" w:rsidRPr="00B61766">
          <w:rPr>
            <w:rStyle w:val="Hyperlink"/>
            <w:noProof/>
          </w:rPr>
          <w:t>2.3.9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Strongyloides stercoralis</w:t>
        </w:r>
        <w:r w:rsidR="00E527CE">
          <w:rPr>
            <w:noProof/>
            <w:webHidden/>
          </w:rPr>
          <w:tab/>
        </w:r>
        <w:r w:rsidR="00E527CE">
          <w:rPr>
            <w:noProof/>
            <w:webHidden/>
          </w:rPr>
          <w:fldChar w:fldCharType="begin"/>
        </w:r>
        <w:r w:rsidR="00E527CE">
          <w:rPr>
            <w:noProof/>
            <w:webHidden/>
          </w:rPr>
          <w:instrText xml:space="preserve"> PAGEREF _Toc217046297 \h </w:instrText>
        </w:r>
        <w:r w:rsidR="00E527CE">
          <w:rPr>
            <w:noProof/>
            <w:webHidden/>
          </w:rPr>
        </w:r>
        <w:r w:rsidR="00E527CE">
          <w:rPr>
            <w:noProof/>
            <w:webHidden/>
          </w:rPr>
          <w:fldChar w:fldCharType="separate"/>
        </w:r>
        <w:r w:rsidR="00E527CE">
          <w:rPr>
            <w:noProof/>
            <w:webHidden/>
          </w:rPr>
          <w:t>217</w:t>
        </w:r>
        <w:r w:rsidR="00E527CE">
          <w:rPr>
            <w:noProof/>
            <w:webHidden/>
          </w:rPr>
          <w:fldChar w:fldCharType="end"/>
        </w:r>
      </w:hyperlink>
    </w:p>
    <w:p w14:paraId="483FC8C5" w14:textId="5EECE3F0"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8" w:history="1">
        <w:r w:rsidR="00E527CE" w:rsidRPr="00B61766">
          <w:rPr>
            <w:rStyle w:val="Hyperlink"/>
            <w:noProof/>
          </w:rPr>
          <w:t>2.4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Mycobacterium tuberculosis</w:t>
        </w:r>
        <w:r w:rsidR="00E527CE">
          <w:rPr>
            <w:noProof/>
            <w:webHidden/>
          </w:rPr>
          <w:tab/>
        </w:r>
        <w:r w:rsidR="00E527CE">
          <w:rPr>
            <w:noProof/>
            <w:webHidden/>
          </w:rPr>
          <w:fldChar w:fldCharType="begin"/>
        </w:r>
        <w:r w:rsidR="00E527CE">
          <w:rPr>
            <w:noProof/>
            <w:webHidden/>
          </w:rPr>
          <w:instrText xml:space="preserve"> PAGEREF _Toc217046298 \h </w:instrText>
        </w:r>
        <w:r w:rsidR="00E527CE">
          <w:rPr>
            <w:noProof/>
            <w:webHidden/>
          </w:rPr>
        </w:r>
        <w:r w:rsidR="00E527CE">
          <w:rPr>
            <w:noProof/>
            <w:webHidden/>
          </w:rPr>
          <w:fldChar w:fldCharType="separate"/>
        </w:r>
        <w:r w:rsidR="00E527CE">
          <w:rPr>
            <w:noProof/>
            <w:webHidden/>
          </w:rPr>
          <w:t>218</w:t>
        </w:r>
        <w:r w:rsidR="00E527CE">
          <w:rPr>
            <w:noProof/>
            <w:webHidden/>
          </w:rPr>
          <w:fldChar w:fldCharType="end"/>
        </w:r>
      </w:hyperlink>
    </w:p>
    <w:p w14:paraId="5205FF63" w14:textId="5AC56007" w:rsidR="00E527CE" w:rsidRDefault="000D4FFE">
      <w:pPr>
        <w:pStyle w:val="Verzeichnis1"/>
        <w:tabs>
          <w:tab w:val="left" w:pos="44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299" w:history="1">
        <w:r w:rsidR="00E527CE" w:rsidRPr="00B61766">
          <w:rPr>
            <w:rStyle w:val="Hyperlink"/>
            <w:noProof/>
          </w:rPr>
          <w:t>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MOLEKULARBIOLOGIE</w:t>
        </w:r>
        <w:r w:rsidR="00E527CE">
          <w:rPr>
            <w:noProof/>
            <w:webHidden/>
          </w:rPr>
          <w:tab/>
        </w:r>
        <w:r w:rsidR="00E527CE">
          <w:rPr>
            <w:noProof/>
            <w:webHidden/>
          </w:rPr>
          <w:fldChar w:fldCharType="begin"/>
        </w:r>
        <w:r w:rsidR="00E527CE">
          <w:rPr>
            <w:noProof/>
            <w:webHidden/>
          </w:rPr>
          <w:instrText xml:space="preserve"> PAGEREF _Toc217046299 \h </w:instrText>
        </w:r>
        <w:r w:rsidR="00E527CE">
          <w:rPr>
            <w:noProof/>
            <w:webHidden/>
          </w:rPr>
        </w:r>
        <w:r w:rsidR="00E527CE">
          <w:rPr>
            <w:noProof/>
            <w:webHidden/>
          </w:rPr>
          <w:fldChar w:fldCharType="separate"/>
        </w:r>
        <w:r w:rsidR="00E527CE">
          <w:rPr>
            <w:noProof/>
            <w:webHidden/>
          </w:rPr>
          <w:t>219</w:t>
        </w:r>
        <w:r w:rsidR="00E527CE">
          <w:rPr>
            <w:noProof/>
            <w:webHidden/>
          </w:rPr>
          <w:fldChar w:fldCharType="end"/>
        </w:r>
      </w:hyperlink>
    </w:p>
    <w:p w14:paraId="4B23604A" w14:textId="5E59F1F9"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0" w:history="1">
        <w:r w:rsidR="00E527CE" w:rsidRPr="00B61766">
          <w:rPr>
            <w:rStyle w:val="Hyperlink"/>
            <w:noProof/>
          </w:rPr>
          <w:t>3.1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Präanalytik</w:t>
        </w:r>
        <w:r w:rsidR="00E527CE">
          <w:rPr>
            <w:noProof/>
            <w:webHidden/>
          </w:rPr>
          <w:tab/>
        </w:r>
        <w:r w:rsidR="00E527CE">
          <w:rPr>
            <w:noProof/>
            <w:webHidden/>
          </w:rPr>
          <w:fldChar w:fldCharType="begin"/>
        </w:r>
        <w:r w:rsidR="00E527CE">
          <w:rPr>
            <w:noProof/>
            <w:webHidden/>
          </w:rPr>
          <w:instrText xml:space="preserve"> PAGEREF _Toc217046300 \h </w:instrText>
        </w:r>
        <w:r w:rsidR="00E527CE">
          <w:rPr>
            <w:noProof/>
            <w:webHidden/>
          </w:rPr>
        </w:r>
        <w:r w:rsidR="00E527CE">
          <w:rPr>
            <w:noProof/>
            <w:webHidden/>
          </w:rPr>
          <w:fldChar w:fldCharType="separate"/>
        </w:r>
        <w:r w:rsidR="00E527CE">
          <w:rPr>
            <w:noProof/>
            <w:webHidden/>
          </w:rPr>
          <w:t>219</w:t>
        </w:r>
        <w:r w:rsidR="00E527CE">
          <w:rPr>
            <w:noProof/>
            <w:webHidden/>
          </w:rPr>
          <w:fldChar w:fldCharType="end"/>
        </w:r>
      </w:hyperlink>
    </w:p>
    <w:p w14:paraId="2731E33B" w14:textId="731EA749"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1" w:history="1">
        <w:r w:rsidR="00E527CE" w:rsidRPr="00B61766">
          <w:rPr>
            <w:rStyle w:val="Hyperlink"/>
            <w:noProof/>
          </w:rPr>
          <w:t>3.2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Laufzeiten bei molekularbiologischen Untersuchungen</w:t>
        </w:r>
        <w:r w:rsidR="00E527CE">
          <w:rPr>
            <w:noProof/>
            <w:webHidden/>
          </w:rPr>
          <w:tab/>
        </w:r>
        <w:r w:rsidR="00E527CE">
          <w:rPr>
            <w:noProof/>
            <w:webHidden/>
          </w:rPr>
          <w:fldChar w:fldCharType="begin"/>
        </w:r>
        <w:r w:rsidR="00E527CE">
          <w:rPr>
            <w:noProof/>
            <w:webHidden/>
          </w:rPr>
          <w:instrText xml:space="preserve"> PAGEREF _Toc217046301 \h </w:instrText>
        </w:r>
        <w:r w:rsidR="00E527CE">
          <w:rPr>
            <w:noProof/>
            <w:webHidden/>
          </w:rPr>
        </w:r>
        <w:r w:rsidR="00E527CE">
          <w:rPr>
            <w:noProof/>
            <w:webHidden/>
          </w:rPr>
          <w:fldChar w:fldCharType="separate"/>
        </w:r>
        <w:r w:rsidR="00E527CE">
          <w:rPr>
            <w:noProof/>
            <w:webHidden/>
          </w:rPr>
          <w:t>219</w:t>
        </w:r>
        <w:r w:rsidR="00E527CE">
          <w:rPr>
            <w:noProof/>
            <w:webHidden/>
          </w:rPr>
          <w:fldChar w:fldCharType="end"/>
        </w:r>
      </w:hyperlink>
    </w:p>
    <w:p w14:paraId="3FE71AF0" w14:textId="27D5FBB0"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2" w:history="1">
        <w:r w:rsidR="00E527CE" w:rsidRPr="00B61766">
          <w:rPr>
            <w:rStyle w:val="Hyperlink"/>
            <w:noProof/>
          </w:rPr>
          <w:t>3.3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Molekulare Direktnachweise von Erregern aus diagnostischen Proben</w:t>
        </w:r>
        <w:r w:rsidR="00E527CE">
          <w:rPr>
            <w:noProof/>
            <w:webHidden/>
          </w:rPr>
          <w:tab/>
        </w:r>
        <w:r w:rsidR="00E527CE">
          <w:rPr>
            <w:noProof/>
            <w:webHidden/>
          </w:rPr>
          <w:fldChar w:fldCharType="begin"/>
        </w:r>
        <w:r w:rsidR="00E527CE">
          <w:rPr>
            <w:noProof/>
            <w:webHidden/>
          </w:rPr>
          <w:instrText xml:space="preserve"> PAGEREF _Toc217046302 \h </w:instrText>
        </w:r>
        <w:r w:rsidR="00E527CE">
          <w:rPr>
            <w:noProof/>
            <w:webHidden/>
          </w:rPr>
        </w:r>
        <w:r w:rsidR="00E527CE">
          <w:rPr>
            <w:noProof/>
            <w:webHidden/>
          </w:rPr>
          <w:fldChar w:fldCharType="separate"/>
        </w:r>
        <w:r w:rsidR="00E527CE">
          <w:rPr>
            <w:noProof/>
            <w:webHidden/>
          </w:rPr>
          <w:t>221</w:t>
        </w:r>
        <w:r w:rsidR="00E527CE">
          <w:rPr>
            <w:noProof/>
            <w:webHidden/>
          </w:rPr>
          <w:fldChar w:fldCharType="end"/>
        </w:r>
      </w:hyperlink>
    </w:p>
    <w:p w14:paraId="20012E20" w14:textId="473D3B08"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3" w:history="1">
        <w:r w:rsidR="00E527CE" w:rsidRPr="00B61766">
          <w:rPr>
            <w:rStyle w:val="Hyperlink"/>
            <w:noProof/>
          </w:rPr>
          <w:t>3.3.1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Aspergillus spp./ A. terreus</w:t>
        </w:r>
        <w:r w:rsidR="00E527CE">
          <w:rPr>
            <w:noProof/>
            <w:webHidden/>
          </w:rPr>
          <w:tab/>
        </w:r>
        <w:r w:rsidR="00E527CE">
          <w:rPr>
            <w:noProof/>
            <w:webHidden/>
          </w:rPr>
          <w:fldChar w:fldCharType="begin"/>
        </w:r>
        <w:r w:rsidR="00E527CE">
          <w:rPr>
            <w:noProof/>
            <w:webHidden/>
          </w:rPr>
          <w:instrText xml:space="preserve"> PAGEREF _Toc217046303 \h </w:instrText>
        </w:r>
        <w:r w:rsidR="00E527CE">
          <w:rPr>
            <w:noProof/>
            <w:webHidden/>
          </w:rPr>
        </w:r>
        <w:r w:rsidR="00E527CE">
          <w:rPr>
            <w:noProof/>
            <w:webHidden/>
          </w:rPr>
          <w:fldChar w:fldCharType="separate"/>
        </w:r>
        <w:r w:rsidR="00E527CE">
          <w:rPr>
            <w:noProof/>
            <w:webHidden/>
          </w:rPr>
          <w:t>221</w:t>
        </w:r>
        <w:r w:rsidR="00E527CE">
          <w:rPr>
            <w:noProof/>
            <w:webHidden/>
          </w:rPr>
          <w:fldChar w:fldCharType="end"/>
        </w:r>
      </w:hyperlink>
    </w:p>
    <w:p w14:paraId="6853394B" w14:textId="21F56E66"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4" w:history="1">
        <w:r w:rsidR="00E527CE" w:rsidRPr="00B61766">
          <w:rPr>
            <w:rStyle w:val="Hyperlink"/>
            <w:noProof/>
          </w:rPr>
          <w:t>3.3.2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Bordetella pertussis/ B. parapertussis/B. holmesii</w:t>
        </w:r>
        <w:r w:rsidR="00E527CE">
          <w:rPr>
            <w:noProof/>
            <w:webHidden/>
          </w:rPr>
          <w:tab/>
        </w:r>
        <w:r w:rsidR="00E527CE">
          <w:rPr>
            <w:noProof/>
            <w:webHidden/>
          </w:rPr>
          <w:fldChar w:fldCharType="begin"/>
        </w:r>
        <w:r w:rsidR="00E527CE">
          <w:rPr>
            <w:noProof/>
            <w:webHidden/>
          </w:rPr>
          <w:instrText xml:space="preserve"> PAGEREF _Toc217046304 \h </w:instrText>
        </w:r>
        <w:r w:rsidR="00E527CE">
          <w:rPr>
            <w:noProof/>
            <w:webHidden/>
          </w:rPr>
        </w:r>
        <w:r w:rsidR="00E527CE">
          <w:rPr>
            <w:noProof/>
            <w:webHidden/>
          </w:rPr>
          <w:fldChar w:fldCharType="separate"/>
        </w:r>
        <w:r w:rsidR="00E527CE">
          <w:rPr>
            <w:noProof/>
            <w:webHidden/>
          </w:rPr>
          <w:t>222</w:t>
        </w:r>
        <w:r w:rsidR="00E527CE">
          <w:rPr>
            <w:noProof/>
            <w:webHidden/>
          </w:rPr>
          <w:fldChar w:fldCharType="end"/>
        </w:r>
      </w:hyperlink>
    </w:p>
    <w:p w14:paraId="5BC9F0E0" w14:textId="2DEE606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5" w:history="1">
        <w:r w:rsidR="00E527CE" w:rsidRPr="00B61766">
          <w:rPr>
            <w:rStyle w:val="Hyperlink"/>
            <w:noProof/>
            <w:lang w:eastAsia="en-US"/>
          </w:rPr>
          <w:t>3.3.3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Standard STD-Diagnostik</w:t>
        </w:r>
        <w:r w:rsidR="00E527CE">
          <w:rPr>
            <w:noProof/>
            <w:webHidden/>
          </w:rPr>
          <w:tab/>
        </w:r>
        <w:r w:rsidR="00E527CE">
          <w:rPr>
            <w:noProof/>
            <w:webHidden/>
          </w:rPr>
          <w:fldChar w:fldCharType="begin"/>
        </w:r>
        <w:r w:rsidR="00E527CE">
          <w:rPr>
            <w:noProof/>
            <w:webHidden/>
          </w:rPr>
          <w:instrText xml:space="preserve"> PAGEREF _Toc217046305 \h </w:instrText>
        </w:r>
        <w:r w:rsidR="00E527CE">
          <w:rPr>
            <w:noProof/>
            <w:webHidden/>
          </w:rPr>
        </w:r>
        <w:r w:rsidR="00E527CE">
          <w:rPr>
            <w:noProof/>
            <w:webHidden/>
          </w:rPr>
          <w:fldChar w:fldCharType="separate"/>
        </w:r>
        <w:r w:rsidR="00E527CE">
          <w:rPr>
            <w:noProof/>
            <w:webHidden/>
          </w:rPr>
          <w:t>223</w:t>
        </w:r>
        <w:r w:rsidR="00E527CE">
          <w:rPr>
            <w:noProof/>
            <w:webHidden/>
          </w:rPr>
          <w:fldChar w:fldCharType="end"/>
        </w:r>
      </w:hyperlink>
    </w:p>
    <w:p w14:paraId="6D2A9A2A" w14:textId="7BF7709C"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6" w:history="1">
        <w:r w:rsidR="00E527CE" w:rsidRPr="00B61766">
          <w:rPr>
            <w:rStyle w:val="Hyperlink"/>
            <w:noProof/>
          </w:rPr>
          <w:t>3.3.4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Erweiterte STD-Diagnostik</w:t>
        </w:r>
        <w:r w:rsidR="00E527CE">
          <w:rPr>
            <w:noProof/>
            <w:webHidden/>
          </w:rPr>
          <w:tab/>
        </w:r>
        <w:r w:rsidR="00E527CE">
          <w:rPr>
            <w:noProof/>
            <w:webHidden/>
          </w:rPr>
          <w:fldChar w:fldCharType="begin"/>
        </w:r>
        <w:r w:rsidR="00E527CE">
          <w:rPr>
            <w:noProof/>
            <w:webHidden/>
          </w:rPr>
          <w:instrText xml:space="preserve"> PAGEREF _Toc217046306 \h </w:instrText>
        </w:r>
        <w:r w:rsidR="00E527CE">
          <w:rPr>
            <w:noProof/>
            <w:webHidden/>
          </w:rPr>
        </w:r>
        <w:r w:rsidR="00E527CE">
          <w:rPr>
            <w:noProof/>
            <w:webHidden/>
          </w:rPr>
          <w:fldChar w:fldCharType="separate"/>
        </w:r>
        <w:r w:rsidR="00E527CE">
          <w:rPr>
            <w:noProof/>
            <w:webHidden/>
          </w:rPr>
          <w:t>225</w:t>
        </w:r>
        <w:r w:rsidR="00E527CE">
          <w:rPr>
            <w:noProof/>
            <w:webHidden/>
          </w:rPr>
          <w:fldChar w:fldCharType="end"/>
        </w:r>
      </w:hyperlink>
    </w:p>
    <w:p w14:paraId="16692077" w14:textId="03CAD961"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7" w:history="1">
        <w:r w:rsidR="00E527CE" w:rsidRPr="00B61766">
          <w:rPr>
            <w:rStyle w:val="Hyperlink"/>
            <w:noProof/>
          </w:rPr>
          <w:t>3.3.5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Clostridioides difficile, toxinbildend</w:t>
        </w:r>
        <w:r w:rsidR="00E527CE">
          <w:rPr>
            <w:noProof/>
            <w:webHidden/>
          </w:rPr>
          <w:tab/>
        </w:r>
        <w:r w:rsidR="00E527CE">
          <w:rPr>
            <w:noProof/>
            <w:webHidden/>
          </w:rPr>
          <w:fldChar w:fldCharType="begin"/>
        </w:r>
        <w:r w:rsidR="00E527CE">
          <w:rPr>
            <w:noProof/>
            <w:webHidden/>
          </w:rPr>
          <w:instrText xml:space="preserve"> PAGEREF _Toc217046307 \h </w:instrText>
        </w:r>
        <w:r w:rsidR="00E527CE">
          <w:rPr>
            <w:noProof/>
            <w:webHidden/>
          </w:rPr>
        </w:r>
        <w:r w:rsidR="00E527CE">
          <w:rPr>
            <w:noProof/>
            <w:webHidden/>
          </w:rPr>
          <w:fldChar w:fldCharType="separate"/>
        </w:r>
        <w:r w:rsidR="00E527CE">
          <w:rPr>
            <w:noProof/>
            <w:webHidden/>
          </w:rPr>
          <w:t>227</w:t>
        </w:r>
        <w:r w:rsidR="00E527CE">
          <w:rPr>
            <w:noProof/>
            <w:webHidden/>
          </w:rPr>
          <w:fldChar w:fldCharType="end"/>
        </w:r>
      </w:hyperlink>
    </w:p>
    <w:p w14:paraId="5A0F3B96" w14:textId="6D13BF1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8" w:history="1">
        <w:r w:rsidR="00E527CE" w:rsidRPr="00B61766">
          <w:rPr>
            <w:rStyle w:val="Hyperlink"/>
            <w:noProof/>
          </w:rPr>
          <w:t>3.3.6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 xml:space="preserve">Enteropathogene </w:t>
        </w:r>
        <w:r w:rsidR="00E527CE" w:rsidRPr="00B61766">
          <w:rPr>
            <w:rStyle w:val="Hyperlink"/>
            <w:i/>
            <w:noProof/>
          </w:rPr>
          <w:t>E. coli</w:t>
        </w:r>
        <w:r w:rsidR="00E527CE">
          <w:rPr>
            <w:noProof/>
            <w:webHidden/>
          </w:rPr>
          <w:tab/>
        </w:r>
        <w:r w:rsidR="00E527CE">
          <w:rPr>
            <w:noProof/>
            <w:webHidden/>
          </w:rPr>
          <w:fldChar w:fldCharType="begin"/>
        </w:r>
        <w:r w:rsidR="00E527CE">
          <w:rPr>
            <w:noProof/>
            <w:webHidden/>
          </w:rPr>
          <w:instrText xml:space="preserve"> PAGEREF _Toc217046308 \h </w:instrText>
        </w:r>
        <w:r w:rsidR="00E527CE">
          <w:rPr>
            <w:noProof/>
            <w:webHidden/>
          </w:rPr>
        </w:r>
        <w:r w:rsidR="00E527CE">
          <w:rPr>
            <w:noProof/>
            <w:webHidden/>
          </w:rPr>
          <w:fldChar w:fldCharType="separate"/>
        </w:r>
        <w:r w:rsidR="00E527CE">
          <w:rPr>
            <w:noProof/>
            <w:webHidden/>
          </w:rPr>
          <w:t>228</w:t>
        </w:r>
        <w:r w:rsidR="00E527CE">
          <w:rPr>
            <w:noProof/>
            <w:webHidden/>
          </w:rPr>
          <w:fldChar w:fldCharType="end"/>
        </w:r>
      </w:hyperlink>
    </w:p>
    <w:p w14:paraId="156DD8D7" w14:textId="5D94907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09" w:history="1">
        <w:r w:rsidR="00E527CE" w:rsidRPr="00B61766">
          <w:rPr>
            <w:rStyle w:val="Hyperlink"/>
            <w:noProof/>
          </w:rPr>
          <w:t>3.3.7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Eubakterielle-PCR</w:t>
        </w:r>
        <w:r w:rsidR="00E527CE">
          <w:rPr>
            <w:noProof/>
            <w:webHidden/>
          </w:rPr>
          <w:tab/>
        </w:r>
        <w:r w:rsidR="00E527CE">
          <w:rPr>
            <w:noProof/>
            <w:webHidden/>
          </w:rPr>
          <w:fldChar w:fldCharType="begin"/>
        </w:r>
        <w:r w:rsidR="00E527CE">
          <w:rPr>
            <w:noProof/>
            <w:webHidden/>
          </w:rPr>
          <w:instrText xml:space="preserve"> PAGEREF _Toc217046309 \h </w:instrText>
        </w:r>
        <w:r w:rsidR="00E527CE">
          <w:rPr>
            <w:noProof/>
            <w:webHidden/>
          </w:rPr>
        </w:r>
        <w:r w:rsidR="00E527CE">
          <w:rPr>
            <w:noProof/>
            <w:webHidden/>
          </w:rPr>
          <w:fldChar w:fldCharType="separate"/>
        </w:r>
        <w:r w:rsidR="00E527CE">
          <w:rPr>
            <w:noProof/>
            <w:webHidden/>
          </w:rPr>
          <w:t>229</w:t>
        </w:r>
        <w:r w:rsidR="00E527CE">
          <w:rPr>
            <w:noProof/>
            <w:webHidden/>
          </w:rPr>
          <w:fldChar w:fldCharType="end"/>
        </w:r>
      </w:hyperlink>
    </w:p>
    <w:p w14:paraId="3224606F" w14:textId="2E85C3F3"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0" w:history="1">
        <w:r w:rsidR="00E527CE" w:rsidRPr="00B61766">
          <w:rPr>
            <w:rStyle w:val="Hyperlink"/>
            <w:noProof/>
          </w:rPr>
          <w:t>3.3.8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atypische Pneumonie-PCR</w:t>
        </w:r>
        <w:r w:rsidR="00E527CE">
          <w:rPr>
            <w:noProof/>
            <w:webHidden/>
          </w:rPr>
          <w:tab/>
        </w:r>
        <w:r w:rsidR="00E527CE">
          <w:rPr>
            <w:noProof/>
            <w:webHidden/>
          </w:rPr>
          <w:fldChar w:fldCharType="begin"/>
        </w:r>
        <w:r w:rsidR="00E527CE">
          <w:rPr>
            <w:noProof/>
            <w:webHidden/>
          </w:rPr>
          <w:instrText xml:space="preserve"> PAGEREF _Toc217046310 \h </w:instrText>
        </w:r>
        <w:r w:rsidR="00E527CE">
          <w:rPr>
            <w:noProof/>
            <w:webHidden/>
          </w:rPr>
        </w:r>
        <w:r w:rsidR="00E527CE">
          <w:rPr>
            <w:noProof/>
            <w:webHidden/>
          </w:rPr>
          <w:fldChar w:fldCharType="separate"/>
        </w:r>
        <w:r w:rsidR="00E527CE">
          <w:rPr>
            <w:noProof/>
            <w:webHidden/>
          </w:rPr>
          <w:t>230</w:t>
        </w:r>
        <w:r w:rsidR="00E527CE">
          <w:rPr>
            <w:noProof/>
            <w:webHidden/>
          </w:rPr>
          <w:fldChar w:fldCharType="end"/>
        </w:r>
      </w:hyperlink>
    </w:p>
    <w:p w14:paraId="3894623C" w14:textId="5481E06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1" w:history="1">
        <w:r w:rsidR="00E527CE" w:rsidRPr="00B61766">
          <w:rPr>
            <w:rStyle w:val="Hyperlink"/>
            <w:noProof/>
          </w:rPr>
          <w:t>3.3.9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Meningitis-PCR</w:t>
        </w:r>
        <w:r w:rsidR="00E527CE">
          <w:rPr>
            <w:noProof/>
            <w:webHidden/>
          </w:rPr>
          <w:tab/>
        </w:r>
        <w:r w:rsidR="00E527CE">
          <w:rPr>
            <w:noProof/>
            <w:webHidden/>
          </w:rPr>
          <w:fldChar w:fldCharType="begin"/>
        </w:r>
        <w:r w:rsidR="00E527CE">
          <w:rPr>
            <w:noProof/>
            <w:webHidden/>
          </w:rPr>
          <w:instrText xml:space="preserve"> PAGEREF _Toc217046311 \h </w:instrText>
        </w:r>
        <w:r w:rsidR="00E527CE">
          <w:rPr>
            <w:noProof/>
            <w:webHidden/>
          </w:rPr>
        </w:r>
        <w:r w:rsidR="00E527CE">
          <w:rPr>
            <w:noProof/>
            <w:webHidden/>
          </w:rPr>
          <w:fldChar w:fldCharType="separate"/>
        </w:r>
        <w:r w:rsidR="00E527CE">
          <w:rPr>
            <w:noProof/>
            <w:webHidden/>
          </w:rPr>
          <w:t>231</w:t>
        </w:r>
        <w:r w:rsidR="00E527CE">
          <w:rPr>
            <w:noProof/>
            <w:webHidden/>
          </w:rPr>
          <w:fldChar w:fldCharType="end"/>
        </w:r>
      </w:hyperlink>
    </w:p>
    <w:p w14:paraId="2F895E75" w14:textId="54F79547"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2" w:history="1">
        <w:r w:rsidR="00E527CE" w:rsidRPr="00B61766">
          <w:rPr>
            <w:rStyle w:val="Hyperlink"/>
            <w:noProof/>
          </w:rPr>
          <w:t>3.3.10</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Erweiterte Meningitis-PCR</w:t>
        </w:r>
        <w:r w:rsidR="00E527CE">
          <w:rPr>
            <w:noProof/>
            <w:webHidden/>
          </w:rPr>
          <w:tab/>
        </w:r>
        <w:r w:rsidR="00E527CE">
          <w:rPr>
            <w:noProof/>
            <w:webHidden/>
          </w:rPr>
          <w:fldChar w:fldCharType="begin"/>
        </w:r>
        <w:r w:rsidR="00E527CE">
          <w:rPr>
            <w:noProof/>
            <w:webHidden/>
          </w:rPr>
          <w:instrText xml:space="preserve"> PAGEREF _Toc217046312 \h </w:instrText>
        </w:r>
        <w:r w:rsidR="00E527CE">
          <w:rPr>
            <w:noProof/>
            <w:webHidden/>
          </w:rPr>
        </w:r>
        <w:r w:rsidR="00E527CE">
          <w:rPr>
            <w:noProof/>
            <w:webHidden/>
          </w:rPr>
          <w:fldChar w:fldCharType="separate"/>
        </w:r>
        <w:r w:rsidR="00E527CE">
          <w:rPr>
            <w:noProof/>
            <w:webHidden/>
          </w:rPr>
          <w:t>233</w:t>
        </w:r>
        <w:r w:rsidR="00E527CE">
          <w:rPr>
            <w:noProof/>
            <w:webHidden/>
          </w:rPr>
          <w:fldChar w:fldCharType="end"/>
        </w:r>
      </w:hyperlink>
    </w:p>
    <w:p w14:paraId="43F96CFF" w14:textId="6DC6FFA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3" w:history="1">
        <w:r w:rsidR="00E527CE" w:rsidRPr="00B61766">
          <w:rPr>
            <w:rStyle w:val="Hyperlink"/>
            <w:noProof/>
          </w:rPr>
          <w:t>3.3.11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Stuhl-PCR</w:t>
        </w:r>
        <w:r w:rsidR="00E527CE">
          <w:rPr>
            <w:noProof/>
            <w:webHidden/>
          </w:rPr>
          <w:tab/>
        </w:r>
        <w:r w:rsidR="00E527CE">
          <w:rPr>
            <w:noProof/>
            <w:webHidden/>
          </w:rPr>
          <w:fldChar w:fldCharType="begin"/>
        </w:r>
        <w:r w:rsidR="00E527CE">
          <w:rPr>
            <w:noProof/>
            <w:webHidden/>
          </w:rPr>
          <w:instrText xml:space="preserve"> PAGEREF _Toc217046313 \h </w:instrText>
        </w:r>
        <w:r w:rsidR="00E527CE">
          <w:rPr>
            <w:noProof/>
            <w:webHidden/>
          </w:rPr>
        </w:r>
        <w:r w:rsidR="00E527CE">
          <w:rPr>
            <w:noProof/>
            <w:webHidden/>
          </w:rPr>
          <w:fldChar w:fldCharType="separate"/>
        </w:r>
        <w:r w:rsidR="00E527CE">
          <w:rPr>
            <w:noProof/>
            <w:webHidden/>
          </w:rPr>
          <w:t>235</w:t>
        </w:r>
        <w:r w:rsidR="00E527CE">
          <w:rPr>
            <w:noProof/>
            <w:webHidden/>
          </w:rPr>
          <w:fldChar w:fldCharType="end"/>
        </w:r>
      </w:hyperlink>
    </w:p>
    <w:p w14:paraId="52D738D8" w14:textId="2C8EFC6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4" w:history="1">
        <w:r w:rsidR="00E527CE" w:rsidRPr="00B61766">
          <w:rPr>
            <w:rStyle w:val="Hyperlink"/>
            <w:noProof/>
          </w:rPr>
          <w:t>3.3.12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Mycobacterium tuberculosis</w:t>
        </w:r>
        <w:r w:rsidR="00E527CE">
          <w:rPr>
            <w:noProof/>
            <w:webHidden/>
          </w:rPr>
          <w:tab/>
        </w:r>
        <w:r w:rsidR="00E527CE">
          <w:rPr>
            <w:noProof/>
            <w:webHidden/>
          </w:rPr>
          <w:fldChar w:fldCharType="begin"/>
        </w:r>
        <w:r w:rsidR="00E527CE">
          <w:rPr>
            <w:noProof/>
            <w:webHidden/>
          </w:rPr>
          <w:instrText xml:space="preserve"> PAGEREF _Toc217046314 \h </w:instrText>
        </w:r>
        <w:r w:rsidR="00E527CE">
          <w:rPr>
            <w:noProof/>
            <w:webHidden/>
          </w:rPr>
        </w:r>
        <w:r w:rsidR="00E527CE">
          <w:rPr>
            <w:noProof/>
            <w:webHidden/>
          </w:rPr>
          <w:fldChar w:fldCharType="separate"/>
        </w:r>
        <w:r w:rsidR="00E527CE">
          <w:rPr>
            <w:noProof/>
            <w:webHidden/>
          </w:rPr>
          <w:t>237</w:t>
        </w:r>
        <w:r w:rsidR="00E527CE">
          <w:rPr>
            <w:noProof/>
            <w:webHidden/>
          </w:rPr>
          <w:fldChar w:fldCharType="end"/>
        </w:r>
      </w:hyperlink>
    </w:p>
    <w:p w14:paraId="25AC97E1" w14:textId="3A6ED1F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5" w:history="1">
        <w:r w:rsidR="00E527CE" w:rsidRPr="00B61766">
          <w:rPr>
            <w:rStyle w:val="Hyperlink"/>
            <w:noProof/>
            <w:lang w:val="en-US"/>
          </w:rPr>
          <w:t>3.3.13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lang w:val="en-US"/>
          </w:rPr>
          <w:t>Pneumocystis jirovecii (P. carinii f. sp. hominis)</w:t>
        </w:r>
        <w:r w:rsidR="00E527CE">
          <w:rPr>
            <w:noProof/>
            <w:webHidden/>
          </w:rPr>
          <w:tab/>
        </w:r>
        <w:r w:rsidR="00E527CE">
          <w:rPr>
            <w:noProof/>
            <w:webHidden/>
          </w:rPr>
          <w:fldChar w:fldCharType="begin"/>
        </w:r>
        <w:r w:rsidR="00E527CE">
          <w:rPr>
            <w:noProof/>
            <w:webHidden/>
          </w:rPr>
          <w:instrText xml:space="preserve"> PAGEREF _Toc217046315 \h </w:instrText>
        </w:r>
        <w:r w:rsidR="00E527CE">
          <w:rPr>
            <w:noProof/>
            <w:webHidden/>
          </w:rPr>
        </w:r>
        <w:r w:rsidR="00E527CE">
          <w:rPr>
            <w:noProof/>
            <w:webHidden/>
          </w:rPr>
          <w:fldChar w:fldCharType="separate"/>
        </w:r>
        <w:r w:rsidR="00E527CE">
          <w:rPr>
            <w:noProof/>
            <w:webHidden/>
          </w:rPr>
          <w:t>239</w:t>
        </w:r>
        <w:r w:rsidR="00E527CE">
          <w:rPr>
            <w:noProof/>
            <w:webHidden/>
          </w:rPr>
          <w:fldChar w:fldCharType="end"/>
        </w:r>
      </w:hyperlink>
    </w:p>
    <w:p w14:paraId="694B4B4F" w14:textId="1E4122A1"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6" w:history="1">
        <w:r w:rsidR="00E527CE" w:rsidRPr="00B61766">
          <w:rPr>
            <w:rStyle w:val="Hyperlink"/>
            <w:noProof/>
          </w:rPr>
          <w:t>3.3.14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Toxoplasma gondii</w:t>
        </w:r>
        <w:r w:rsidR="00E527CE">
          <w:rPr>
            <w:noProof/>
            <w:webHidden/>
          </w:rPr>
          <w:tab/>
        </w:r>
        <w:r w:rsidR="00E527CE">
          <w:rPr>
            <w:noProof/>
            <w:webHidden/>
          </w:rPr>
          <w:fldChar w:fldCharType="begin"/>
        </w:r>
        <w:r w:rsidR="00E527CE">
          <w:rPr>
            <w:noProof/>
            <w:webHidden/>
          </w:rPr>
          <w:instrText xml:space="preserve"> PAGEREF _Toc217046316 \h </w:instrText>
        </w:r>
        <w:r w:rsidR="00E527CE">
          <w:rPr>
            <w:noProof/>
            <w:webHidden/>
          </w:rPr>
        </w:r>
        <w:r w:rsidR="00E527CE">
          <w:rPr>
            <w:noProof/>
            <w:webHidden/>
          </w:rPr>
          <w:fldChar w:fldCharType="separate"/>
        </w:r>
        <w:r w:rsidR="00E527CE">
          <w:rPr>
            <w:noProof/>
            <w:webHidden/>
          </w:rPr>
          <w:t>240</w:t>
        </w:r>
        <w:r w:rsidR="00E527CE">
          <w:rPr>
            <w:noProof/>
            <w:webHidden/>
          </w:rPr>
          <w:fldChar w:fldCharType="end"/>
        </w:r>
      </w:hyperlink>
    </w:p>
    <w:p w14:paraId="0894F4DD" w14:textId="342C0CB2"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7" w:history="1">
        <w:r w:rsidR="00E527CE" w:rsidRPr="00B61766">
          <w:rPr>
            <w:rStyle w:val="Hyperlink"/>
            <w:noProof/>
            <w:highlight w:val="yellow"/>
          </w:rPr>
          <w:t>3.3.15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highlight w:val="yellow"/>
          </w:rPr>
          <w:t>Tropheryma whipplei</w:t>
        </w:r>
        <w:r w:rsidR="00E527CE">
          <w:rPr>
            <w:noProof/>
            <w:webHidden/>
          </w:rPr>
          <w:tab/>
        </w:r>
        <w:r w:rsidR="00E527CE">
          <w:rPr>
            <w:noProof/>
            <w:webHidden/>
          </w:rPr>
          <w:fldChar w:fldCharType="begin"/>
        </w:r>
        <w:r w:rsidR="00E527CE">
          <w:rPr>
            <w:noProof/>
            <w:webHidden/>
          </w:rPr>
          <w:instrText xml:space="preserve"> PAGEREF _Toc217046317 \h </w:instrText>
        </w:r>
        <w:r w:rsidR="00E527CE">
          <w:rPr>
            <w:noProof/>
            <w:webHidden/>
          </w:rPr>
        </w:r>
        <w:r w:rsidR="00E527CE">
          <w:rPr>
            <w:noProof/>
            <w:webHidden/>
          </w:rPr>
          <w:fldChar w:fldCharType="separate"/>
        </w:r>
        <w:r w:rsidR="00E527CE">
          <w:rPr>
            <w:noProof/>
            <w:webHidden/>
          </w:rPr>
          <w:t>241</w:t>
        </w:r>
        <w:r w:rsidR="00E527CE">
          <w:rPr>
            <w:noProof/>
            <w:webHidden/>
          </w:rPr>
          <w:fldChar w:fldCharType="end"/>
        </w:r>
      </w:hyperlink>
    </w:p>
    <w:p w14:paraId="5582699F" w14:textId="199D717C"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8" w:history="1">
        <w:r w:rsidR="00E527CE" w:rsidRPr="00B61766">
          <w:rPr>
            <w:rStyle w:val="Hyperlink"/>
            <w:noProof/>
          </w:rPr>
          <w:t>3.3.16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Plasmodium spp.</w:t>
        </w:r>
        <w:r w:rsidR="00E527CE">
          <w:rPr>
            <w:noProof/>
            <w:webHidden/>
          </w:rPr>
          <w:tab/>
        </w:r>
        <w:r w:rsidR="00E527CE">
          <w:rPr>
            <w:noProof/>
            <w:webHidden/>
          </w:rPr>
          <w:fldChar w:fldCharType="begin"/>
        </w:r>
        <w:r w:rsidR="00E527CE">
          <w:rPr>
            <w:noProof/>
            <w:webHidden/>
          </w:rPr>
          <w:instrText xml:space="preserve"> PAGEREF _Toc217046318 \h </w:instrText>
        </w:r>
        <w:r w:rsidR="00E527CE">
          <w:rPr>
            <w:noProof/>
            <w:webHidden/>
          </w:rPr>
        </w:r>
        <w:r w:rsidR="00E527CE">
          <w:rPr>
            <w:noProof/>
            <w:webHidden/>
          </w:rPr>
          <w:fldChar w:fldCharType="separate"/>
        </w:r>
        <w:r w:rsidR="00E527CE">
          <w:rPr>
            <w:noProof/>
            <w:webHidden/>
          </w:rPr>
          <w:t>242</w:t>
        </w:r>
        <w:r w:rsidR="00E527CE">
          <w:rPr>
            <w:noProof/>
            <w:webHidden/>
          </w:rPr>
          <w:fldChar w:fldCharType="end"/>
        </w:r>
      </w:hyperlink>
    </w:p>
    <w:p w14:paraId="071AE077" w14:textId="462125B0"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19" w:history="1">
        <w:r w:rsidR="00E527CE" w:rsidRPr="00B61766">
          <w:rPr>
            <w:rStyle w:val="Hyperlink"/>
            <w:noProof/>
          </w:rPr>
          <w:t>3.4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Molekularbiologische Methoden zur Speziesdiagnostik, Feintypisierung und Resistenztestung</w:t>
        </w:r>
        <w:r w:rsidR="00E527CE">
          <w:rPr>
            <w:noProof/>
            <w:webHidden/>
          </w:rPr>
          <w:tab/>
        </w:r>
        <w:r w:rsidR="00E527CE">
          <w:rPr>
            <w:noProof/>
            <w:webHidden/>
          </w:rPr>
          <w:fldChar w:fldCharType="begin"/>
        </w:r>
        <w:r w:rsidR="00E527CE">
          <w:rPr>
            <w:noProof/>
            <w:webHidden/>
          </w:rPr>
          <w:instrText xml:space="preserve"> PAGEREF _Toc217046319 \h </w:instrText>
        </w:r>
        <w:r w:rsidR="00E527CE">
          <w:rPr>
            <w:noProof/>
            <w:webHidden/>
          </w:rPr>
        </w:r>
        <w:r w:rsidR="00E527CE">
          <w:rPr>
            <w:noProof/>
            <w:webHidden/>
          </w:rPr>
          <w:fldChar w:fldCharType="separate"/>
        </w:r>
        <w:r w:rsidR="00E527CE">
          <w:rPr>
            <w:noProof/>
            <w:webHidden/>
          </w:rPr>
          <w:t>243</w:t>
        </w:r>
        <w:r w:rsidR="00E527CE">
          <w:rPr>
            <w:noProof/>
            <w:webHidden/>
          </w:rPr>
          <w:fldChar w:fldCharType="end"/>
        </w:r>
      </w:hyperlink>
    </w:p>
    <w:p w14:paraId="2D21F7B1" w14:textId="6A54780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0" w:history="1">
        <w:r w:rsidR="00E527CE" w:rsidRPr="00B61766">
          <w:rPr>
            <w:rStyle w:val="Hyperlink"/>
            <w:noProof/>
          </w:rPr>
          <w:t>3.4.1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Feintypisierung von Carbapenemasegenen in carbapenemresistenten gramnegativen Stäbchen</w:t>
        </w:r>
        <w:r w:rsidR="00E527CE">
          <w:rPr>
            <w:noProof/>
            <w:webHidden/>
          </w:rPr>
          <w:tab/>
        </w:r>
        <w:r w:rsidR="00E527CE">
          <w:rPr>
            <w:noProof/>
            <w:webHidden/>
          </w:rPr>
          <w:fldChar w:fldCharType="begin"/>
        </w:r>
        <w:r w:rsidR="00E527CE">
          <w:rPr>
            <w:noProof/>
            <w:webHidden/>
          </w:rPr>
          <w:instrText xml:space="preserve"> PAGEREF _Toc217046320 \h </w:instrText>
        </w:r>
        <w:r w:rsidR="00E527CE">
          <w:rPr>
            <w:noProof/>
            <w:webHidden/>
          </w:rPr>
        </w:r>
        <w:r w:rsidR="00E527CE">
          <w:rPr>
            <w:noProof/>
            <w:webHidden/>
          </w:rPr>
          <w:fldChar w:fldCharType="separate"/>
        </w:r>
        <w:r w:rsidR="00E527CE">
          <w:rPr>
            <w:noProof/>
            <w:webHidden/>
          </w:rPr>
          <w:t>243</w:t>
        </w:r>
        <w:r w:rsidR="00E527CE">
          <w:rPr>
            <w:noProof/>
            <w:webHidden/>
          </w:rPr>
          <w:fldChar w:fldCharType="end"/>
        </w:r>
      </w:hyperlink>
    </w:p>
    <w:p w14:paraId="0B281F90" w14:textId="1E7A699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1" w:history="1">
        <w:r w:rsidR="00E527CE" w:rsidRPr="00B61766">
          <w:rPr>
            <w:rStyle w:val="Hyperlink"/>
            <w:noProof/>
          </w:rPr>
          <w:t>3.4.2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Mycobacterium-tuberculosis-Komplex</w:t>
        </w:r>
        <w:r w:rsidR="00E527CE">
          <w:rPr>
            <w:noProof/>
            <w:webHidden/>
          </w:rPr>
          <w:tab/>
        </w:r>
        <w:r w:rsidR="00E527CE">
          <w:rPr>
            <w:noProof/>
            <w:webHidden/>
          </w:rPr>
          <w:fldChar w:fldCharType="begin"/>
        </w:r>
        <w:r w:rsidR="00E527CE">
          <w:rPr>
            <w:noProof/>
            <w:webHidden/>
          </w:rPr>
          <w:instrText xml:space="preserve"> PAGEREF _Toc217046321 \h </w:instrText>
        </w:r>
        <w:r w:rsidR="00E527CE">
          <w:rPr>
            <w:noProof/>
            <w:webHidden/>
          </w:rPr>
        </w:r>
        <w:r w:rsidR="00E527CE">
          <w:rPr>
            <w:noProof/>
            <w:webHidden/>
          </w:rPr>
          <w:fldChar w:fldCharType="separate"/>
        </w:r>
        <w:r w:rsidR="00E527CE">
          <w:rPr>
            <w:noProof/>
            <w:webHidden/>
          </w:rPr>
          <w:t>244</w:t>
        </w:r>
        <w:r w:rsidR="00E527CE">
          <w:rPr>
            <w:noProof/>
            <w:webHidden/>
          </w:rPr>
          <w:fldChar w:fldCharType="end"/>
        </w:r>
      </w:hyperlink>
    </w:p>
    <w:p w14:paraId="1D4F9E1F" w14:textId="2908E519"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2" w:history="1">
        <w:r w:rsidR="00E527CE" w:rsidRPr="00B61766">
          <w:rPr>
            <w:rStyle w:val="Hyperlink"/>
            <w:noProof/>
          </w:rPr>
          <w:t>3.4.3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Genotypischer Nachweis von Resistenzen gegenüber Rifampicin und Isoniazid bei Erregern des MTB-Komplexes</w:t>
        </w:r>
        <w:r w:rsidR="00E527CE">
          <w:rPr>
            <w:noProof/>
            <w:webHidden/>
          </w:rPr>
          <w:tab/>
        </w:r>
        <w:r w:rsidR="00E527CE">
          <w:rPr>
            <w:noProof/>
            <w:webHidden/>
          </w:rPr>
          <w:fldChar w:fldCharType="begin"/>
        </w:r>
        <w:r w:rsidR="00E527CE">
          <w:rPr>
            <w:noProof/>
            <w:webHidden/>
          </w:rPr>
          <w:instrText xml:space="preserve"> PAGEREF _Toc217046322 \h </w:instrText>
        </w:r>
        <w:r w:rsidR="00E527CE">
          <w:rPr>
            <w:noProof/>
            <w:webHidden/>
          </w:rPr>
        </w:r>
        <w:r w:rsidR="00E527CE">
          <w:rPr>
            <w:noProof/>
            <w:webHidden/>
          </w:rPr>
          <w:fldChar w:fldCharType="separate"/>
        </w:r>
        <w:r w:rsidR="00E527CE">
          <w:rPr>
            <w:noProof/>
            <w:webHidden/>
          </w:rPr>
          <w:t>245</w:t>
        </w:r>
        <w:r w:rsidR="00E527CE">
          <w:rPr>
            <w:noProof/>
            <w:webHidden/>
          </w:rPr>
          <w:fldChar w:fldCharType="end"/>
        </w:r>
      </w:hyperlink>
    </w:p>
    <w:p w14:paraId="1271D7B1" w14:textId="162E774E"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3" w:history="1">
        <w:r w:rsidR="00E527CE" w:rsidRPr="00B61766">
          <w:rPr>
            <w:rStyle w:val="Hyperlink"/>
            <w:noProof/>
          </w:rPr>
          <w:t>3.4.4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Nicht-tuberkulöser Mykobakterien (NTM)</w:t>
        </w:r>
        <w:r w:rsidR="00E527CE">
          <w:rPr>
            <w:noProof/>
            <w:webHidden/>
          </w:rPr>
          <w:tab/>
        </w:r>
        <w:r w:rsidR="00E527CE">
          <w:rPr>
            <w:noProof/>
            <w:webHidden/>
          </w:rPr>
          <w:fldChar w:fldCharType="begin"/>
        </w:r>
        <w:r w:rsidR="00E527CE">
          <w:rPr>
            <w:noProof/>
            <w:webHidden/>
          </w:rPr>
          <w:instrText xml:space="preserve"> PAGEREF _Toc217046323 \h </w:instrText>
        </w:r>
        <w:r w:rsidR="00E527CE">
          <w:rPr>
            <w:noProof/>
            <w:webHidden/>
          </w:rPr>
        </w:r>
        <w:r w:rsidR="00E527CE">
          <w:rPr>
            <w:noProof/>
            <w:webHidden/>
          </w:rPr>
          <w:fldChar w:fldCharType="separate"/>
        </w:r>
        <w:r w:rsidR="00E527CE">
          <w:rPr>
            <w:noProof/>
            <w:webHidden/>
          </w:rPr>
          <w:t>247</w:t>
        </w:r>
        <w:r w:rsidR="00E527CE">
          <w:rPr>
            <w:noProof/>
            <w:webHidden/>
          </w:rPr>
          <w:fldChar w:fldCharType="end"/>
        </w:r>
      </w:hyperlink>
    </w:p>
    <w:p w14:paraId="346C5F44" w14:textId="15E4BDDA"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4" w:history="1">
        <w:r w:rsidR="00E527CE" w:rsidRPr="00B61766">
          <w:rPr>
            <w:rStyle w:val="Hyperlink"/>
            <w:noProof/>
          </w:rPr>
          <w:t>3.4.5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Eubakteriendifferenzierung durch 16S rDNA-Sequenzierung</w:t>
        </w:r>
        <w:r w:rsidR="00E527CE">
          <w:rPr>
            <w:noProof/>
            <w:webHidden/>
          </w:rPr>
          <w:tab/>
        </w:r>
        <w:r w:rsidR="00E527CE">
          <w:rPr>
            <w:noProof/>
            <w:webHidden/>
          </w:rPr>
          <w:fldChar w:fldCharType="begin"/>
        </w:r>
        <w:r w:rsidR="00E527CE">
          <w:rPr>
            <w:noProof/>
            <w:webHidden/>
          </w:rPr>
          <w:instrText xml:space="preserve"> PAGEREF _Toc217046324 \h </w:instrText>
        </w:r>
        <w:r w:rsidR="00E527CE">
          <w:rPr>
            <w:noProof/>
            <w:webHidden/>
          </w:rPr>
        </w:r>
        <w:r w:rsidR="00E527CE">
          <w:rPr>
            <w:noProof/>
            <w:webHidden/>
          </w:rPr>
          <w:fldChar w:fldCharType="separate"/>
        </w:r>
        <w:r w:rsidR="00E527CE">
          <w:rPr>
            <w:noProof/>
            <w:webHidden/>
          </w:rPr>
          <w:t>248</w:t>
        </w:r>
        <w:r w:rsidR="00E527CE">
          <w:rPr>
            <w:noProof/>
            <w:webHidden/>
          </w:rPr>
          <w:fldChar w:fldCharType="end"/>
        </w:r>
      </w:hyperlink>
    </w:p>
    <w:p w14:paraId="3C8F95DC" w14:textId="5C23582B"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5" w:history="1">
        <w:r w:rsidR="00E527CE" w:rsidRPr="00B61766">
          <w:rPr>
            <w:rStyle w:val="Hyperlink"/>
            <w:noProof/>
          </w:rPr>
          <w:t>3.4.6</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Molekularbiologische Charakterisierung von Staphylococcus aureus-Isolaten</w:t>
        </w:r>
        <w:r w:rsidR="00E527CE">
          <w:rPr>
            <w:noProof/>
            <w:webHidden/>
          </w:rPr>
          <w:tab/>
        </w:r>
        <w:r w:rsidR="00E527CE">
          <w:rPr>
            <w:noProof/>
            <w:webHidden/>
          </w:rPr>
          <w:fldChar w:fldCharType="begin"/>
        </w:r>
        <w:r w:rsidR="00E527CE">
          <w:rPr>
            <w:noProof/>
            <w:webHidden/>
          </w:rPr>
          <w:instrText xml:space="preserve"> PAGEREF _Toc217046325 \h </w:instrText>
        </w:r>
        <w:r w:rsidR="00E527CE">
          <w:rPr>
            <w:noProof/>
            <w:webHidden/>
          </w:rPr>
        </w:r>
        <w:r w:rsidR="00E527CE">
          <w:rPr>
            <w:noProof/>
            <w:webHidden/>
          </w:rPr>
          <w:fldChar w:fldCharType="separate"/>
        </w:r>
        <w:r w:rsidR="00E527CE">
          <w:rPr>
            <w:noProof/>
            <w:webHidden/>
          </w:rPr>
          <w:t>249</w:t>
        </w:r>
        <w:r w:rsidR="00E527CE">
          <w:rPr>
            <w:noProof/>
            <w:webHidden/>
          </w:rPr>
          <w:fldChar w:fldCharType="end"/>
        </w:r>
      </w:hyperlink>
    </w:p>
    <w:p w14:paraId="6B74F0CF" w14:textId="2A311811"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6" w:history="1">
        <w:r w:rsidR="00E527CE" w:rsidRPr="00B61766">
          <w:rPr>
            <w:rStyle w:val="Hyperlink"/>
            <w:noProof/>
          </w:rPr>
          <w:t>3.4.7</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spa</w:t>
        </w:r>
        <w:r w:rsidR="00E527CE" w:rsidRPr="00B61766">
          <w:rPr>
            <w:rStyle w:val="Hyperlink"/>
            <w:noProof/>
          </w:rPr>
          <w:t xml:space="preserve">-Typisierung von Methicillin-resistenten </w:t>
        </w:r>
        <w:r w:rsidR="00E527CE" w:rsidRPr="00B61766">
          <w:rPr>
            <w:rStyle w:val="Hyperlink"/>
            <w:i/>
            <w:noProof/>
          </w:rPr>
          <w:t>Staphylococcus aureus</w:t>
        </w:r>
        <w:r w:rsidR="00E527CE" w:rsidRPr="00B61766">
          <w:rPr>
            <w:rStyle w:val="Hyperlink"/>
            <w:noProof/>
          </w:rPr>
          <w:t xml:space="preserve"> Stämmen</w:t>
        </w:r>
        <w:r w:rsidR="00E527CE">
          <w:rPr>
            <w:noProof/>
            <w:webHidden/>
          </w:rPr>
          <w:tab/>
        </w:r>
        <w:r w:rsidR="00E527CE">
          <w:rPr>
            <w:noProof/>
            <w:webHidden/>
          </w:rPr>
          <w:fldChar w:fldCharType="begin"/>
        </w:r>
        <w:r w:rsidR="00E527CE">
          <w:rPr>
            <w:noProof/>
            <w:webHidden/>
          </w:rPr>
          <w:instrText xml:space="preserve"> PAGEREF _Toc217046326 \h </w:instrText>
        </w:r>
        <w:r w:rsidR="00E527CE">
          <w:rPr>
            <w:noProof/>
            <w:webHidden/>
          </w:rPr>
        </w:r>
        <w:r w:rsidR="00E527CE">
          <w:rPr>
            <w:noProof/>
            <w:webHidden/>
          </w:rPr>
          <w:fldChar w:fldCharType="separate"/>
        </w:r>
        <w:r w:rsidR="00E527CE">
          <w:rPr>
            <w:noProof/>
            <w:webHidden/>
          </w:rPr>
          <w:t>250</w:t>
        </w:r>
        <w:r w:rsidR="00E527CE">
          <w:rPr>
            <w:noProof/>
            <w:webHidden/>
          </w:rPr>
          <w:fldChar w:fldCharType="end"/>
        </w:r>
      </w:hyperlink>
    </w:p>
    <w:p w14:paraId="004737E1" w14:textId="453B08B4"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7" w:history="1">
        <w:r w:rsidR="00E527CE" w:rsidRPr="00B61766">
          <w:rPr>
            <w:rStyle w:val="Hyperlink"/>
            <w:noProof/>
          </w:rPr>
          <w:t>3.4.8</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Vancomycin Resistenzgene für Enterokokken (</w:t>
        </w:r>
        <w:r w:rsidR="00E527CE" w:rsidRPr="00B61766">
          <w:rPr>
            <w:rStyle w:val="Hyperlink"/>
            <w:i/>
            <w:noProof/>
          </w:rPr>
          <w:t>van</w:t>
        </w:r>
        <w:r w:rsidR="00E527CE" w:rsidRPr="00B61766">
          <w:rPr>
            <w:rStyle w:val="Hyperlink"/>
            <w:noProof/>
          </w:rPr>
          <w:t>)</w:t>
        </w:r>
        <w:r w:rsidR="00E527CE">
          <w:rPr>
            <w:noProof/>
            <w:webHidden/>
          </w:rPr>
          <w:tab/>
        </w:r>
        <w:r w:rsidR="00E527CE">
          <w:rPr>
            <w:noProof/>
            <w:webHidden/>
          </w:rPr>
          <w:fldChar w:fldCharType="begin"/>
        </w:r>
        <w:r w:rsidR="00E527CE">
          <w:rPr>
            <w:noProof/>
            <w:webHidden/>
          </w:rPr>
          <w:instrText xml:space="preserve"> PAGEREF _Toc217046327 \h </w:instrText>
        </w:r>
        <w:r w:rsidR="00E527CE">
          <w:rPr>
            <w:noProof/>
            <w:webHidden/>
          </w:rPr>
        </w:r>
        <w:r w:rsidR="00E527CE">
          <w:rPr>
            <w:noProof/>
            <w:webHidden/>
          </w:rPr>
          <w:fldChar w:fldCharType="separate"/>
        </w:r>
        <w:r w:rsidR="00E527CE">
          <w:rPr>
            <w:noProof/>
            <w:webHidden/>
          </w:rPr>
          <w:t>251</w:t>
        </w:r>
        <w:r w:rsidR="00E527CE">
          <w:rPr>
            <w:noProof/>
            <w:webHidden/>
          </w:rPr>
          <w:fldChar w:fldCharType="end"/>
        </w:r>
      </w:hyperlink>
    </w:p>
    <w:p w14:paraId="47375DD2" w14:textId="757EB8C0" w:rsidR="00E527CE" w:rsidRDefault="000D4FFE">
      <w:pPr>
        <w:pStyle w:val="Verzeichnis3"/>
        <w:tabs>
          <w:tab w:val="left" w:pos="132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8" w:history="1">
        <w:r w:rsidR="00E527CE" w:rsidRPr="00B61766">
          <w:rPr>
            <w:rStyle w:val="Hyperlink"/>
            <w:noProof/>
          </w:rPr>
          <w:t>3.4.9</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Molekularer Direkt-Nachweis von MRSA (BD MAX™ Staph SR)</w:t>
        </w:r>
        <w:r w:rsidR="00E527CE">
          <w:rPr>
            <w:noProof/>
            <w:webHidden/>
          </w:rPr>
          <w:tab/>
        </w:r>
        <w:r w:rsidR="00E527CE">
          <w:rPr>
            <w:noProof/>
            <w:webHidden/>
          </w:rPr>
          <w:fldChar w:fldCharType="begin"/>
        </w:r>
        <w:r w:rsidR="00E527CE">
          <w:rPr>
            <w:noProof/>
            <w:webHidden/>
          </w:rPr>
          <w:instrText xml:space="preserve"> PAGEREF _Toc217046328 \h </w:instrText>
        </w:r>
        <w:r w:rsidR="00E527CE">
          <w:rPr>
            <w:noProof/>
            <w:webHidden/>
          </w:rPr>
        </w:r>
        <w:r w:rsidR="00E527CE">
          <w:rPr>
            <w:noProof/>
            <w:webHidden/>
          </w:rPr>
          <w:fldChar w:fldCharType="separate"/>
        </w:r>
        <w:r w:rsidR="00E527CE">
          <w:rPr>
            <w:noProof/>
            <w:webHidden/>
          </w:rPr>
          <w:t>252</w:t>
        </w:r>
        <w:r w:rsidR="00E527CE">
          <w:rPr>
            <w:noProof/>
            <w:webHidden/>
          </w:rPr>
          <w:fldChar w:fldCharType="end"/>
        </w:r>
      </w:hyperlink>
    </w:p>
    <w:p w14:paraId="32172C24" w14:textId="4969313B" w:rsidR="00E527CE" w:rsidRDefault="000D4FFE">
      <w:pPr>
        <w:pStyle w:val="Verzeichnis1"/>
        <w:tabs>
          <w:tab w:val="left" w:pos="44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29" w:history="1">
        <w:r w:rsidR="00E527CE" w:rsidRPr="00B61766">
          <w:rPr>
            <w:rStyle w:val="Hyperlink"/>
            <w:noProof/>
          </w:rPr>
          <w:t>4</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 xml:space="preserve">Nationales Referenzzentrum für Meningokokken und </w:t>
        </w:r>
        <w:r w:rsidR="00E527CE" w:rsidRPr="00B61766">
          <w:rPr>
            <w:rStyle w:val="Hyperlink"/>
            <w:i/>
            <w:noProof/>
          </w:rPr>
          <w:t>Haemophilus influenzae</w:t>
        </w:r>
        <w:r w:rsidR="00E527CE" w:rsidRPr="00B61766">
          <w:rPr>
            <w:rStyle w:val="Hyperlink"/>
            <w:noProof/>
          </w:rPr>
          <w:t xml:space="preserve"> (NRZMHi)</w:t>
        </w:r>
        <w:r w:rsidR="00E527CE">
          <w:rPr>
            <w:noProof/>
            <w:webHidden/>
          </w:rPr>
          <w:tab/>
        </w:r>
        <w:r w:rsidR="00E527CE">
          <w:rPr>
            <w:noProof/>
            <w:webHidden/>
          </w:rPr>
          <w:fldChar w:fldCharType="begin"/>
        </w:r>
        <w:r w:rsidR="00E527CE">
          <w:rPr>
            <w:noProof/>
            <w:webHidden/>
          </w:rPr>
          <w:instrText xml:space="preserve"> PAGEREF _Toc217046329 \h </w:instrText>
        </w:r>
        <w:r w:rsidR="00E527CE">
          <w:rPr>
            <w:noProof/>
            <w:webHidden/>
          </w:rPr>
        </w:r>
        <w:r w:rsidR="00E527CE">
          <w:rPr>
            <w:noProof/>
            <w:webHidden/>
          </w:rPr>
          <w:fldChar w:fldCharType="separate"/>
        </w:r>
        <w:r w:rsidR="00E527CE">
          <w:rPr>
            <w:noProof/>
            <w:webHidden/>
          </w:rPr>
          <w:t>254</w:t>
        </w:r>
        <w:r w:rsidR="00E527CE">
          <w:rPr>
            <w:noProof/>
            <w:webHidden/>
          </w:rPr>
          <w:fldChar w:fldCharType="end"/>
        </w:r>
      </w:hyperlink>
    </w:p>
    <w:p w14:paraId="3E0523B1" w14:textId="2B4F8E58"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30" w:history="1">
        <w:r w:rsidR="00E527CE" w:rsidRPr="00B61766">
          <w:rPr>
            <w:rStyle w:val="Hyperlink"/>
            <w:noProof/>
          </w:rPr>
          <w:t>4.1</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Meningokokken-Nachweis und Typisierung</w:t>
        </w:r>
        <w:r w:rsidR="00E527CE">
          <w:rPr>
            <w:noProof/>
            <w:webHidden/>
          </w:rPr>
          <w:tab/>
        </w:r>
        <w:r w:rsidR="00E527CE">
          <w:rPr>
            <w:noProof/>
            <w:webHidden/>
          </w:rPr>
          <w:fldChar w:fldCharType="begin"/>
        </w:r>
        <w:r w:rsidR="00E527CE">
          <w:rPr>
            <w:noProof/>
            <w:webHidden/>
          </w:rPr>
          <w:instrText xml:space="preserve"> PAGEREF _Toc217046330 \h </w:instrText>
        </w:r>
        <w:r w:rsidR="00E527CE">
          <w:rPr>
            <w:noProof/>
            <w:webHidden/>
          </w:rPr>
        </w:r>
        <w:r w:rsidR="00E527CE">
          <w:rPr>
            <w:noProof/>
            <w:webHidden/>
          </w:rPr>
          <w:fldChar w:fldCharType="separate"/>
        </w:r>
        <w:r w:rsidR="00E527CE">
          <w:rPr>
            <w:noProof/>
            <w:webHidden/>
          </w:rPr>
          <w:t>254</w:t>
        </w:r>
        <w:r w:rsidR="00E527CE">
          <w:rPr>
            <w:noProof/>
            <w:webHidden/>
          </w:rPr>
          <w:fldChar w:fldCharType="end"/>
        </w:r>
      </w:hyperlink>
    </w:p>
    <w:p w14:paraId="66370322" w14:textId="7A3414D6"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31" w:history="1">
        <w:r w:rsidR="00E527CE" w:rsidRPr="00B61766">
          <w:rPr>
            <w:rStyle w:val="Hyperlink"/>
            <w:noProof/>
          </w:rPr>
          <w:t>4.2</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Meningokokken-Serologie</w:t>
        </w:r>
        <w:r w:rsidR="00E527CE">
          <w:rPr>
            <w:noProof/>
            <w:webHidden/>
          </w:rPr>
          <w:tab/>
        </w:r>
        <w:r w:rsidR="00E527CE">
          <w:rPr>
            <w:noProof/>
            <w:webHidden/>
          </w:rPr>
          <w:fldChar w:fldCharType="begin"/>
        </w:r>
        <w:r w:rsidR="00E527CE">
          <w:rPr>
            <w:noProof/>
            <w:webHidden/>
          </w:rPr>
          <w:instrText xml:space="preserve"> PAGEREF _Toc217046331 \h </w:instrText>
        </w:r>
        <w:r w:rsidR="00E527CE">
          <w:rPr>
            <w:noProof/>
            <w:webHidden/>
          </w:rPr>
        </w:r>
        <w:r w:rsidR="00E527CE">
          <w:rPr>
            <w:noProof/>
            <w:webHidden/>
          </w:rPr>
          <w:fldChar w:fldCharType="separate"/>
        </w:r>
        <w:r w:rsidR="00E527CE">
          <w:rPr>
            <w:noProof/>
            <w:webHidden/>
          </w:rPr>
          <w:t>256</w:t>
        </w:r>
        <w:r w:rsidR="00E527CE">
          <w:rPr>
            <w:noProof/>
            <w:webHidden/>
          </w:rPr>
          <w:fldChar w:fldCharType="end"/>
        </w:r>
      </w:hyperlink>
    </w:p>
    <w:p w14:paraId="67801447" w14:textId="1EAC91C1" w:rsidR="00E527CE" w:rsidRDefault="000D4FFE">
      <w:pPr>
        <w:pStyle w:val="Verzeichnis2"/>
        <w:tabs>
          <w:tab w:val="left" w:pos="88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32" w:history="1">
        <w:r w:rsidR="00E527CE" w:rsidRPr="00B61766">
          <w:rPr>
            <w:rStyle w:val="Hyperlink"/>
            <w:noProof/>
          </w:rPr>
          <w:t>4.3</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i/>
            <w:noProof/>
          </w:rPr>
          <w:t>Haemophilus influenzae</w:t>
        </w:r>
        <w:r w:rsidR="00E527CE" w:rsidRPr="00B61766">
          <w:rPr>
            <w:rStyle w:val="Hyperlink"/>
            <w:noProof/>
          </w:rPr>
          <w:t>-Nachweis und Typisierung</w:t>
        </w:r>
        <w:r w:rsidR="00E527CE">
          <w:rPr>
            <w:noProof/>
            <w:webHidden/>
          </w:rPr>
          <w:tab/>
        </w:r>
        <w:r w:rsidR="00E527CE">
          <w:rPr>
            <w:noProof/>
            <w:webHidden/>
          </w:rPr>
          <w:fldChar w:fldCharType="begin"/>
        </w:r>
        <w:r w:rsidR="00E527CE">
          <w:rPr>
            <w:noProof/>
            <w:webHidden/>
          </w:rPr>
          <w:instrText xml:space="preserve"> PAGEREF _Toc217046332 \h </w:instrText>
        </w:r>
        <w:r w:rsidR="00E527CE">
          <w:rPr>
            <w:noProof/>
            <w:webHidden/>
          </w:rPr>
        </w:r>
        <w:r w:rsidR="00E527CE">
          <w:rPr>
            <w:noProof/>
            <w:webHidden/>
          </w:rPr>
          <w:fldChar w:fldCharType="separate"/>
        </w:r>
        <w:r w:rsidR="00E527CE">
          <w:rPr>
            <w:noProof/>
            <w:webHidden/>
          </w:rPr>
          <w:t>258</w:t>
        </w:r>
        <w:r w:rsidR="00E527CE">
          <w:rPr>
            <w:noProof/>
            <w:webHidden/>
          </w:rPr>
          <w:fldChar w:fldCharType="end"/>
        </w:r>
      </w:hyperlink>
    </w:p>
    <w:p w14:paraId="3796DB55" w14:textId="4A42E932" w:rsidR="00E527CE" w:rsidRDefault="000D4FFE">
      <w:pPr>
        <w:pStyle w:val="Verzeichnis1"/>
        <w:tabs>
          <w:tab w:val="left" w:pos="440"/>
          <w:tab w:val="right" w:leader="dot" w:pos="9061"/>
        </w:tabs>
        <w:rPr>
          <w:rFonts w:asciiTheme="minorHAnsi" w:eastAsiaTheme="minorEastAsia" w:hAnsiTheme="minorHAnsi" w:cstheme="minorBidi"/>
          <w:noProof/>
          <w:kern w:val="2"/>
          <w:sz w:val="24"/>
          <w:szCs w:val="24"/>
          <w:lang w:eastAsia="de-DE"/>
          <w14:ligatures w14:val="standardContextual"/>
        </w:rPr>
      </w:pPr>
      <w:hyperlink w:anchor="_Toc217046333" w:history="1">
        <w:r w:rsidR="00E527CE" w:rsidRPr="00B61766">
          <w:rPr>
            <w:rStyle w:val="Hyperlink"/>
            <w:noProof/>
          </w:rPr>
          <w:t>5</w:t>
        </w:r>
        <w:r w:rsidR="00E527CE">
          <w:rPr>
            <w:rFonts w:asciiTheme="minorHAnsi" w:eastAsiaTheme="minorEastAsia" w:hAnsiTheme="minorHAnsi" w:cstheme="minorBidi"/>
            <w:noProof/>
            <w:kern w:val="2"/>
            <w:sz w:val="24"/>
            <w:szCs w:val="24"/>
            <w:lang w:eastAsia="de-DE"/>
            <w14:ligatures w14:val="standardContextual"/>
          </w:rPr>
          <w:tab/>
        </w:r>
        <w:r w:rsidR="00E527CE" w:rsidRPr="00B61766">
          <w:rPr>
            <w:rStyle w:val="Hyperlink"/>
            <w:noProof/>
          </w:rPr>
          <w:t>Abkürzungsverzeichnis:</w:t>
        </w:r>
        <w:r w:rsidR="00E527CE">
          <w:rPr>
            <w:noProof/>
            <w:webHidden/>
          </w:rPr>
          <w:tab/>
        </w:r>
        <w:r w:rsidR="00E527CE">
          <w:rPr>
            <w:noProof/>
            <w:webHidden/>
          </w:rPr>
          <w:fldChar w:fldCharType="begin"/>
        </w:r>
        <w:r w:rsidR="00E527CE">
          <w:rPr>
            <w:noProof/>
            <w:webHidden/>
          </w:rPr>
          <w:instrText xml:space="preserve"> PAGEREF _Toc217046333 \h </w:instrText>
        </w:r>
        <w:r w:rsidR="00E527CE">
          <w:rPr>
            <w:noProof/>
            <w:webHidden/>
          </w:rPr>
        </w:r>
        <w:r w:rsidR="00E527CE">
          <w:rPr>
            <w:noProof/>
            <w:webHidden/>
          </w:rPr>
          <w:fldChar w:fldCharType="separate"/>
        </w:r>
        <w:r w:rsidR="00E527CE">
          <w:rPr>
            <w:noProof/>
            <w:webHidden/>
          </w:rPr>
          <w:t>261</w:t>
        </w:r>
        <w:r w:rsidR="00E527CE">
          <w:rPr>
            <w:noProof/>
            <w:webHidden/>
          </w:rPr>
          <w:fldChar w:fldCharType="end"/>
        </w:r>
      </w:hyperlink>
    </w:p>
    <w:p w14:paraId="74C10286" w14:textId="3169292A" w:rsidR="00BF5132" w:rsidRPr="000A42C6" w:rsidRDefault="00352BDC" w:rsidP="009123BA">
      <w:pPr>
        <w:pStyle w:val="Verzeichnis2"/>
        <w:tabs>
          <w:tab w:val="left" w:pos="880"/>
          <w:tab w:val="right" w:leader="dot" w:pos="9061"/>
        </w:tabs>
        <w:rPr>
          <w:color w:val="000000"/>
          <w:sz w:val="16"/>
        </w:rPr>
      </w:pPr>
      <w:r w:rsidRPr="000A42C6">
        <w:rPr>
          <w:color w:val="000000"/>
          <w:sz w:val="16"/>
        </w:rPr>
        <w:fldChar w:fldCharType="end"/>
      </w:r>
    </w:p>
    <w:p w14:paraId="2B8AD7BA" w14:textId="77777777" w:rsidR="00602603" w:rsidRPr="000A42C6" w:rsidRDefault="00456187" w:rsidP="00517FB7">
      <w:pPr>
        <w:pStyle w:val="berschrift1"/>
      </w:pPr>
      <w:bookmarkStart w:id="0" w:name="_Toc210029938"/>
      <w:bookmarkStart w:id="1" w:name="_Toc210030344"/>
      <w:r w:rsidRPr="000A42C6">
        <w:br w:type="page"/>
      </w:r>
      <w:bookmarkStart w:id="2" w:name="_Ref22735482"/>
      <w:bookmarkStart w:id="3" w:name="_Toc217046168"/>
      <w:r w:rsidR="00602603" w:rsidRPr="00517FB7">
        <w:lastRenderedPageBreak/>
        <w:t>BAKTERIOLOGIE</w:t>
      </w:r>
      <w:bookmarkEnd w:id="0"/>
      <w:bookmarkEnd w:id="1"/>
      <w:bookmarkEnd w:id="2"/>
      <w:bookmarkEnd w:id="3"/>
    </w:p>
    <w:p w14:paraId="0882B697" w14:textId="77777777" w:rsidR="00602603" w:rsidRPr="000A42C6" w:rsidRDefault="00602603" w:rsidP="00D67C7C">
      <w:pPr>
        <w:pStyle w:val="Formatvorlage2"/>
      </w:pPr>
    </w:p>
    <w:p w14:paraId="19A3854A" w14:textId="77777777" w:rsidR="006F3A0A" w:rsidRPr="000A42C6" w:rsidRDefault="006F3A0A" w:rsidP="00D67C7C">
      <w:pPr>
        <w:pStyle w:val="Formatvorlage2"/>
      </w:pPr>
      <w:bookmarkStart w:id="4" w:name="_Toc210029939"/>
      <w:bookmarkStart w:id="5" w:name="_Toc210030345"/>
      <w:r w:rsidRPr="000A42C6">
        <w:t xml:space="preserve">Die Diagnose bakterieller Infektionen zählt zu den </w:t>
      </w:r>
      <w:r w:rsidR="009D5F4B" w:rsidRPr="000A42C6">
        <w:t>zentralen</w:t>
      </w:r>
      <w:r w:rsidRPr="000A42C6">
        <w:t xml:space="preserve"> Aufgaben des medizinisch-mikrobiologischen Labors. Die Häufigkeit, die Zahl der in Frage kommenden Erreger und die diagnostischen Möglichkeiten haben in großem Maß zugenommen.</w:t>
      </w:r>
    </w:p>
    <w:p w14:paraId="313D37D5" w14:textId="77777777" w:rsidR="006F3A0A" w:rsidRPr="000A42C6" w:rsidRDefault="006F3A0A" w:rsidP="006F3A0A">
      <w:pPr>
        <w:spacing w:line="360" w:lineRule="auto"/>
        <w:jc w:val="both"/>
        <w:rPr>
          <w:color w:val="000000"/>
          <w:sz w:val="20"/>
        </w:rPr>
      </w:pPr>
    </w:p>
    <w:p w14:paraId="1493B8F4" w14:textId="77777777" w:rsidR="006F3A0A" w:rsidRPr="000A42C6" w:rsidRDefault="006F3A0A" w:rsidP="006F3A0A">
      <w:pPr>
        <w:spacing w:line="360" w:lineRule="auto"/>
        <w:jc w:val="both"/>
        <w:rPr>
          <w:color w:val="000000"/>
          <w:sz w:val="20"/>
        </w:rPr>
      </w:pPr>
      <w:r w:rsidRPr="000A42C6">
        <w:rPr>
          <w:color w:val="000000"/>
          <w:sz w:val="20"/>
        </w:rPr>
        <w:t>Der vorliegende Leistungskatalog gibt im allgemeinen Teil In</w:t>
      </w:r>
      <w:r w:rsidR="00336363" w:rsidRPr="000A42C6">
        <w:rPr>
          <w:color w:val="000000"/>
          <w:sz w:val="20"/>
        </w:rPr>
        <w:t>for</w:t>
      </w:r>
      <w:r w:rsidRPr="000A42C6">
        <w:rPr>
          <w:color w:val="000000"/>
          <w:sz w:val="20"/>
        </w:rPr>
        <w:t>mationen zur Probennahme, den Untersuchungsmaterialien sow</w:t>
      </w:r>
      <w:r w:rsidR="00336363" w:rsidRPr="000A42C6">
        <w:rPr>
          <w:color w:val="000000"/>
          <w:sz w:val="20"/>
        </w:rPr>
        <w:t>ie</w:t>
      </w:r>
      <w:r w:rsidRPr="000A42C6">
        <w:rPr>
          <w:color w:val="000000"/>
          <w:sz w:val="20"/>
        </w:rPr>
        <w:t xml:space="preserve"> ihrem sachgerechten Transport und ggf. der Möglichkeit ihrer Lagerung. Ferner werden kurz die Möglichkeiten der mikrobiologischen Erregerdiagnostik vorgestellt. </w:t>
      </w:r>
    </w:p>
    <w:p w14:paraId="022B2290" w14:textId="77777777" w:rsidR="006F3A0A" w:rsidRPr="000A42C6" w:rsidRDefault="006F3A0A" w:rsidP="006F3A0A">
      <w:pPr>
        <w:spacing w:line="360" w:lineRule="auto"/>
        <w:jc w:val="both"/>
        <w:rPr>
          <w:color w:val="000000"/>
          <w:sz w:val="20"/>
        </w:rPr>
      </w:pPr>
    </w:p>
    <w:p w14:paraId="4BD9B173" w14:textId="4F8C61F3" w:rsidR="006F3A0A" w:rsidRPr="000A42C6" w:rsidRDefault="006F3A0A" w:rsidP="006F3A0A">
      <w:pPr>
        <w:spacing w:line="360" w:lineRule="auto"/>
        <w:jc w:val="both"/>
        <w:rPr>
          <w:color w:val="000000"/>
          <w:sz w:val="20"/>
        </w:rPr>
      </w:pPr>
      <w:r w:rsidRPr="000A42C6">
        <w:rPr>
          <w:color w:val="000000"/>
          <w:sz w:val="20"/>
        </w:rPr>
        <w:t>Im speziellen Teil wird dann ein Überblick über die Erregergruppen</w:t>
      </w:r>
      <w:r w:rsidR="00336363" w:rsidRPr="000A42C6">
        <w:rPr>
          <w:color w:val="000000"/>
          <w:sz w:val="20"/>
        </w:rPr>
        <w:t xml:space="preserve">, </w:t>
      </w:r>
      <w:r w:rsidRPr="000A42C6">
        <w:rPr>
          <w:color w:val="000000"/>
          <w:sz w:val="20"/>
        </w:rPr>
        <w:t>die bei bakteriologisch verursachten Krankheitsbildern eine Bedeutung haben können, gegeben</w:t>
      </w:r>
      <w:r w:rsidR="00C834BD" w:rsidRPr="000A42C6">
        <w:rPr>
          <w:color w:val="000000"/>
          <w:sz w:val="20"/>
        </w:rPr>
        <w:t xml:space="preserve"> (</w:t>
      </w:r>
      <w:r w:rsidR="00352BDC" w:rsidRPr="000A42C6">
        <w:rPr>
          <w:color w:val="000000"/>
          <w:sz w:val="20"/>
        </w:rPr>
        <w:fldChar w:fldCharType="begin"/>
      </w:r>
      <w:r w:rsidR="00C834BD" w:rsidRPr="000A42C6">
        <w:rPr>
          <w:color w:val="000000"/>
          <w:sz w:val="20"/>
        </w:rPr>
        <w:instrText xml:space="preserve"> REF _Ref19620316 \r \h </w:instrText>
      </w:r>
      <w:r w:rsidR="00624F96"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1.5</w:t>
      </w:r>
      <w:r w:rsidR="00352BDC" w:rsidRPr="000A42C6">
        <w:rPr>
          <w:color w:val="000000"/>
          <w:sz w:val="20"/>
        </w:rPr>
        <w:fldChar w:fldCharType="end"/>
      </w:r>
      <w:r w:rsidR="00C834BD" w:rsidRPr="000A42C6">
        <w:rPr>
          <w:color w:val="000000"/>
          <w:sz w:val="20"/>
        </w:rPr>
        <w:t xml:space="preserve"> und </w:t>
      </w:r>
      <w:r w:rsidR="00352BDC" w:rsidRPr="000A42C6">
        <w:rPr>
          <w:color w:val="000000"/>
          <w:sz w:val="20"/>
        </w:rPr>
        <w:fldChar w:fldCharType="begin"/>
      </w:r>
      <w:r w:rsidR="00C834BD" w:rsidRPr="000A42C6">
        <w:rPr>
          <w:color w:val="000000"/>
          <w:sz w:val="20"/>
        </w:rPr>
        <w:instrText xml:space="preserve"> REF _Ref21960499 \r \h </w:instrText>
      </w:r>
      <w:r w:rsidR="00624F96"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w:t>
      </w:r>
      <w:r w:rsidR="00352BDC" w:rsidRPr="000A42C6">
        <w:rPr>
          <w:color w:val="000000"/>
          <w:sz w:val="20"/>
        </w:rPr>
        <w:fldChar w:fldCharType="end"/>
      </w:r>
      <w:r w:rsidR="00C834BD" w:rsidRPr="000A42C6">
        <w:rPr>
          <w:color w:val="000000"/>
          <w:sz w:val="20"/>
        </w:rPr>
        <w:t>)</w:t>
      </w:r>
      <w:r w:rsidRPr="000A42C6">
        <w:rPr>
          <w:color w:val="000000"/>
          <w:sz w:val="20"/>
        </w:rPr>
        <w:t>. Im Hinblick auf einen gezielten Re</w:t>
      </w:r>
      <w:r w:rsidR="00336363" w:rsidRPr="000A42C6">
        <w:rPr>
          <w:color w:val="000000"/>
          <w:sz w:val="20"/>
        </w:rPr>
        <w:t>s</w:t>
      </w:r>
      <w:r w:rsidRPr="000A42C6">
        <w:rPr>
          <w:color w:val="000000"/>
          <w:sz w:val="20"/>
        </w:rPr>
        <w:t xml:space="preserve">sourceneinsatz wird zwischen häufig vorkommenden und speziellen, seltenen Infektionserregern unterschieden. Im Rahmen einer Stufendiagnostik sollten zuerst die häufigen Erreger untersucht und dann, bei negativem Untersuchungsergebnis, an die seltenen Erreger gedacht werden. </w:t>
      </w:r>
    </w:p>
    <w:p w14:paraId="79795906" w14:textId="77777777" w:rsidR="006F3A0A" w:rsidRPr="000A42C6" w:rsidRDefault="006F3A0A" w:rsidP="006F3A0A">
      <w:pPr>
        <w:spacing w:line="360" w:lineRule="auto"/>
        <w:jc w:val="both"/>
        <w:rPr>
          <w:color w:val="000000"/>
          <w:sz w:val="20"/>
        </w:rPr>
      </w:pPr>
    </w:p>
    <w:p w14:paraId="3F5940A1" w14:textId="42322119" w:rsidR="006F3A0A" w:rsidRPr="000A42C6" w:rsidRDefault="006F3A0A" w:rsidP="006F3A0A">
      <w:pPr>
        <w:spacing w:line="360" w:lineRule="auto"/>
        <w:jc w:val="both"/>
        <w:rPr>
          <w:color w:val="000000"/>
          <w:sz w:val="20"/>
        </w:rPr>
      </w:pPr>
      <w:r w:rsidRPr="000A42C6">
        <w:rPr>
          <w:color w:val="000000"/>
          <w:sz w:val="20"/>
        </w:rPr>
        <w:t xml:space="preserve">Für Mikroorganismen, die im Institut für Hygiene und Mikrobiologie nachgewiesen werden, sind die labordiagnostischen Verfahren mit Angaben der Untersuchungsmethoden angegeben. </w:t>
      </w:r>
      <w:r w:rsidR="00C218E3" w:rsidRPr="000A42C6">
        <w:rPr>
          <w:color w:val="000000"/>
          <w:sz w:val="20"/>
        </w:rPr>
        <w:t xml:space="preserve">Im Zuge der Akkreditierung </w:t>
      </w:r>
      <w:r w:rsidR="002153F2" w:rsidRPr="000A42C6">
        <w:rPr>
          <w:color w:val="000000"/>
          <w:sz w:val="20"/>
        </w:rPr>
        <w:t>des di</w:t>
      </w:r>
      <w:r w:rsidR="00545E34" w:rsidRPr="000A42C6">
        <w:rPr>
          <w:color w:val="000000"/>
          <w:sz w:val="20"/>
        </w:rPr>
        <w:t>a</w:t>
      </w:r>
      <w:r w:rsidR="002153F2" w:rsidRPr="000A42C6">
        <w:rPr>
          <w:color w:val="000000"/>
          <w:sz w:val="20"/>
        </w:rPr>
        <w:t xml:space="preserve">gnostischen Labors </w:t>
      </w:r>
      <w:r w:rsidR="00C218E3" w:rsidRPr="000A42C6">
        <w:rPr>
          <w:color w:val="000000"/>
          <w:sz w:val="20"/>
        </w:rPr>
        <w:t xml:space="preserve">durch die Deutsche Akkreditierungsstelle GmbH (DAkkS) nach der </w:t>
      </w:r>
      <w:r w:rsidR="0060028F" w:rsidRPr="000A42C6">
        <w:rPr>
          <w:color w:val="000000"/>
          <w:sz w:val="20"/>
        </w:rPr>
        <w:t>DIN </w:t>
      </w:r>
      <w:r w:rsidR="002153F2" w:rsidRPr="000A42C6">
        <w:rPr>
          <w:color w:val="000000"/>
          <w:sz w:val="20"/>
        </w:rPr>
        <w:t>EN</w:t>
      </w:r>
      <w:r w:rsidR="0060028F" w:rsidRPr="000A42C6">
        <w:rPr>
          <w:color w:val="000000"/>
          <w:sz w:val="20"/>
        </w:rPr>
        <w:t> </w:t>
      </w:r>
      <w:r w:rsidR="002153F2" w:rsidRPr="000A42C6">
        <w:rPr>
          <w:color w:val="000000"/>
          <w:sz w:val="20"/>
        </w:rPr>
        <w:t>ISO</w:t>
      </w:r>
      <w:r w:rsidR="0060028F" w:rsidRPr="000A42C6">
        <w:rPr>
          <w:color w:val="000000"/>
          <w:sz w:val="20"/>
        </w:rPr>
        <w:t> </w:t>
      </w:r>
      <w:r w:rsidR="002153F2" w:rsidRPr="00131E69">
        <w:rPr>
          <w:color w:val="000000"/>
          <w:sz w:val="20"/>
          <w:highlight w:val="yellow"/>
        </w:rPr>
        <w:t xml:space="preserve">15189 </w:t>
      </w:r>
      <w:r w:rsidR="008D2E58" w:rsidRPr="008D2E58">
        <w:rPr>
          <w:color w:val="000000"/>
          <w:sz w:val="20"/>
          <w:highlight w:val="yellow"/>
        </w:rPr>
        <w:t>(ML-13135-01)</w:t>
      </w:r>
      <w:r w:rsidR="008D2E58">
        <w:rPr>
          <w:color w:val="000000"/>
          <w:sz w:val="20"/>
        </w:rPr>
        <w:t xml:space="preserve"> </w:t>
      </w:r>
      <w:r w:rsidR="002C1ABF" w:rsidRPr="000A42C6">
        <w:rPr>
          <w:color w:val="000000"/>
          <w:sz w:val="20"/>
        </w:rPr>
        <w:t>unterliegen</w:t>
      </w:r>
      <w:r w:rsidR="002153F2" w:rsidRPr="000A42C6">
        <w:rPr>
          <w:color w:val="000000"/>
          <w:sz w:val="20"/>
        </w:rPr>
        <w:t xml:space="preserve"> diese</w:t>
      </w:r>
      <w:r w:rsidR="002C1ABF" w:rsidRPr="000A42C6">
        <w:rPr>
          <w:color w:val="000000"/>
          <w:sz w:val="20"/>
        </w:rPr>
        <w:t xml:space="preserve"> regelmäßigen internen und externen Qualität</w:t>
      </w:r>
      <w:r w:rsidR="0060028F" w:rsidRPr="000A42C6">
        <w:rPr>
          <w:color w:val="000000"/>
          <w:sz w:val="20"/>
        </w:rPr>
        <w:t>s</w:t>
      </w:r>
      <w:r w:rsidR="002C1ABF" w:rsidRPr="000A42C6">
        <w:rPr>
          <w:color w:val="000000"/>
          <w:sz w:val="20"/>
        </w:rPr>
        <w:t xml:space="preserve">sicherungsmaßnahmen. </w:t>
      </w:r>
      <w:r w:rsidRPr="000A42C6">
        <w:rPr>
          <w:color w:val="000000"/>
          <w:sz w:val="20"/>
        </w:rPr>
        <w:t xml:space="preserve">Für Erreger, deren Untersuchungen nicht angeboten werden, die aber differentialdiagnostisch von Bedeutung sind, wird auf das Labor, in dem entsprechende Untersuchungen durchgeführt werden, verwiesen. </w:t>
      </w:r>
      <w:r w:rsidR="00FE0383" w:rsidRPr="000A42C6">
        <w:rPr>
          <w:color w:val="000000"/>
          <w:sz w:val="20"/>
        </w:rPr>
        <w:t xml:space="preserve">Bei diesen </w:t>
      </w:r>
      <w:r w:rsidR="00844C64" w:rsidRPr="000A42C6">
        <w:rPr>
          <w:color w:val="000000"/>
          <w:sz w:val="20"/>
        </w:rPr>
        <w:t>handelt</w:t>
      </w:r>
      <w:r w:rsidR="00FE0383" w:rsidRPr="000A42C6">
        <w:rPr>
          <w:color w:val="000000"/>
          <w:sz w:val="20"/>
        </w:rPr>
        <w:t xml:space="preserve"> es sich </w:t>
      </w:r>
      <w:r w:rsidR="004942B2" w:rsidRPr="000A42C6">
        <w:rPr>
          <w:color w:val="000000"/>
          <w:sz w:val="20"/>
        </w:rPr>
        <w:t>in der Regel</w:t>
      </w:r>
      <w:r w:rsidR="00FE0383" w:rsidRPr="000A42C6">
        <w:rPr>
          <w:color w:val="000000"/>
          <w:sz w:val="20"/>
        </w:rPr>
        <w:t xml:space="preserve"> </w:t>
      </w:r>
      <w:r w:rsidR="00844C64" w:rsidRPr="000A42C6">
        <w:rPr>
          <w:color w:val="000000"/>
          <w:sz w:val="20"/>
        </w:rPr>
        <w:t xml:space="preserve">um </w:t>
      </w:r>
      <w:r w:rsidR="00FE0383" w:rsidRPr="000A42C6">
        <w:rPr>
          <w:color w:val="000000"/>
          <w:sz w:val="20"/>
        </w:rPr>
        <w:t>Konsi</w:t>
      </w:r>
      <w:r w:rsidR="00844C64" w:rsidRPr="000A42C6">
        <w:rPr>
          <w:color w:val="000000"/>
          <w:sz w:val="20"/>
        </w:rPr>
        <w:t>liar- und Referenzlabore des Ro</w:t>
      </w:r>
      <w:r w:rsidR="00FE0383" w:rsidRPr="000A42C6">
        <w:rPr>
          <w:color w:val="000000"/>
          <w:sz w:val="20"/>
        </w:rPr>
        <w:t>bert-Koch-Ins</w:t>
      </w:r>
      <w:r w:rsidR="0060028F" w:rsidRPr="000A42C6">
        <w:rPr>
          <w:color w:val="000000"/>
          <w:sz w:val="20"/>
        </w:rPr>
        <w:t>t</w:t>
      </w:r>
      <w:r w:rsidR="00FE0383" w:rsidRPr="000A42C6">
        <w:rPr>
          <w:color w:val="000000"/>
          <w:sz w:val="20"/>
        </w:rPr>
        <w:t>ituts.</w:t>
      </w:r>
      <w:r w:rsidR="00844C64" w:rsidRPr="000A42C6">
        <w:rPr>
          <w:color w:val="000000"/>
          <w:sz w:val="20"/>
        </w:rPr>
        <w:t xml:space="preserve"> Entsprechende Untersuchungen sind im folgenden Leistungskatalog </w:t>
      </w:r>
      <w:r w:rsidR="00782FB7" w:rsidRPr="000A42C6">
        <w:rPr>
          <w:color w:val="000000"/>
          <w:sz w:val="20"/>
        </w:rPr>
        <w:t xml:space="preserve">und in der entsprechenden Übersicht in </w:t>
      </w:r>
      <w:r w:rsidR="004942B2" w:rsidRPr="000A42C6">
        <w:rPr>
          <w:color w:val="000000"/>
          <w:sz w:val="20"/>
        </w:rPr>
        <w:t>Abschnitt</w:t>
      </w:r>
      <w:r w:rsidR="00782FB7" w:rsidRPr="000A42C6">
        <w:rPr>
          <w:color w:val="000000"/>
          <w:sz w:val="20"/>
        </w:rPr>
        <w:t xml:space="preserve"> </w:t>
      </w:r>
      <w:r w:rsidR="00352BDC" w:rsidRPr="000A42C6">
        <w:rPr>
          <w:color w:val="000000"/>
          <w:sz w:val="20"/>
        </w:rPr>
        <w:fldChar w:fldCharType="begin"/>
      </w:r>
      <w:r w:rsidR="0060028F" w:rsidRPr="000A42C6">
        <w:rPr>
          <w:color w:val="000000"/>
          <w:sz w:val="20"/>
        </w:rPr>
        <w:instrText xml:space="preserve"> REF _Ref19620316 \r \h </w:instrText>
      </w:r>
      <w:r w:rsidR="00624F96"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1.5</w:t>
      </w:r>
      <w:r w:rsidR="00352BDC" w:rsidRPr="000A42C6">
        <w:rPr>
          <w:color w:val="000000"/>
          <w:sz w:val="20"/>
        </w:rPr>
        <w:fldChar w:fldCharType="end"/>
      </w:r>
      <w:r w:rsidR="0060028F" w:rsidRPr="000A42C6">
        <w:rPr>
          <w:color w:val="000000"/>
          <w:sz w:val="20"/>
        </w:rPr>
        <w:t xml:space="preserve"> </w:t>
      </w:r>
      <w:r w:rsidR="00782FB7" w:rsidRPr="000A42C6">
        <w:rPr>
          <w:color w:val="000000"/>
          <w:sz w:val="20"/>
        </w:rPr>
        <w:t xml:space="preserve">mit einem Stern (*) </w:t>
      </w:r>
      <w:r w:rsidR="00844C64" w:rsidRPr="000A42C6">
        <w:rPr>
          <w:color w:val="000000"/>
          <w:sz w:val="20"/>
        </w:rPr>
        <w:t>gekennzeichnet</w:t>
      </w:r>
    </w:p>
    <w:p w14:paraId="5E11274B" w14:textId="77777777" w:rsidR="006F3A0A" w:rsidRPr="000A42C6" w:rsidRDefault="006F3A0A" w:rsidP="006F3A0A">
      <w:pPr>
        <w:spacing w:line="360" w:lineRule="auto"/>
        <w:jc w:val="both"/>
        <w:rPr>
          <w:color w:val="000000"/>
          <w:sz w:val="20"/>
        </w:rPr>
      </w:pPr>
    </w:p>
    <w:p w14:paraId="531D5B09" w14:textId="77777777" w:rsidR="006F3A0A" w:rsidRPr="000A42C6" w:rsidRDefault="006F3A0A" w:rsidP="006F3A0A">
      <w:pPr>
        <w:spacing w:line="360" w:lineRule="auto"/>
        <w:jc w:val="both"/>
        <w:rPr>
          <w:color w:val="000000"/>
          <w:sz w:val="20"/>
        </w:rPr>
      </w:pPr>
      <w:r w:rsidRPr="000A42C6">
        <w:rPr>
          <w:color w:val="000000"/>
          <w:sz w:val="20"/>
        </w:rPr>
        <w:t xml:space="preserve">Bei allen Fragen zur korrekten Erregerdiagnostik und Interpretation der Untersuchungsergebnisse steht zusätzlich zu den hier im Leistungskatalog gegebenen Informationen auch eine telefonische Beratung unter den oben aufgeführten Telefonnummern zur Verfügung. Außerhalb der regulären Dienstzeit ist in dringenden Fällen eine Beratung über den diensthabenden Mikrobiologen in </w:t>
      </w:r>
      <w:r w:rsidR="00D260FC" w:rsidRPr="000A42C6">
        <w:rPr>
          <w:color w:val="000000"/>
          <w:sz w:val="20"/>
        </w:rPr>
        <w:t>Rahmen</w:t>
      </w:r>
      <w:r w:rsidR="0060028F" w:rsidRPr="000A42C6">
        <w:rPr>
          <w:color w:val="000000"/>
          <w:sz w:val="20"/>
        </w:rPr>
        <w:t xml:space="preserve"> der Rufbereitschaft möglich</w:t>
      </w:r>
      <w:r w:rsidRPr="000A42C6">
        <w:rPr>
          <w:color w:val="000000"/>
          <w:sz w:val="20"/>
        </w:rPr>
        <w:t>.</w:t>
      </w:r>
    </w:p>
    <w:p w14:paraId="283A4C9A" w14:textId="77777777" w:rsidR="006F3A0A" w:rsidRPr="000A42C6" w:rsidRDefault="006F3A0A" w:rsidP="006F3A0A">
      <w:pPr>
        <w:spacing w:line="360" w:lineRule="auto"/>
        <w:jc w:val="both"/>
        <w:rPr>
          <w:color w:val="000000"/>
          <w:sz w:val="20"/>
        </w:rPr>
      </w:pPr>
    </w:p>
    <w:p w14:paraId="5F996BBD" w14:textId="77777777" w:rsidR="006F3A0A" w:rsidRPr="000A42C6" w:rsidRDefault="003F7053" w:rsidP="006F3A0A">
      <w:pPr>
        <w:spacing w:line="360" w:lineRule="auto"/>
        <w:jc w:val="both"/>
        <w:rPr>
          <w:color w:val="000000"/>
          <w:sz w:val="20"/>
        </w:rPr>
      </w:pPr>
      <w:r w:rsidRPr="000A42C6">
        <w:rPr>
          <w:color w:val="000000"/>
          <w:sz w:val="20"/>
        </w:rPr>
        <w:t xml:space="preserve">Für weitergehende Informationen zu den einzelnen Erregern und den </w:t>
      </w:r>
      <w:r w:rsidR="00D260FC" w:rsidRPr="000A42C6">
        <w:rPr>
          <w:color w:val="000000"/>
          <w:sz w:val="20"/>
        </w:rPr>
        <w:t xml:space="preserve">von ihnen </w:t>
      </w:r>
      <w:r w:rsidRPr="000A42C6">
        <w:rPr>
          <w:color w:val="000000"/>
          <w:sz w:val="20"/>
        </w:rPr>
        <w:t>verursachten Krankheitsbildern mu</w:t>
      </w:r>
      <w:r w:rsidR="00336363" w:rsidRPr="000A42C6">
        <w:rPr>
          <w:color w:val="000000"/>
          <w:sz w:val="20"/>
        </w:rPr>
        <w:t>ss</w:t>
      </w:r>
      <w:r w:rsidRPr="000A42C6">
        <w:rPr>
          <w:color w:val="000000"/>
          <w:sz w:val="20"/>
        </w:rPr>
        <w:t xml:space="preserve"> auf die einschlägige Fachliteratur verwie</w:t>
      </w:r>
      <w:r w:rsidR="00336363" w:rsidRPr="000A42C6">
        <w:rPr>
          <w:color w:val="000000"/>
          <w:sz w:val="20"/>
        </w:rPr>
        <w:t>s</w:t>
      </w:r>
      <w:r w:rsidRPr="000A42C6">
        <w:rPr>
          <w:color w:val="000000"/>
          <w:sz w:val="20"/>
        </w:rPr>
        <w:t>en werden.</w:t>
      </w:r>
    </w:p>
    <w:p w14:paraId="1BC7098E" w14:textId="77777777" w:rsidR="002A2E52" w:rsidRPr="000A42C6" w:rsidRDefault="006F3A0A" w:rsidP="00517FB7">
      <w:pPr>
        <w:pStyle w:val="berschrift2"/>
      </w:pPr>
      <w:r w:rsidRPr="000A42C6">
        <w:br w:type="page"/>
      </w:r>
      <w:bookmarkStart w:id="6" w:name="_Toc217046169"/>
      <w:r w:rsidR="002A2E52" w:rsidRPr="000A42C6">
        <w:lastRenderedPageBreak/>
        <w:t>Regulatorische und fachliche Grundlagen der mikrobiologischen Diagnostik am IHM</w:t>
      </w:r>
      <w:bookmarkEnd w:id="6"/>
    </w:p>
    <w:p w14:paraId="3DC64289" w14:textId="77777777" w:rsidR="002A2E52" w:rsidRPr="000A42C6" w:rsidRDefault="002A2E52" w:rsidP="002A2E52"/>
    <w:p w14:paraId="79F35337" w14:textId="136A7430" w:rsidR="002A2E52" w:rsidRPr="000A42C6" w:rsidRDefault="002A2E52" w:rsidP="002A2E52">
      <w:pPr>
        <w:pStyle w:val="Textkrper-Einzug2"/>
        <w:spacing w:line="360" w:lineRule="auto"/>
        <w:ind w:left="0"/>
        <w:jc w:val="both"/>
        <w:rPr>
          <w:rFonts w:cs="Arial"/>
          <w:sz w:val="20"/>
        </w:rPr>
      </w:pPr>
      <w:r w:rsidRPr="000A42C6">
        <w:rPr>
          <w:rFonts w:cs="Arial"/>
          <w:sz w:val="20"/>
        </w:rPr>
        <w:t>In der mikrobiologischen Diagnostik am IHM werden nur verifizierte bzw. validierte Untersuchungsmethoden eingesetzt. Diese entsprechen dem aktuellen Stand von Wissenschaft und Technik und werden regelmäßig auf Aktualität hin überprüft. Entsprechend der Definition in der DIN EN ISO14971 soll „Stand der Wissenschaft und Technik“ hierbei die gegenwärtig und allgemein anerkannte gute Praxis bei Technologie und Medizin umfassen. Als Grundlage dienen dabei in v.a. nationale und/oder internationale Normen (v.a. DIN EN ISO 15189), nationale Leitlinien von Fachgesellschaften, wie sie v.a. im Register der Arbeitsgemeinschaft der Wissenschaftlichen Medizinischen Fachgesellschaften (AWMF) zu finden sind, die aktuellen mikrobiologisch-infektiologischen Qualitätsstandards (MiQ) der Deutschen Gesellschaft für Hygiene und Mikrobiologie (DGHM), Leitlinien der European Society of Clinical Microbiology and Infectious Diseases (ESCMID) inklusive der Vorgaben des European Committee on Antimicrobial Susceptibility Testing (EUCAST), Leitlinien internationaler Fachgesellschaften wie z.B. der Infectious Diseases Society of America (IDSA) oder der American Society for Microbiology (ASM) sowie in nationalen und internationalen Fachzeitschriften publizierte Verfahren.</w:t>
      </w:r>
    </w:p>
    <w:p w14:paraId="06CC4FD5" w14:textId="77777777" w:rsidR="002A2E52" w:rsidRPr="000A42C6" w:rsidRDefault="002A2E52" w:rsidP="002A2E52">
      <w:pPr>
        <w:pStyle w:val="Textkrper-Einzug2"/>
        <w:spacing w:line="360" w:lineRule="auto"/>
        <w:ind w:left="0"/>
        <w:jc w:val="both"/>
        <w:rPr>
          <w:rFonts w:cs="Arial"/>
          <w:sz w:val="20"/>
        </w:rPr>
      </w:pPr>
      <w:r w:rsidRPr="000A42C6">
        <w:rPr>
          <w:rFonts w:cs="Arial"/>
          <w:sz w:val="20"/>
        </w:rPr>
        <w:t>Den regulatorischen Rahmen aller am Institut für Hygiene und Mikrobiologie eingesetzten Untersuchungsmethoden bilden die Verordnung (EU) 2017/746 über In-vitro-Diagnostika (IVDs) vom 5. April 2017 (IVDR) sowie die Richtlinie der Bundesärztekammer zur Qualitätssicherung laboratoriumsmedizinischer Untersuchungen. (RiliBÄK), für deren Einhaltung im Rahmen des Qualitäts- und Risikomanagements Sorge getragen wird. Sofern möglich und angemessen, werden entsprechend den Vorgaben der IVDR bevorzugt bereits vom industriellen Hersteller CE-markierte In-vitro-Diagnostika (IVDs) als Untersuchungsmethoden eingesetzt. Diese werden vor Einsatz verifiziert, im Labor selbstentwickelte Untersuchungsmethoden (sog. LDTs) werden im Einklang mit den regulatorischen Vorgaben der IVDR einer ausführlichen Validation unterzogen. LDTs werden im Leistungskatalog als solche gesondert ausgewiesen, entsprechende Erklärungen nach Art. 5(5) der IVDR zur Eigenherstellung eines IVD in Gesundheitseinrichtungen finden sich zu jedem LDT auf der Homepage des IHM.</w:t>
      </w:r>
    </w:p>
    <w:p w14:paraId="671F52C0" w14:textId="77777777" w:rsidR="002A2E52" w:rsidRPr="000A42C6" w:rsidRDefault="002A2E52">
      <w:pPr>
        <w:suppressAutoHyphens w:val="0"/>
      </w:pPr>
      <w:r w:rsidRPr="000A42C6">
        <w:br w:type="page"/>
      </w:r>
    </w:p>
    <w:p w14:paraId="37B68EAE" w14:textId="77777777" w:rsidR="002A2E52" w:rsidRPr="000A42C6" w:rsidRDefault="002A2E52" w:rsidP="002A2E52"/>
    <w:p w14:paraId="718C7782" w14:textId="77777777" w:rsidR="00602603" w:rsidRPr="000A42C6" w:rsidRDefault="00602603" w:rsidP="000800EA">
      <w:pPr>
        <w:pStyle w:val="berschrift2"/>
      </w:pPr>
      <w:bookmarkStart w:id="7" w:name="_Toc217046170"/>
      <w:r w:rsidRPr="000A42C6">
        <w:t>Allgemeine Angaben</w:t>
      </w:r>
      <w:bookmarkEnd w:id="4"/>
      <w:bookmarkEnd w:id="5"/>
      <w:r w:rsidR="002A2E52" w:rsidRPr="000A42C6">
        <w:t xml:space="preserve"> und Präanalytik</w:t>
      </w:r>
      <w:bookmarkEnd w:id="7"/>
    </w:p>
    <w:p w14:paraId="34D1AF50" w14:textId="77777777" w:rsidR="00602603" w:rsidRPr="000A42C6" w:rsidRDefault="00602603" w:rsidP="0060028F">
      <w:pPr>
        <w:pStyle w:val="Formatvorlage2"/>
      </w:pPr>
    </w:p>
    <w:p w14:paraId="781CB3A0" w14:textId="10AA20D9" w:rsidR="00783B0F" w:rsidRPr="000A42C6" w:rsidRDefault="00783B0F" w:rsidP="00783B0F">
      <w:pPr>
        <w:spacing w:line="360" w:lineRule="auto"/>
        <w:jc w:val="both"/>
        <w:rPr>
          <w:color w:val="000000"/>
          <w:sz w:val="20"/>
        </w:rPr>
      </w:pPr>
      <w:r w:rsidRPr="000A42C6">
        <w:rPr>
          <w:color w:val="000000"/>
          <w:sz w:val="20"/>
        </w:rPr>
        <w:t>Im Rahmen der Präanalytik fallen grundlegende Entscheidungen mit unmittelbarem Einfluss auf die analytischen Möglichkeiten im Labor</w:t>
      </w:r>
      <w:r w:rsidRPr="000A42C6">
        <w:rPr>
          <w:b/>
          <w:color w:val="000000"/>
          <w:sz w:val="20"/>
        </w:rPr>
        <w:t xml:space="preserve"> („</w:t>
      </w:r>
      <w:r w:rsidRPr="000A42C6">
        <w:rPr>
          <w:b/>
          <w:i/>
          <w:color w:val="000000"/>
          <w:sz w:val="20"/>
        </w:rPr>
        <w:t>garbage in garbage out</w:t>
      </w:r>
      <w:r w:rsidRPr="000A42C6">
        <w:rPr>
          <w:b/>
          <w:color w:val="000000"/>
          <w:sz w:val="20"/>
        </w:rPr>
        <w:t>“).</w:t>
      </w:r>
      <w:r w:rsidR="00E1737F" w:rsidRPr="000A42C6">
        <w:rPr>
          <w:b/>
          <w:color w:val="000000"/>
          <w:sz w:val="20"/>
        </w:rPr>
        <w:t xml:space="preserve"> </w:t>
      </w:r>
      <w:r w:rsidRPr="000A42C6">
        <w:rPr>
          <w:color w:val="000000"/>
          <w:sz w:val="20"/>
        </w:rPr>
        <w:t>Der Begriff Präanalytik umfasst dabei alle administrativen und praktischen Prozesse der Gewinnung und Aufarbeitung sowie der Lagerung und des Transports eines Untersuchungsmaterials vor der Durchführung der eigentlichen Untersuchung im Labor. S</w:t>
      </w:r>
      <w:r w:rsidR="002A3D9B" w:rsidRPr="000A42C6">
        <w:rPr>
          <w:color w:val="000000"/>
          <w:sz w:val="20"/>
        </w:rPr>
        <w:t>i</w:t>
      </w:r>
      <w:r w:rsidRPr="000A42C6">
        <w:rPr>
          <w:color w:val="000000"/>
          <w:sz w:val="20"/>
        </w:rPr>
        <w:t>e gliedert sich in die fünf Schritte Probenwahl, Probenentnahme, Probenasservierung, Untersuchungsanforderung mit wichtigen Informationen für das Labor sowie den eigentlichen Transport der Probe in das Labor. Eine korrekte und sorgfältige Durchführung d</w:t>
      </w:r>
      <w:r w:rsidRPr="000A42C6">
        <w:rPr>
          <w:rStyle w:val="Formatvorlage2Zchn"/>
          <w:color w:val="000000"/>
          <w:sz w:val="20"/>
        </w:rPr>
        <w:t>i</w:t>
      </w:r>
      <w:r w:rsidRPr="000A42C6">
        <w:rPr>
          <w:color w:val="000000"/>
          <w:sz w:val="20"/>
        </w:rPr>
        <w:t>eser fünf Schritte ist daher für eine aussagekräftige mikrobiologische Labordiagnostik unbedingt erforderlich!</w:t>
      </w:r>
    </w:p>
    <w:p w14:paraId="0023F8A4" w14:textId="77777777" w:rsidR="00783B0F" w:rsidRPr="000A42C6" w:rsidRDefault="00783B0F" w:rsidP="00783B0F">
      <w:pPr>
        <w:spacing w:line="360" w:lineRule="auto"/>
        <w:jc w:val="both"/>
        <w:rPr>
          <w:color w:val="000000"/>
          <w:sz w:val="20"/>
        </w:rPr>
      </w:pPr>
      <w:r w:rsidRPr="000A42C6">
        <w:rPr>
          <w:color w:val="000000"/>
          <w:sz w:val="20"/>
        </w:rPr>
        <w:t>Fehler in der Präanalytik schränken nicht nur die vorhandenen labordiagno</w:t>
      </w:r>
      <w:r w:rsidR="0060028F" w:rsidRPr="000A42C6">
        <w:rPr>
          <w:color w:val="000000"/>
          <w:sz w:val="20"/>
        </w:rPr>
        <w:t>s</w:t>
      </w:r>
      <w:r w:rsidRPr="000A42C6">
        <w:rPr>
          <w:color w:val="000000"/>
          <w:sz w:val="20"/>
        </w:rPr>
        <w:t>tischen Möglichkeiten unnötig ein, sondern belasten den Patienten durch unnötige Wiederholungen von Untersuchungen und verursachen vermeidbare Meh</w:t>
      </w:r>
      <w:r w:rsidR="0060028F" w:rsidRPr="000A42C6">
        <w:rPr>
          <w:color w:val="000000"/>
          <w:sz w:val="20"/>
        </w:rPr>
        <w:t>r</w:t>
      </w:r>
      <w:r w:rsidRPr="000A42C6">
        <w:rPr>
          <w:color w:val="000000"/>
          <w:sz w:val="20"/>
        </w:rPr>
        <w:t>kosten.</w:t>
      </w:r>
    </w:p>
    <w:p w14:paraId="30DB8062" w14:textId="3AEB3A4D" w:rsidR="002A2E52" w:rsidRPr="000A42C6" w:rsidRDefault="002A2E52" w:rsidP="00E1737F">
      <w:bookmarkStart w:id="8" w:name="_Toc210029940"/>
      <w:bookmarkStart w:id="9" w:name="_Toc210030346"/>
    </w:p>
    <w:p w14:paraId="6FD902FF" w14:textId="77777777" w:rsidR="004F3AA8" w:rsidRPr="000A42C6" w:rsidRDefault="004F3AA8" w:rsidP="00517FB7">
      <w:pPr>
        <w:pStyle w:val="berschrift3"/>
      </w:pPr>
      <w:bookmarkStart w:id="10" w:name="_Toc217046171"/>
      <w:r w:rsidRPr="000A42C6">
        <w:t>Möglichkeiten der mikrobiologischen Erregerdiagnostik</w:t>
      </w:r>
      <w:bookmarkEnd w:id="10"/>
    </w:p>
    <w:p w14:paraId="7354D0D8" w14:textId="77777777" w:rsidR="004F3AA8" w:rsidRPr="000A42C6" w:rsidRDefault="004F3AA8" w:rsidP="004F3AA8">
      <w:pPr>
        <w:rPr>
          <w:color w:val="000000"/>
        </w:rPr>
      </w:pPr>
    </w:p>
    <w:p w14:paraId="17DCD101" w14:textId="77777777" w:rsidR="004F3AA8" w:rsidRPr="000A42C6" w:rsidRDefault="004F3AA8" w:rsidP="004F3AA8">
      <w:pPr>
        <w:spacing w:line="360" w:lineRule="auto"/>
        <w:jc w:val="both"/>
        <w:rPr>
          <w:color w:val="000000"/>
          <w:sz w:val="20"/>
        </w:rPr>
      </w:pPr>
      <w:r w:rsidRPr="000A42C6">
        <w:rPr>
          <w:color w:val="000000"/>
          <w:sz w:val="20"/>
        </w:rPr>
        <w:t>Bei der mikrobiologischen Diagnostik wird grundsätzlich unterschieden zwischen dem</w:t>
      </w:r>
      <w:r w:rsidR="00EE4EAC" w:rsidRPr="000A42C6">
        <w:rPr>
          <w:color w:val="000000"/>
          <w:sz w:val="20"/>
        </w:rPr>
        <w:t xml:space="preserve"> </w:t>
      </w:r>
      <w:r w:rsidR="009D5F4B" w:rsidRPr="000A42C6">
        <w:rPr>
          <w:color w:val="000000"/>
          <w:sz w:val="20"/>
        </w:rPr>
        <w:t>d</w:t>
      </w:r>
      <w:r w:rsidRPr="000A42C6">
        <w:rPr>
          <w:color w:val="000000"/>
          <w:sz w:val="20"/>
        </w:rPr>
        <w:t>irekten Erregernachweis und</w:t>
      </w:r>
      <w:r w:rsidR="00EE4EAC" w:rsidRPr="000A42C6">
        <w:rPr>
          <w:color w:val="000000"/>
          <w:sz w:val="20"/>
        </w:rPr>
        <w:t xml:space="preserve"> </w:t>
      </w:r>
      <w:r w:rsidR="009D5F4B" w:rsidRPr="000A42C6">
        <w:rPr>
          <w:color w:val="000000"/>
          <w:sz w:val="20"/>
        </w:rPr>
        <w:t>d</w:t>
      </w:r>
      <w:r w:rsidRPr="000A42C6">
        <w:rPr>
          <w:color w:val="000000"/>
          <w:sz w:val="20"/>
        </w:rPr>
        <w:t>em indirekten Nachweis über den Nachw</w:t>
      </w:r>
      <w:r w:rsidR="009D3264" w:rsidRPr="000A42C6">
        <w:rPr>
          <w:color w:val="000000"/>
          <w:sz w:val="20"/>
        </w:rPr>
        <w:t>eis einer immunologischen Antwort</w:t>
      </w:r>
      <w:r w:rsidRPr="000A42C6">
        <w:rPr>
          <w:color w:val="000000"/>
          <w:sz w:val="20"/>
        </w:rPr>
        <w:t xml:space="preserve"> des Patienten auf eine Infektion</w:t>
      </w:r>
      <w:r w:rsidRPr="000A42C6">
        <w:rPr>
          <w:color w:val="000000"/>
        </w:rPr>
        <w:t>.</w:t>
      </w:r>
      <w:r w:rsidR="0042181B" w:rsidRPr="000A42C6">
        <w:rPr>
          <w:color w:val="000000"/>
        </w:rPr>
        <w:t xml:space="preserve"> </w:t>
      </w:r>
      <w:r w:rsidRPr="000A42C6">
        <w:rPr>
          <w:color w:val="000000"/>
          <w:sz w:val="20"/>
        </w:rPr>
        <w:t xml:space="preserve">Zum direkten Erregernachweis werden vom Institut für Hygiene und Mikrobiologie – je nach Erreger – </w:t>
      </w:r>
      <w:r w:rsidR="00336363" w:rsidRPr="000A42C6">
        <w:rPr>
          <w:color w:val="000000"/>
          <w:sz w:val="20"/>
        </w:rPr>
        <w:t>folgende Verfahren</w:t>
      </w:r>
      <w:r w:rsidRPr="000A42C6">
        <w:rPr>
          <w:color w:val="000000"/>
          <w:sz w:val="20"/>
        </w:rPr>
        <w:t xml:space="preserve"> angeboten:</w:t>
      </w:r>
    </w:p>
    <w:p w14:paraId="0D4AC173" w14:textId="77777777" w:rsidR="00262AE1" w:rsidRPr="000A42C6" w:rsidRDefault="00262AE1" w:rsidP="00EE7113">
      <w:pPr>
        <w:numPr>
          <w:ilvl w:val="0"/>
          <w:numId w:val="46"/>
        </w:numPr>
        <w:spacing w:line="360" w:lineRule="auto"/>
        <w:jc w:val="both"/>
        <w:rPr>
          <w:color w:val="000000"/>
          <w:sz w:val="20"/>
        </w:rPr>
      </w:pPr>
      <w:r w:rsidRPr="000A42C6">
        <w:rPr>
          <w:color w:val="000000"/>
          <w:sz w:val="20"/>
        </w:rPr>
        <w:t>Mikroskopischer Erregernachweis</w:t>
      </w:r>
    </w:p>
    <w:p w14:paraId="07EC0118" w14:textId="77777777" w:rsidR="00262AE1" w:rsidRPr="000A42C6" w:rsidRDefault="00262AE1" w:rsidP="00EE7113">
      <w:pPr>
        <w:numPr>
          <w:ilvl w:val="0"/>
          <w:numId w:val="46"/>
        </w:numPr>
        <w:spacing w:line="360" w:lineRule="auto"/>
        <w:jc w:val="both"/>
        <w:rPr>
          <w:color w:val="000000"/>
          <w:sz w:val="20"/>
        </w:rPr>
      </w:pPr>
      <w:r w:rsidRPr="000A42C6">
        <w:rPr>
          <w:color w:val="000000"/>
          <w:sz w:val="20"/>
        </w:rPr>
        <w:t>Kultureller Erregernachweis</w:t>
      </w:r>
    </w:p>
    <w:p w14:paraId="03F29E8F" w14:textId="77777777" w:rsidR="00262AE1" w:rsidRPr="000A42C6" w:rsidRDefault="00262AE1" w:rsidP="00EE7113">
      <w:pPr>
        <w:numPr>
          <w:ilvl w:val="0"/>
          <w:numId w:val="46"/>
        </w:numPr>
        <w:spacing w:line="360" w:lineRule="auto"/>
        <w:jc w:val="both"/>
        <w:rPr>
          <w:color w:val="000000"/>
          <w:sz w:val="20"/>
        </w:rPr>
      </w:pPr>
      <w:r w:rsidRPr="000A42C6">
        <w:rPr>
          <w:color w:val="000000"/>
          <w:sz w:val="20"/>
        </w:rPr>
        <w:t>Immunologischer Erregernachweis (Antigennachweis)</w:t>
      </w:r>
    </w:p>
    <w:p w14:paraId="0DB98734" w14:textId="77777777" w:rsidR="00262AE1" w:rsidRPr="000A42C6" w:rsidRDefault="00262AE1" w:rsidP="00EE7113">
      <w:pPr>
        <w:numPr>
          <w:ilvl w:val="0"/>
          <w:numId w:val="46"/>
        </w:numPr>
        <w:spacing w:line="360" w:lineRule="auto"/>
        <w:jc w:val="both"/>
        <w:rPr>
          <w:color w:val="000000"/>
          <w:sz w:val="20"/>
        </w:rPr>
      </w:pPr>
      <w:r w:rsidRPr="000A42C6">
        <w:rPr>
          <w:color w:val="000000"/>
          <w:sz w:val="20"/>
        </w:rPr>
        <w:t>Molekularbiologischer Erreger</w:t>
      </w:r>
      <w:r w:rsidR="00EE4EAC" w:rsidRPr="000A42C6">
        <w:rPr>
          <w:color w:val="000000"/>
          <w:sz w:val="20"/>
        </w:rPr>
        <w:t xml:space="preserve">nachweis (Nukleinsäurenachweis mittels </w:t>
      </w:r>
      <w:r w:rsidRPr="000A42C6">
        <w:rPr>
          <w:color w:val="000000"/>
          <w:sz w:val="20"/>
        </w:rPr>
        <w:t>PCR)</w:t>
      </w:r>
    </w:p>
    <w:p w14:paraId="218492A9" w14:textId="2DEDC2CA" w:rsidR="00262AE1" w:rsidRPr="000A42C6" w:rsidRDefault="00F712DA" w:rsidP="004F3AA8">
      <w:pPr>
        <w:spacing w:line="360" w:lineRule="auto"/>
        <w:jc w:val="both"/>
        <w:rPr>
          <w:color w:val="000000"/>
          <w:sz w:val="20"/>
        </w:rPr>
      </w:pPr>
      <w:r w:rsidRPr="000A42C6">
        <w:rPr>
          <w:color w:val="000000"/>
          <w:sz w:val="20"/>
        </w:rPr>
        <w:t>Ein mikroskopischer Erregernachweis aus Nativmaterialien ist schnell und erlaubt eine Mitbeurteilung der Wirtsreaktion (z.B. Vorhandensein von Granulozyten)</w:t>
      </w:r>
      <w:r w:rsidR="008A7F4A" w:rsidRPr="000A42C6">
        <w:rPr>
          <w:color w:val="000000"/>
          <w:sz w:val="20"/>
        </w:rPr>
        <w:t xml:space="preserve"> sow</w:t>
      </w:r>
      <w:r w:rsidR="00336363" w:rsidRPr="000A42C6">
        <w:rPr>
          <w:color w:val="000000"/>
          <w:sz w:val="20"/>
        </w:rPr>
        <w:t>ie</w:t>
      </w:r>
      <w:r w:rsidR="008A7F4A" w:rsidRPr="000A42C6">
        <w:rPr>
          <w:color w:val="000000"/>
          <w:sz w:val="20"/>
        </w:rPr>
        <w:t xml:space="preserve"> die Beurteilung auch von Mischinfektionen</w:t>
      </w:r>
      <w:r w:rsidRPr="000A42C6">
        <w:rPr>
          <w:color w:val="000000"/>
          <w:sz w:val="20"/>
        </w:rPr>
        <w:t xml:space="preserve">, </w:t>
      </w:r>
      <w:r w:rsidR="008A7F4A" w:rsidRPr="000A42C6">
        <w:rPr>
          <w:color w:val="000000"/>
          <w:sz w:val="20"/>
        </w:rPr>
        <w:t>lässt</w:t>
      </w:r>
      <w:r w:rsidR="00EE4EAC" w:rsidRPr="000A42C6">
        <w:rPr>
          <w:color w:val="000000"/>
          <w:sz w:val="20"/>
        </w:rPr>
        <w:t xml:space="preserve"> aber i. </w:t>
      </w:r>
      <w:r w:rsidRPr="000A42C6">
        <w:rPr>
          <w:color w:val="000000"/>
          <w:sz w:val="20"/>
        </w:rPr>
        <w:t>d.</w:t>
      </w:r>
      <w:r w:rsidR="00EE4EAC" w:rsidRPr="000A42C6">
        <w:rPr>
          <w:color w:val="000000"/>
          <w:sz w:val="20"/>
        </w:rPr>
        <w:t> </w:t>
      </w:r>
      <w:r w:rsidRPr="000A42C6">
        <w:rPr>
          <w:color w:val="000000"/>
          <w:sz w:val="20"/>
        </w:rPr>
        <w:t>R. keine eindeutige Erregeridentifizierung</w:t>
      </w:r>
      <w:r w:rsidR="008A7F4A" w:rsidRPr="000A42C6">
        <w:rPr>
          <w:color w:val="000000"/>
          <w:sz w:val="20"/>
        </w:rPr>
        <w:t xml:space="preserve"> zu</w:t>
      </w:r>
      <w:r w:rsidRPr="000A42C6">
        <w:rPr>
          <w:color w:val="000000"/>
          <w:sz w:val="20"/>
        </w:rPr>
        <w:t>.</w:t>
      </w:r>
      <w:r w:rsidR="008A7F4A" w:rsidRPr="000A42C6">
        <w:rPr>
          <w:color w:val="000000"/>
          <w:sz w:val="20"/>
        </w:rPr>
        <w:t xml:space="preserve"> Der kulturelle Erregernachweis erlaubt </w:t>
      </w:r>
      <w:r w:rsidR="00336363" w:rsidRPr="000A42C6">
        <w:rPr>
          <w:color w:val="000000"/>
          <w:sz w:val="20"/>
        </w:rPr>
        <w:t>a</w:t>
      </w:r>
      <w:r w:rsidR="008A7F4A" w:rsidRPr="000A42C6">
        <w:rPr>
          <w:color w:val="000000"/>
          <w:sz w:val="20"/>
        </w:rPr>
        <w:t xml:space="preserve">uch </w:t>
      </w:r>
      <w:r w:rsidR="00EE4EAC" w:rsidRPr="000A42C6">
        <w:rPr>
          <w:color w:val="000000"/>
          <w:sz w:val="20"/>
        </w:rPr>
        <w:t>bei Mischinfektionen und bei an</w:t>
      </w:r>
      <w:r w:rsidR="008A7F4A" w:rsidRPr="000A42C6">
        <w:rPr>
          <w:color w:val="000000"/>
          <w:sz w:val="20"/>
        </w:rPr>
        <w:t>t</w:t>
      </w:r>
      <w:r w:rsidR="00EE4EAC" w:rsidRPr="000A42C6">
        <w:rPr>
          <w:color w:val="000000"/>
          <w:sz w:val="20"/>
        </w:rPr>
        <w:t>i</w:t>
      </w:r>
      <w:r w:rsidR="008A7F4A" w:rsidRPr="000A42C6">
        <w:rPr>
          <w:color w:val="000000"/>
          <w:sz w:val="20"/>
        </w:rPr>
        <w:t>biotisch ni</w:t>
      </w:r>
      <w:r w:rsidR="00EE4EAC" w:rsidRPr="000A42C6">
        <w:rPr>
          <w:color w:val="000000"/>
          <w:sz w:val="20"/>
        </w:rPr>
        <w:t>cht vorbehandelten Patienten i. </w:t>
      </w:r>
      <w:r w:rsidR="008A7F4A" w:rsidRPr="000A42C6">
        <w:rPr>
          <w:color w:val="000000"/>
          <w:sz w:val="20"/>
        </w:rPr>
        <w:t>d.</w:t>
      </w:r>
      <w:r w:rsidR="00EE4EAC" w:rsidRPr="000A42C6">
        <w:rPr>
          <w:color w:val="000000"/>
          <w:sz w:val="20"/>
        </w:rPr>
        <w:t> </w:t>
      </w:r>
      <w:r w:rsidR="008A7F4A" w:rsidRPr="000A42C6">
        <w:rPr>
          <w:color w:val="000000"/>
          <w:sz w:val="20"/>
        </w:rPr>
        <w:t xml:space="preserve">R. sowohl eine eindeutige Erregeridentifizierung sowie die Erstellung eines Antibiogramms, kann aber ja nach Erregerart einige Tage bis Wochen (Mykobakterien, Anaerobier, Aktinomyzeten) dauern. Molekularbiologische wie auch immunologische Verfahren nehmen hier eine Mittelstellung ein, </w:t>
      </w:r>
      <w:r w:rsidR="00336363" w:rsidRPr="000A42C6">
        <w:rPr>
          <w:color w:val="000000"/>
          <w:sz w:val="20"/>
        </w:rPr>
        <w:t>da</w:t>
      </w:r>
      <w:r w:rsidR="008A7F4A" w:rsidRPr="000A42C6">
        <w:rPr>
          <w:color w:val="000000"/>
          <w:sz w:val="20"/>
        </w:rPr>
        <w:t xml:space="preserve"> sie sowohl bei Mischinfektionen als auch bei anbehandelten Patienten für ausgewählte Erreger eine</w:t>
      </w:r>
      <w:r w:rsidR="009D5F4B" w:rsidRPr="000A42C6">
        <w:rPr>
          <w:color w:val="000000"/>
          <w:sz w:val="20"/>
        </w:rPr>
        <w:t>n</w:t>
      </w:r>
      <w:r w:rsidR="008A7F4A" w:rsidRPr="000A42C6">
        <w:rPr>
          <w:color w:val="000000"/>
          <w:sz w:val="20"/>
        </w:rPr>
        <w:t xml:space="preserve"> raschen Nachweis erlauben. </w:t>
      </w:r>
      <w:r w:rsidR="00262AE1" w:rsidRPr="000A42C6">
        <w:rPr>
          <w:color w:val="000000"/>
          <w:sz w:val="20"/>
        </w:rPr>
        <w:t>Im Gegensatz zum mikroskopischen und kulturellen Erregernachweis mu</w:t>
      </w:r>
      <w:r w:rsidR="003C0CD4" w:rsidRPr="000A42C6">
        <w:rPr>
          <w:color w:val="000000"/>
          <w:sz w:val="20"/>
        </w:rPr>
        <w:t>ss</w:t>
      </w:r>
      <w:r w:rsidR="00262AE1" w:rsidRPr="000A42C6">
        <w:rPr>
          <w:color w:val="000000"/>
          <w:sz w:val="20"/>
        </w:rPr>
        <w:t xml:space="preserve"> </w:t>
      </w:r>
      <w:r w:rsidR="008A7F4A" w:rsidRPr="000A42C6">
        <w:rPr>
          <w:color w:val="000000"/>
          <w:sz w:val="20"/>
        </w:rPr>
        <w:t xml:space="preserve">dafür </w:t>
      </w:r>
      <w:r w:rsidR="00262AE1" w:rsidRPr="000A42C6">
        <w:rPr>
          <w:color w:val="000000"/>
          <w:sz w:val="20"/>
        </w:rPr>
        <w:t>beim immunologischen und molekularbiologischen Erregernachweis die Untersuchung auf eine bestimmte Erregerspezies angefordert werden.</w:t>
      </w:r>
      <w:r w:rsidR="00C44BAD" w:rsidRPr="000A42C6">
        <w:rPr>
          <w:color w:val="000000"/>
          <w:sz w:val="20"/>
        </w:rPr>
        <w:t xml:space="preserve"> Die folgende Tabelle gibt eine vereinfachte Übersicht über die Leistungsmerkmale der einzelnen Verfahren. Details zu einzelnen Erregern sind in den Abschnitten </w:t>
      </w:r>
      <w:r w:rsidR="00352BDC" w:rsidRPr="000A42C6">
        <w:rPr>
          <w:color w:val="000000"/>
          <w:sz w:val="20"/>
        </w:rPr>
        <w:fldChar w:fldCharType="begin"/>
      </w:r>
      <w:r w:rsidR="00FF0F5A" w:rsidRPr="000A42C6">
        <w:rPr>
          <w:color w:val="000000"/>
          <w:sz w:val="20"/>
        </w:rPr>
        <w:instrText xml:space="preserve"> REF _Ref19620316 \r \h </w:instrText>
      </w:r>
      <w:r w:rsidR="00624F96"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1.5</w:t>
      </w:r>
      <w:r w:rsidR="00352BDC" w:rsidRPr="000A42C6">
        <w:rPr>
          <w:color w:val="000000"/>
          <w:sz w:val="20"/>
        </w:rPr>
        <w:fldChar w:fldCharType="end"/>
      </w:r>
      <w:r w:rsidR="00FF0F5A" w:rsidRPr="000A42C6">
        <w:rPr>
          <w:color w:val="000000"/>
          <w:sz w:val="20"/>
        </w:rPr>
        <w:t xml:space="preserve"> und </w:t>
      </w:r>
      <w:r w:rsidR="00352BDC" w:rsidRPr="000A42C6">
        <w:rPr>
          <w:color w:val="000000"/>
          <w:sz w:val="20"/>
        </w:rPr>
        <w:fldChar w:fldCharType="begin"/>
      </w:r>
      <w:r w:rsidR="00FF0F5A" w:rsidRPr="000A42C6">
        <w:rPr>
          <w:color w:val="000000"/>
          <w:sz w:val="20"/>
        </w:rPr>
        <w:instrText xml:space="preserve"> REF _Ref19620317 \r \h </w:instrText>
      </w:r>
      <w:r w:rsidR="00624F96"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w:t>
      </w:r>
      <w:r w:rsidR="00352BDC" w:rsidRPr="000A42C6">
        <w:rPr>
          <w:color w:val="000000"/>
          <w:sz w:val="20"/>
        </w:rPr>
        <w:fldChar w:fldCharType="end"/>
      </w:r>
      <w:r w:rsidR="0031036F" w:rsidRPr="000A42C6">
        <w:rPr>
          <w:color w:val="000000"/>
          <w:sz w:val="20"/>
        </w:rPr>
        <w:t xml:space="preserve"> </w:t>
      </w:r>
      <w:r w:rsidR="00C44BAD" w:rsidRPr="000A42C6">
        <w:rPr>
          <w:color w:val="000000"/>
          <w:sz w:val="20"/>
        </w:rPr>
        <w:t xml:space="preserve">(Diagnostik bei Infektionen mit speziellen Erregern), </w:t>
      </w:r>
      <w:r w:rsidR="00B531E2" w:rsidRPr="000A42C6">
        <w:fldChar w:fldCharType="begin"/>
      </w:r>
      <w:r w:rsidR="00B531E2" w:rsidRPr="000A42C6">
        <w:instrText xml:space="preserve"> REF _Ref18934429 \r \h  \* MERGEFORMAT </w:instrText>
      </w:r>
      <w:r w:rsidR="00B531E2" w:rsidRPr="000A42C6">
        <w:fldChar w:fldCharType="separate"/>
      </w:r>
      <w:r w:rsidR="00E527CE">
        <w:t>2</w:t>
      </w:r>
      <w:r w:rsidR="00B531E2" w:rsidRPr="000A42C6">
        <w:fldChar w:fldCharType="end"/>
      </w:r>
      <w:r w:rsidR="00C44BAD" w:rsidRPr="000A42C6">
        <w:rPr>
          <w:color w:val="000000"/>
          <w:sz w:val="20"/>
        </w:rPr>
        <w:t xml:space="preserve"> (Serologie) und </w:t>
      </w:r>
      <w:r w:rsidR="00B531E2" w:rsidRPr="000A42C6">
        <w:fldChar w:fldCharType="begin"/>
      </w:r>
      <w:r w:rsidR="00B531E2" w:rsidRPr="000A42C6">
        <w:instrText xml:space="preserve"> REF _Ref18934449 \r \h  \* MERGEFORMAT </w:instrText>
      </w:r>
      <w:r w:rsidR="00B531E2" w:rsidRPr="000A42C6">
        <w:fldChar w:fldCharType="separate"/>
      </w:r>
      <w:r w:rsidR="00E527CE">
        <w:t>3</w:t>
      </w:r>
      <w:r w:rsidR="00B531E2" w:rsidRPr="000A42C6">
        <w:fldChar w:fldCharType="end"/>
      </w:r>
      <w:r w:rsidR="00C44BAD" w:rsidRPr="000A42C6">
        <w:rPr>
          <w:color w:val="000000"/>
          <w:sz w:val="20"/>
        </w:rPr>
        <w:t xml:space="preserve"> (Molekularbiologie) des Leistungskatalogs angegeben.</w:t>
      </w:r>
    </w:p>
    <w:p w14:paraId="75FB1CC8" w14:textId="77777777" w:rsidR="00F712DA" w:rsidRPr="000A42C6" w:rsidRDefault="00F712DA" w:rsidP="004F3AA8">
      <w:pPr>
        <w:spacing w:line="360" w:lineRule="auto"/>
        <w:jc w:val="both"/>
        <w:rPr>
          <w:color w:val="000000"/>
          <w:sz w:val="20"/>
        </w:rPr>
      </w:pPr>
    </w:p>
    <w:tbl>
      <w:tblPr>
        <w:tblW w:w="0" w:type="auto"/>
        <w:tblLook w:val="04A0" w:firstRow="1" w:lastRow="0" w:firstColumn="1" w:lastColumn="0" w:noHBand="0" w:noVBand="1"/>
      </w:tblPr>
      <w:tblGrid>
        <w:gridCol w:w="3468"/>
        <w:gridCol w:w="1291"/>
        <w:gridCol w:w="846"/>
        <w:gridCol w:w="1773"/>
        <w:gridCol w:w="1693"/>
      </w:tblGrid>
      <w:tr w:rsidR="00F712DA" w:rsidRPr="000A42C6" w14:paraId="1F6C0E1A" w14:textId="77777777" w:rsidTr="00F14EC6">
        <w:tc>
          <w:tcPr>
            <w:tcW w:w="3636" w:type="dxa"/>
            <w:tcBorders>
              <w:top w:val="single" w:sz="4" w:space="0" w:color="auto"/>
              <w:bottom w:val="single" w:sz="4" w:space="0" w:color="auto"/>
            </w:tcBorders>
            <w:vAlign w:val="center"/>
          </w:tcPr>
          <w:p w14:paraId="3D8C181F" w14:textId="77777777" w:rsidR="00F712DA" w:rsidRPr="000A42C6" w:rsidRDefault="00F712DA" w:rsidP="00F14EC6">
            <w:pPr>
              <w:spacing w:before="120" w:after="120"/>
              <w:jc w:val="both"/>
              <w:rPr>
                <w:color w:val="000000"/>
                <w:sz w:val="20"/>
              </w:rPr>
            </w:pPr>
            <w:r w:rsidRPr="000A42C6">
              <w:rPr>
                <w:color w:val="000000"/>
                <w:sz w:val="20"/>
              </w:rPr>
              <w:t>Eigenschaft</w:t>
            </w:r>
          </w:p>
        </w:tc>
        <w:tc>
          <w:tcPr>
            <w:tcW w:w="1292" w:type="dxa"/>
            <w:tcBorders>
              <w:top w:val="single" w:sz="4" w:space="0" w:color="auto"/>
              <w:bottom w:val="single" w:sz="4" w:space="0" w:color="auto"/>
            </w:tcBorders>
            <w:vAlign w:val="center"/>
          </w:tcPr>
          <w:p w14:paraId="428633A7" w14:textId="77777777" w:rsidR="00F712DA" w:rsidRPr="000A42C6" w:rsidRDefault="00F712DA" w:rsidP="00F14EC6">
            <w:pPr>
              <w:spacing w:before="120" w:after="120"/>
              <w:jc w:val="center"/>
              <w:rPr>
                <w:color w:val="000000"/>
                <w:sz w:val="20"/>
              </w:rPr>
            </w:pPr>
            <w:r w:rsidRPr="000A42C6">
              <w:rPr>
                <w:color w:val="000000"/>
                <w:sz w:val="20"/>
              </w:rPr>
              <w:t>Mikroskopie</w:t>
            </w:r>
          </w:p>
        </w:tc>
        <w:tc>
          <w:tcPr>
            <w:tcW w:w="857" w:type="dxa"/>
            <w:tcBorders>
              <w:top w:val="single" w:sz="4" w:space="0" w:color="auto"/>
              <w:bottom w:val="single" w:sz="4" w:space="0" w:color="auto"/>
            </w:tcBorders>
            <w:vAlign w:val="center"/>
          </w:tcPr>
          <w:p w14:paraId="31787811" w14:textId="77777777" w:rsidR="00F712DA" w:rsidRPr="000A42C6" w:rsidRDefault="00F712DA" w:rsidP="00F14EC6">
            <w:pPr>
              <w:spacing w:before="120" w:after="120"/>
              <w:jc w:val="center"/>
              <w:rPr>
                <w:color w:val="000000"/>
                <w:sz w:val="20"/>
              </w:rPr>
            </w:pPr>
            <w:r w:rsidRPr="000A42C6">
              <w:rPr>
                <w:color w:val="000000"/>
                <w:sz w:val="20"/>
              </w:rPr>
              <w:t>Kultur</w:t>
            </w:r>
          </w:p>
        </w:tc>
        <w:tc>
          <w:tcPr>
            <w:tcW w:w="1773" w:type="dxa"/>
            <w:tcBorders>
              <w:top w:val="single" w:sz="4" w:space="0" w:color="auto"/>
              <w:bottom w:val="single" w:sz="4" w:space="0" w:color="auto"/>
            </w:tcBorders>
            <w:vAlign w:val="center"/>
          </w:tcPr>
          <w:p w14:paraId="75A2FB50" w14:textId="77777777" w:rsidR="00F712DA" w:rsidRPr="000A42C6" w:rsidRDefault="00F712DA" w:rsidP="00F14EC6">
            <w:pPr>
              <w:spacing w:before="120" w:after="120"/>
              <w:jc w:val="center"/>
              <w:rPr>
                <w:color w:val="000000"/>
                <w:sz w:val="20"/>
              </w:rPr>
            </w:pPr>
            <w:r w:rsidRPr="000A42C6">
              <w:rPr>
                <w:color w:val="000000"/>
                <w:sz w:val="20"/>
              </w:rPr>
              <w:t>Molekularbiologie</w:t>
            </w:r>
          </w:p>
        </w:tc>
        <w:tc>
          <w:tcPr>
            <w:tcW w:w="1729" w:type="dxa"/>
            <w:tcBorders>
              <w:top w:val="single" w:sz="4" w:space="0" w:color="auto"/>
              <w:bottom w:val="single" w:sz="4" w:space="0" w:color="auto"/>
            </w:tcBorders>
            <w:vAlign w:val="center"/>
          </w:tcPr>
          <w:p w14:paraId="089035C9" w14:textId="77777777" w:rsidR="00F712DA" w:rsidRPr="000A42C6" w:rsidRDefault="00C44BAD" w:rsidP="00F14EC6">
            <w:pPr>
              <w:spacing w:before="120" w:after="120"/>
              <w:jc w:val="center"/>
              <w:rPr>
                <w:color w:val="000000"/>
                <w:sz w:val="20"/>
              </w:rPr>
            </w:pPr>
            <w:r w:rsidRPr="000A42C6">
              <w:rPr>
                <w:color w:val="000000"/>
                <w:sz w:val="20"/>
              </w:rPr>
              <w:t>Immunologie</w:t>
            </w:r>
          </w:p>
        </w:tc>
      </w:tr>
      <w:tr w:rsidR="00F712DA" w:rsidRPr="000A42C6" w14:paraId="445FF479" w14:textId="77777777" w:rsidTr="00F14EC6">
        <w:tc>
          <w:tcPr>
            <w:tcW w:w="3636" w:type="dxa"/>
            <w:tcBorders>
              <w:top w:val="single" w:sz="4" w:space="0" w:color="auto"/>
            </w:tcBorders>
            <w:vAlign w:val="center"/>
          </w:tcPr>
          <w:p w14:paraId="0F65CA20" w14:textId="77777777" w:rsidR="00F712DA" w:rsidRPr="000A42C6" w:rsidRDefault="00F712DA" w:rsidP="00F14EC6">
            <w:pPr>
              <w:spacing w:before="60" w:after="60"/>
              <w:jc w:val="both"/>
              <w:rPr>
                <w:color w:val="000000"/>
                <w:sz w:val="20"/>
              </w:rPr>
            </w:pPr>
            <w:r w:rsidRPr="000A42C6">
              <w:rPr>
                <w:color w:val="000000"/>
                <w:sz w:val="20"/>
              </w:rPr>
              <w:t>Schnelligkeit</w:t>
            </w:r>
          </w:p>
        </w:tc>
        <w:tc>
          <w:tcPr>
            <w:tcW w:w="1292" w:type="dxa"/>
            <w:tcBorders>
              <w:top w:val="single" w:sz="4" w:space="0" w:color="auto"/>
            </w:tcBorders>
            <w:vAlign w:val="center"/>
          </w:tcPr>
          <w:p w14:paraId="4F07D676" w14:textId="77777777" w:rsidR="00F712DA" w:rsidRPr="000A42C6" w:rsidRDefault="00F712DA" w:rsidP="00F14EC6">
            <w:pPr>
              <w:spacing w:before="60" w:after="60"/>
              <w:jc w:val="center"/>
              <w:rPr>
                <w:color w:val="000000"/>
                <w:sz w:val="20"/>
              </w:rPr>
            </w:pPr>
            <w:r w:rsidRPr="000A42C6">
              <w:rPr>
                <w:color w:val="000000"/>
                <w:sz w:val="20"/>
              </w:rPr>
              <w:t>+</w:t>
            </w:r>
          </w:p>
        </w:tc>
        <w:tc>
          <w:tcPr>
            <w:tcW w:w="857" w:type="dxa"/>
            <w:tcBorders>
              <w:top w:val="single" w:sz="4" w:space="0" w:color="auto"/>
            </w:tcBorders>
            <w:vAlign w:val="center"/>
          </w:tcPr>
          <w:p w14:paraId="7ABB467A" w14:textId="77777777" w:rsidR="00F712DA" w:rsidRPr="000A42C6" w:rsidRDefault="00F712DA" w:rsidP="00F14EC6">
            <w:pPr>
              <w:spacing w:before="60" w:after="60"/>
              <w:jc w:val="center"/>
              <w:rPr>
                <w:color w:val="000000"/>
                <w:sz w:val="20"/>
              </w:rPr>
            </w:pPr>
            <w:r w:rsidRPr="000A42C6">
              <w:rPr>
                <w:color w:val="000000"/>
                <w:sz w:val="20"/>
              </w:rPr>
              <w:t>-</w:t>
            </w:r>
          </w:p>
        </w:tc>
        <w:tc>
          <w:tcPr>
            <w:tcW w:w="1773" w:type="dxa"/>
            <w:tcBorders>
              <w:top w:val="single" w:sz="4" w:space="0" w:color="auto"/>
            </w:tcBorders>
            <w:vAlign w:val="center"/>
          </w:tcPr>
          <w:p w14:paraId="7D8BBFCF" w14:textId="77777777" w:rsidR="00F712DA" w:rsidRPr="000A42C6" w:rsidRDefault="00F712DA" w:rsidP="00F14EC6">
            <w:pPr>
              <w:spacing w:before="60" w:after="60"/>
              <w:jc w:val="center"/>
              <w:rPr>
                <w:color w:val="000000"/>
                <w:sz w:val="20"/>
              </w:rPr>
            </w:pPr>
            <w:r w:rsidRPr="000A42C6">
              <w:rPr>
                <w:color w:val="000000"/>
                <w:sz w:val="20"/>
              </w:rPr>
              <w:t>+</w:t>
            </w:r>
          </w:p>
        </w:tc>
        <w:tc>
          <w:tcPr>
            <w:tcW w:w="1729" w:type="dxa"/>
            <w:tcBorders>
              <w:top w:val="single" w:sz="4" w:space="0" w:color="auto"/>
            </w:tcBorders>
            <w:vAlign w:val="center"/>
          </w:tcPr>
          <w:p w14:paraId="754A7463" w14:textId="77777777" w:rsidR="00F712DA" w:rsidRPr="000A42C6" w:rsidRDefault="00F712DA" w:rsidP="00F14EC6">
            <w:pPr>
              <w:spacing w:before="60" w:after="60"/>
              <w:jc w:val="center"/>
              <w:rPr>
                <w:color w:val="000000"/>
                <w:sz w:val="20"/>
              </w:rPr>
            </w:pPr>
            <w:r w:rsidRPr="000A42C6">
              <w:rPr>
                <w:color w:val="000000"/>
                <w:sz w:val="20"/>
              </w:rPr>
              <w:t>+</w:t>
            </w:r>
          </w:p>
        </w:tc>
      </w:tr>
      <w:tr w:rsidR="00F712DA" w:rsidRPr="000A42C6" w14:paraId="4F099DB0" w14:textId="77777777" w:rsidTr="00F14EC6">
        <w:tc>
          <w:tcPr>
            <w:tcW w:w="3636" w:type="dxa"/>
            <w:vAlign w:val="center"/>
          </w:tcPr>
          <w:p w14:paraId="30329F33" w14:textId="77777777" w:rsidR="00F712DA" w:rsidRPr="000A42C6" w:rsidRDefault="00F712DA" w:rsidP="00F14EC6">
            <w:pPr>
              <w:spacing w:before="60" w:after="60"/>
              <w:jc w:val="both"/>
              <w:rPr>
                <w:color w:val="000000"/>
                <w:sz w:val="20"/>
              </w:rPr>
            </w:pPr>
            <w:r w:rsidRPr="000A42C6">
              <w:rPr>
                <w:color w:val="000000"/>
                <w:sz w:val="20"/>
              </w:rPr>
              <w:t>Keimidentifizierung</w:t>
            </w:r>
          </w:p>
        </w:tc>
        <w:tc>
          <w:tcPr>
            <w:tcW w:w="1292" w:type="dxa"/>
            <w:vAlign w:val="center"/>
          </w:tcPr>
          <w:p w14:paraId="211227D1" w14:textId="77777777" w:rsidR="00F712DA" w:rsidRPr="000A42C6" w:rsidRDefault="00F712DA" w:rsidP="00F14EC6">
            <w:pPr>
              <w:spacing w:before="60" w:after="60"/>
              <w:jc w:val="center"/>
              <w:rPr>
                <w:color w:val="000000"/>
                <w:sz w:val="20"/>
              </w:rPr>
            </w:pPr>
            <w:r w:rsidRPr="000A42C6">
              <w:rPr>
                <w:color w:val="000000"/>
                <w:sz w:val="20"/>
              </w:rPr>
              <w:t>-</w:t>
            </w:r>
          </w:p>
        </w:tc>
        <w:tc>
          <w:tcPr>
            <w:tcW w:w="857" w:type="dxa"/>
            <w:vAlign w:val="center"/>
          </w:tcPr>
          <w:p w14:paraId="508E50EB" w14:textId="77777777" w:rsidR="00F712DA" w:rsidRPr="000A42C6" w:rsidRDefault="00F712DA" w:rsidP="00F14EC6">
            <w:pPr>
              <w:spacing w:before="60" w:after="60"/>
              <w:jc w:val="center"/>
              <w:rPr>
                <w:color w:val="000000"/>
                <w:sz w:val="20"/>
              </w:rPr>
            </w:pPr>
            <w:r w:rsidRPr="000A42C6">
              <w:rPr>
                <w:color w:val="000000"/>
                <w:sz w:val="20"/>
              </w:rPr>
              <w:t>+</w:t>
            </w:r>
          </w:p>
        </w:tc>
        <w:tc>
          <w:tcPr>
            <w:tcW w:w="1773" w:type="dxa"/>
            <w:vAlign w:val="center"/>
          </w:tcPr>
          <w:p w14:paraId="7EC338F5" w14:textId="77777777" w:rsidR="00F712DA" w:rsidRPr="000A42C6" w:rsidRDefault="00E67799" w:rsidP="00F14EC6">
            <w:pPr>
              <w:spacing w:before="60" w:after="60"/>
              <w:jc w:val="center"/>
              <w:rPr>
                <w:color w:val="000000"/>
                <w:sz w:val="20"/>
              </w:rPr>
            </w:pPr>
            <w:r w:rsidRPr="000A42C6">
              <w:rPr>
                <w:color w:val="000000"/>
                <w:sz w:val="20"/>
              </w:rPr>
              <w:t>+</w:t>
            </w:r>
          </w:p>
        </w:tc>
        <w:tc>
          <w:tcPr>
            <w:tcW w:w="1729" w:type="dxa"/>
            <w:vAlign w:val="center"/>
          </w:tcPr>
          <w:p w14:paraId="226D1D4B" w14:textId="77777777" w:rsidR="00F712DA" w:rsidRPr="000A42C6" w:rsidRDefault="00E67799" w:rsidP="00F14EC6">
            <w:pPr>
              <w:spacing w:before="60" w:after="60"/>
              <w:jc w:val="center"/>
              <w:rPr>
                <w:color w:val="000000"/>
                <w:sz w:val="20"/>
              </w:rPr>
            </w:pPr>
            <w:r w:rsidRPr="000A42C6">
              <w:rPr>
                <w:color w:val="000000"/>
                <w:sz w:val="20"/>
              </w:rPr>
              <w:t>+</w:t>
            </w:r>
          </w:p>
        </w:tc>
      </w:tr>
      <w:tr w:rsidR="00F712DA" w:rsidRPr="000A42C6" w14:paraId="06AE6553" w14:textId="77777777" w:rsidTr="00F14EC6">
        <w:tc>
          <w:tcPr>
            <w:tcW w:w="3636" w:type="dxa"/>
            <w:vAlign w:val="center"/>
          </w:tcPr>
          <w:p w14:paraId="3EF341CE" w14:textId="77777777" w:rsidR="00F712DA" w:rsidRPr="000A42C6" w:rsidRDefault="00F712DA" w:rsidP="00F14EC6">
            <w:pPr>
              <w:spacing w:before="60" w:after="60"/>
              <w:jc w:val="both"/>
              <w:rPr>
                <w:color w:val="000000"/>
                <w:sz w:val="20"/>
              </w:rPr>
            </w:pPr>
            <w:r w:rsidRPr="000A42C6">
              <w:rPr>
                <w:color w:val="000000"/>
                <w:sz w:val="20"/>
              </w:rPr>
              <w:t>Antibiogramm</w:t>
            </w:r>
          </w:p>
        </w:tc>
        <w:tc>
          <w:tcPr>
            <w:tcW w:w="1292" w:type="dxa"/>
            <w:vAlign w:val="center"/>
          </w:tcPr>
          <w:p w14:paraId="15303FA6" w14:textId="77777777" w:rsidR="00F712DA" w:rsidRPr="000A42C6" w:rsidRDefault="00F712DA" w:rsidP="00F14EC6">
            <w:pPr>
              <w:spacing w:before="60" w:after="60"/>
              <w:jc w:val="center"/>
              <w:rPr>
                <w:color w:val="000000"/>
                <w:sz w:val="20"/>
              </w:rPr>
            </w:pPr>
            <w:r w:rsidRPr="000A42C6">
              <w:rPr>
                <w:color w:val="000000"/>
                <w:sz w:val="20"/>
              </w:rPr>
              <w:t>-</w:t>
            </w:r>
          </w:p>
        </w:tc>
        <w:tc>
          <w:tcPr>
            <w:tcW w:w="857" w:type="dxa"/>
            <w:vAlign w:val="center"/>
          </w:tcPr>
          <w:p w14:paraId="7706858A" w14:textId="77777777" w:rsidR="00F712DA" w:rsidRPr="000A42C6" w:rsidRDefault="00F712DA" w:rsidP="00F14EC6">
            <w:pPr>
              <w:spacing w:before="60" w:after="60"/>
              <w:jc w:val="center"/>
              <w:rPr>
                <w:color w:val="000000"/>
                <w:sz w:val="20"/>
              </w:rPr>
            </w:pPr>
            <w:r w:rsidRPr="000A42C6">
              <w:rPr>
                <w:color w:val="000000"/>
                <w:sz w:val="20"/>
              </w:rPr>
              <w:t>+</w:t>
            </w:r>
          </w:p>
        </w:tc>
        <w:tc>
          <w:tcPr>
            <w:tcW w:w="1773" w:type="dxa"/>
            <w:vAlign w:val="center"/>
          </w:tcPr>
          <w:p w14:paraId="503DEEDA" w14:textId="77777777" w:rsidR="00F712DA" w:rsidRPr="000A42C6" w:rsidRDefault="00F712DA" w:rsidP="00F14EC6">
            <w:pPr>
              <w:spacing w:before="60" w:after="60"/>
              <w:jc w:val="center"/>
              <w:rPr>
                <w:color w:val="000000"/>
                <w:sz w:val="20"/>
              </w:rPr>
            </w:pPr>
            <w:r w:rsidRPr="000A42C6">
              <w:rPr>
                <w:color w:val="000000"/>
                <w:sz w:val="20"/>
              </w:rPr>
              <w:t>0</w:t>
            </w:r>
            <w:r w:rsidR="00C44BAD" w:rsidRPr="000A42C6">
              <w:rPr>
                <w:color w:val="000000"/>
                <w:sz w:val="20"/>
                <w:vertAlign w:val="superscript"/>
              </w:rPr>
              <w:t>(1)</w:t>
            </w:r>
          </w:p>
        </w:tc>
        <w:tc>
          <w:tcPr>
            <w:tcW w:w="1729" w:type="dxa"/>
            <w:vAlign w:val="center"/>
          </w:tcPr>
          <w:p w14:paraId="7300F470" w14:textId="77777777" w:rsidR="00F712DA" w:rsidRPr="000A42C6" w:rsidRDefault="00F712DA" w:rsidP="00F14EC6">
            <w:pPr>
              <w:spacing w:before="60" w:after="60"/>
              <w:jc w:val="center"/>
              <w:rPr>
                <w:color w:val="000000"/>
                <w:sz w:val="20"/>
              </w:rPr>
            </w:pPr>
            <w:r w:rsidRPr="000A42C6">
              <w:rPr>
                <w:color w:val="000000"/>
                <w:sz w:val="20"/>
              </w:rPr>
              <w:t>-</w:t>
            </w:r>
          </w:p>
        </w:tc>
      </w:tr>
      <w:tr w:rsidR="00F712DA" w:rsidRPr="000A42C6" w14:paraId="55FE4121" w14:textId="77777777" w:rsidTr="00F14EC6">
        <w:tc>
          <w:tcPr>
            <w:tcW w:w="3636" w:type="dxa"/>
            <w:vAlign w:val="center"/>
          </w:tcPr>
          <w:p w14:paraId="6B71E5B6" w14:textId="77777777" w:rsidR="00F712DA" w:rsidRPr="000A42C6" w:rsidRDefault="00F712DA" w:rsidP="00F14EC6">
            <w:pPr>
              <w:spacing w:before="60" w:after="60"/>
              <w:jc w:val="both"/>
              <w:rPr>
                <w:color w:val="000000"/>
                <w:sz w:val="20"/>
              </w:rPr>
            </w:pPr>
            <w:r w:rsidRPr="000A42C6">
              <w:rPr>
                <w:color w:val="000000"/>
                <w:sz w:val="20"/>
              </w:rPr>
              <w:t>Untersuchung von Mischinfektionen</w:t>
            </w:r>
          </w:p>
        </w:tc>
        <w:tc>
          <w:tcPr>
            <w:tcW w:w="1292" w:type="dxa"/>
            <w:vAlign w:val="center"/>
          </w:tcPr>
          <w:p w14:paraId="0B8658AD" w14:textId="77777777" w:rsidR="00F712DA" w:rsidRPr="000A42C6" w:rsidRDefault="00F712DA" w:rsidP="00F14EC6">
            <w:pPr>
              <w:spacing w:before="60" w:after="60"/>
              <w:jc w:val="center"/>
              <w:rPr>
                <w:color w:val="000000"/>
                <w:sz w:val="20"/>
              </w:rPr>
            </w:pPr>
            <w:r w:rsidRPr="000A42C6">
              <w:rPr>
                <w:color w:val="000000"/>
                <w:sz w:val="20"/>
              </w:rPr>
              <w:t>0</w:t>
            </w:r>
          </w:p>
        </w:tc>
        <w:tc>
          <w:tcPr>
            <w:tcW w:w="857" w:type="dxa"/>
            <w:vAlign w:val="center"/>
          </w:tcPr>
          <w:p w14:paraId="3C04AB81" w14:textId="77777777" w:rsidR="00F712DA" w:rsidRPr="000A42C6" w:rsidRDefault="00F712DA" w:rsidP="00F14EC6">
            <w:pPr>
              <w:spacing w:before="60" w:after="60"/>
              <w:jc w:val="center"/>
              <w:rPr>
                <w:color w:val="000000"/>
                <w:sz w:val="20"/>
              </w:rPr>
            </w:pPr>
            <w:r w:rsidRPr="000A42C6">
              <w:rPr>
                <w:color w:val="000000"/>
                <w:sz w:val="20"/>
              </w:rPr>
              <w:t>+</w:t>
            </w:r>
          </w:p>
        </w:tc>
        <w:tc>
          <w:tcPr>
            <w:tcW w:w="1773" w:type="dxa"/>
            <w:vAlign w:val="center"/>
          </w:tcPr>
          <w:p w14:paraId="1A3458B8" w14:textId="77777777" w:rsidR="00F712DA" w:rsidRPr="000A42C6" w:rsidRDefault="00F712DA" w:rsidP="00F14EC6">
            <w:pPr>
              <w:spacing w:before="60" w:after="60"/>
              <w:jc w:val="center"/>
              <w:rPr>
                <w:color w:val="000000"/>
                <w:sz w:val="20"/>
              </w:rPr>
            </w:pPr>
            <w:r w:rsidRPr="000A42C6">
              <w:rPr>
                <w:color w:val="000000"/>
                <w:sz w:val="20"/>
              </w:rPr>
              <w:t>0</w:t>
            </w:r>
            <w:r w:rsidR="00C44BAD" w:rsidRPr="000A42C6">
              <w:rPr>
                <w:color w:val="000000"/>
                <w:sz w:val="20"/>
                <w:vertAlign w:val="superscript"/>
              </w:rPr>
              <w:t>(2)</w:t>
            </w:r>
          </w:p>
        </w:tc>
        <w:tc>
          <w:tcPr>
            <w:tcW w:w="1729" w:type="dxa"/>
            <w:vAlign w:val="center"/>
          </w:tcPr>
          <w:p w14:paraId="653C510D" w14:textId="77777777" w:rsidR="00F712DA" w:rsidRPr="000A42C6" w:rsidRDefault="00F712DA" w:rsidP="00F14EC6">
            <w:pPr>
              <w:spacing w:before="60" w:after="60"/>
              <w:jc w:val="center"/>
              <w:rPr>
                <w:color w:val="000000"/>
                <w:sz w:val="20"/>
              </w:rPr>
            </w:pPr>
            <w:r w:rsidRPr="000A42C6">
              <w:rPr>
                <w:color w:val="000000"/>
                <w:sz w:val="20"/>
              </w:rPr>
              <w:t>+</w:t>
            </w:r>
          </w:p>
        </w:tc>
      </w:tr>
      <w:tr w:rsidR="00F712DA" w:rsidRPr="000A42C6" w14:paraId="576B76E8" w14:textId="77777777" w:rsidTr="00F14EC6">
        <w:tc>
          <w:tcPr>
            <w:tcW w:w="3636" w:type="dxa"/>
            <w:vAlign w:val="center"/>
          </w:tcPr>
          <w:p w14:paraId="16156DED" w14:textId="77777777" w:rsidR="00F712DA" w:rsidRPr="000A42C6" w:rsidRDefault="00F712DA" w:rsidP="00F14EC6">
            <w:pPr>
              <w:spacing w:before="60" w:after="60"/>
              <w:jc w:val="both"/>
              <w:rPr>
                <w:color w:val="000000"/>
                <w:sz w:val="20"/>
              </w:rPr>
            </w:pPr>
            <w:r w:rsidRPr="000A42C6">
              <w:rPr>
                <w:color w:val="000000"/>
                <w:sz w:val="20"/>
              </w:rPr>
              <w:t>Untersuchung bei antibiotischer Vorbehandlung</w:t>
            </w:r>
          </w:p>
        </w:tc>
        <w:tc>
          <w:tcPr>
            <w:tcW w:w="1292" w:type="dxa"/>
            <w:vAlign w:val="center"/>
          </w:tcPr>
          <w:p w14:paraId="4F26D5E5" w14:textId="77777777" w:rsidR="00F712DA" w:rsidRPr="000A42C6" w:rsidRDefault="00F712DA" w:rsidP="00F14EC6">
            <w:pPr>
              <w:spacing w:before="60" w:after="60"/>
              <w:jc w:val="center"/>
              <w:rPr>
                <w:color w:val="000000"/>
                <w:sz w:val="20"/>
              </w:rPr>
            </w:pPr>
            <w:r w:rsidRPr="000A42C6">
              <w:rPr>
                <w:color w:val="000000"/>
                <w:sz w:val="20"/>
              </w:rPr>
              <w:t>+</w:t>
            </w:r>
          </w:p>
        </w:tc>
        <w:tc>
          <w:tcPr>
            <w:tcW w:w="857" w:type="dxa"/>
            <w:vAlign w:val="center"/>
          </w:tcPr>
          <w:p w14:paraId="1FE87FE5" w14:textId="77777777" w:rsidR="00F712DA" w:rsidRPr="000A42C6" w:rsidRDefault="00F712DA" w:rsidP="00F14EC6">
            <w:pPr>
              <w:spacing w:before="60" w:after="60"/>
              <w:jc w:val="center"/>
              <w:rPr>
                <w:color w:val="000000"/>
                <w:sz w:val="20"/>
              </w:rPr>
            </w:pPr>
            <w:r w:rsidRPr="000A42C6">
              <w:rPr>
                <w:color w:val="000000"/>
                <w:sz w:val="20"/>
              </w:rPr>
              <w:t>-</w:t>
            </w:r>
          </w:p>
        </w:tc>
        <w:tc>
          <w:tcPr>
            <w:tcW w:w="1773" w:type="dxa"/>
            <w:vAlign w:val="center"/>
          </w:tcPr>
          <w:p w14:paraId="357F3588" w14:textId="77777777" w:rsidR="00F712DA" w:rsidRPr="000A42C6" w:rsidRDefault="00F712DA" w:rsidP="00F14EC6">
            <w:pPr>
              <w:spacing w:before="60" w:after="60"/>
              <w:jc w:val="center"/>
              <w:rPr>
                <w:color w:val="000000"/>
                <w:sz w:val="20"/>
              </w:rPr>
            </w:pPr>
            <w:r w:rsidRPr="000A42C6">
              <w:rPr>
                <w:color w:val="000000"/>
                <w:sz w:val="20"/>
              </w:rPr>
              <w:t>+</w:t>
            </w:r>
          </w:p>
        </w:tc>
        <w:tc>
          <w:tcPr>
            <w:tcW w:w="1729" w:type="dxa"/>
            <w:vAlign w:val="center"/>
          </w:tcPr>
          <w:p w14:paraId="6C3564DE" w14:textId="77777777" w:rsidR="00F712DA" w:rsidRPr="000A42C6" w:rsidRDefault="00F712DA" w:rsidP="00F14EC6">
            <w:pPr>
              <w:spacing w:before="60" w:after="60"/>
              <w:jc w:val="center"/>
              <w:rPr>
                <w:color w:val="000000"/>
                <w:sz w:val="20"/>
              </w:rPr>
            </w:pPr>
            <w:r w:rsidRPr="000A42C6">
              <w:rPr>
                <w:color w:val="000000"/>
                <w:sz w:val="20"/>
              </w:rPr>
              <w:t>+</w:t>
            </w:r>
          </w:p>
        </w:tc>
      </w:tr>
      <w:tr w:rsidR="00F712DA" w:rsidRPr="000A42C6" w14:paraId="07DC9562" w14:textId="77777777" w:rsidTr="00F14EC6">
        <w:tc>
          <w:tcPr>
            <w:tcW w:w="3636" w:type="dxa"/>
            <w:tcBorders>
              <w:bottom w:val="single" w:sz="4" w:space="0" w:color="auto"/>
            </w:tcBorders>
            <w:vAlign w:val="center"/>
          </w:tcPr>
          <w:p w14:paraId="50BD8F9A" w14:textId="77777777" w:rsidR="00F712DA" w:rsidRPr="000A42C6" w:rsidRDefault="00F712DA" w:rsidP="00F14EC6">
            <w:pPr>
              <w:spacing w:before="60" w:after="60"/>
              <w:jc w:val="both"/>
              <w:rPr>
                <w:color w:val="000000"/>
                <w:sz w:val="20"/>
              </w:rPr>
            </w:pPr>
            <w:r w:rsidRPr="000A42C6">
              <w:rPr>
                <w:color w:val="000000"/>
                <w:sz w:val="20"/>
              </w:rPr>
              <w:t>Beurteilung der Wirtsreaktion</w:t>
            </w:r>
          </w:p>
        </w:tc>
        <w:tc>
          <w:tcPr>
            <w:tcW w:w="1292" w:type="dxa"/>
            <w:tcBorders>
              <w:bottom w:val="single" w:sz="4" w:space="0" w:color="auto"/>
            </w:tcBorders>
            <w:vAlign w:val="center"/>
          </w:tcPr>
          <w:p w14:paraId="133AE150" w14:textId="77777777" w:rsidR="00F712DA" w:rsidRPr="000A42C6" w:rsidRDefault="00F712DA" w:rsidP="00F14EC6">
            <w:pPr>
              <w:spacing w:before="60" w:after="60"/>
              <w:jc w:val="center"/>
              <w:rPr>
                <w:color w:val="000000"/>
                <w:sz w:val="20"/>
              </w:rPr>
            </w:pPr>
            <w:r w:rsidRPr="000A42C6">
              <w:rPr>
                <w:color w:val="000000"/>
                <w:sz w:val="20"/>
              </w:rPr>
              <w:t>+</w:t>
            </w:r>
          </w:p>
        </w:tc>
        <w:tc>
          <w:tcPr>
            <w:tcW w:w="857" w:type="dxa"/>
            <w:tcBorders>
              <w:bottom w:val="single" w:sz="4" w:space="0" w:color="auto"/>
            </w:tcBorders>
            <w:vAlign w:val="center"/>
          </w:tcPr>
          <w:p w14:paraId="54E26FC9" w14:textId="77777777" w:rsidR="00F712DA" w:rsidRPr="000A42C6" w:rsidRDefault="00F712DA" w:rsidP="00F14EC6">
            <w:pPr>
              <w:spacing w:before="60" w:after="60"/>
              <w:jc w:val="center"/>
              <w:rPr>
                <w:color w:val="000000"/>
                <w:sz w:val="20"/>
              </w:rPr>
            </w:pPr>
            <w:r w:rsidRPr="000A42C6">
              <w:rPr>
                <w:color w:val="000000"/>
                <w:sz w:val="20"/>
              </w:rPr>
              <w:t>-</w:t>
            </w:r>
          </w:p>
        </w:tc>
        <w:tc>
          <w:tcPr>
            <w:tcW w:w="1773" w:type="dxa"/>
            <w:tcBorders>
              <w:bottom w:val="single" w:sz="4" w:space="0" w:color="auto"/>
            </w:tcBorders>
            <w:vAlign w:val="center"/>
          </w:tcPr>
          <w:p w14:paraId="0DE754EE" w14:textId="77777777" w:rsidR="00F712DA" w:rsidRPr="000A42C6" w:rsidRDefault="00F712DA" w:rsidP="00F14EC6">
            <w:pPr>
              <w:spacing w:before="60" w:after="60"/>
              <w:jc w:val="center"/>
              <w:rPr>
                <w:color w:val="000000"/>
                <w:sz w:val="20"/>
              </w:rPr>
            </w:pPr>
            <w:r w:rsidRPr="000A42C6">
              <w:rPr>
                <w:color w:val="000000"/>
                <w:sz w:val="20"/>
              </w:rPr>
              <w:t>-</w:t>
            </w:r>
          </w:p>
        </w:tc>
        <w:tc>
          <w:tcPr>
            <w:tcW w:w="1729" w:type="dxa"/>
            <w:tcBorders>
              <w:bottom w:val="single" w:sz="4" w:space="0" w:color="auto"/>
            </w:tcBorders>
            <w:vAlign w:val="center"/>
          </w:tcPr>
          <w:p w14:paraId="7EB1D8F1" w14:textId="77777777" w:rsidR="00F712DA" w:rsidRPr="000A42C6" w:rsidRDefault="00C44BAD" w:rsidP="00F14EC6">
            <w:pPr>
              <w:spacing w:before="60" w:after="60"/>
              <w:jc w:val="center"/>
              <w:rPr>
                <w:color w:val="000000"/>
                <w:sz w:val="20"/>
              </w:rPr>
            </w:pPr>
            <w:r w:rsidRPr="000A42C6">
              <w:rPr>
                <w:color w:val="000000"/>
                <w:sz w:val="20"/>
              </w:rPr>
              <w:t>+</w:t>
            </w:r>
          </w:p>
        </w:tc>
      </w:tr>
    </w:tbl>
    <w:p w14:paraId="345B7F95" w14:textId="77777777" w:rsidR="00F712DA" w:rsidRPr="000A42C6" w:rsidRDefault="00F712DA" w:rsidP="00EE4EAC">
      <w:pPr>
        <w:spacing w:before="120" w:line="360" w:lineRule="auto"/>
        <w:jc w:val="both"/>
        <w:rPr>
          <w:color w:val="000000"/>
          <w:sz w:val="16"/>
          <w:szCs w:val="16"/>
        </w:rPr>
      </w:pPr>
      <w:r w:rsidRPr="000A42C6">
        <w:rPr>
          <w:color w:val="000000"/>
          <w:sz w:val="16"/>
          <w:szCs w:val="16"/>
        </w:rPr>
        <w:t>„+“: gut, empfohlen</w:t>
      </w:r>
      <w:r w:rsidR="00EE4EAC" w:rsidRPr="000A42C6">
        <w:rPr>
          <w:color w:val="000000"/>
          <w:sz w:val="16"/>
          <w:szCs w:val="16"/>
        </w:rPr>
        <w:t xml:space="preserve">, </w:t>
      </w:r>
      <w:r w:rsidRPr="000A42C6">
        <w:rPr>
          <w:color w:val="000000"/>
          <w:sz w:val="16"/>
          <w:szCs w:val="16"/>
        </w:rPr>
        <w:t>„</w:t>
      </w:r>
      <w:proofErr w:type="gramStart"/>
      <w:r w:rsidRPr="000A42C6">
        <w:rPr>
          <w:color w:val="000000"/>
          <w:sz w:val="16"/>
          <w:szCs w:val="16"/>
        </w:rPr>
        <w:t>-„</w:t>
      </w:r>
      <w:proofErr w:type="gramEnd"/>
      <w:r w:rsidRPr="000A42C6">
        <w:rPr>
          <w:color w:val="000000"/>
          <w:sz w:val="16"/>
          <w:szCs w:val="16"/>
        </w:rPr>
        <w:t>: schlecht, nicht empfohlen</w:t>
      </w:r>
      <w:r w:rsidR="00EE4EAC" w:rsidRPr="000A42C6">
        <w:rPr>
          <w:color w:val="000000"/>
          <w:sz w:val="16"/>
          <w:szCs w:val="16"/>
        </w:rPr>
        <w:t xml:space="preserve">, </w:t>
      </w:r>
      <w:r w:rsidRPr="000A42C6">
        <w:rPr>
          <w:color w:val="000000"/>
          <w:sz w:val="16"/>
          <w:szCs w:val="16"/>
        </w:rPr>
        <w:t xml:space="preserve">„0“: </w:t>
      </w:r>
      <w:r w:rsidR="008A7F4A" w:rsidRPr="000A42C6">
        <w:rPr>
          <w:color w:val="000000"/>
          <w:sz w:val="16"/>
          <w:szCs w:val="16"/>
        </w:rPr>
        <w:t>erreger</w:t>
      </w:r>
      <w:r w:rsidRPr="000A42C6">
        <w:rPr>
          <w:color w:val="000000"/>
          <w:sz w:val="16"/>
          <w:szCs w:val="16"/>
        </w:rPr>
        <w:t>abhängig möglich</w:t>
      </w:r>
    </w:p>
    <w:p w14:paraId="189D3324" w14:textId="77777777" w:rsidR="00262AE1" w:rsidRPr="000A42C6" w:rsidRDefault="00C44BAD" w:rsidP="004F3AA8">
      <w:pPr>
        <w:spacing w:line="360" w:lineRule="auto"/>
        <w:jc w:val="both"/>
        <w:rPr>
          <w:color w:val="000000"/>
          <w:sz w:val="16"/>
          <w:szCs w:val="16"/>
          <w:u w:val="single"/>
        </w:rPr>
      </w:pPr>
      <w:r w:rsidRPr="000A42C6">
        <w:rPr>
          <w:color w:val="000000"/>
          <w:sz w:val="16"/>
          <w:szCs w:val="16"/>
          <w:u w:val="single"/>
        </w:rPr>
        <w:t>Anmerkungen:</w:t>
      </w:r>
    </w:p>
    <w:p w14:paraId="61BFA3D3" w14:textId="77777777" w:rsidR="00C44BAD" w:rsidRPr="000A42C6" w:rsidRDefault="00C44BAD" w:rsidP="004F3AA8">
      <w:pPr>
        <w:spacing w:line="360" w:lineRule="auto"/>
        <w:jc w:val="both"/>
        <w:rPr>
          <w:color w:val="000000"/>
          <w:sz w:val="16"/>
          <w:szCs w:val="16"/>
        </w:rPr>
      </w:pPr>
      <w:r w:rsidRPr="000A42C6">
        <w:rPr>
          <w:color w:val="000000"/>
          <w:sz w:val="20"/>
          <w:vertAlign w:val="superscript"/>
        </w:rPr>
        <w:t>(1)</w:t>
      </w:r>
      <w:r w:rsidRPr="000A42C6">
        <w:rPr>
          <w:color w:val="000000"/>
          <w:sz w:val="16"/>
          <w:szCs w:val="16"/>
        </w:rPr>
        <w:t xml:space="preserve"> Nachweis bestimmter R</w:t>
      </w:r>
      <w:r w:rsidR="00EE4EAC" w:rsidRPr="000A42C6">
        <w:rPr>
          <w:color w:val="000000"/>
          <w:sz w:val="16"/>
          <w:szCs w:val="16"/>
        </w:rPr>
        <w:t>esistenzgene bei MRSA, VRE und C</w:t>
      </w:r>
      <w:r w:rsidRPr="000A42C6">
        <w:rPr>
          <w:color w:val="000000"/>
          <w:sz w:val="16"/>
          <w:szCs w:val="16"/>
        </w:rPr>
        <w:t>arbapenem</w:t>
      </w:r>
      <w:r w:rsidR="00EE4EAC" w:rsidRPr="000A42C6">
        <w:rPr>
          <w:color w:val="000000"/>
          <w:sz w:val="16"/>
          <w:szCs w:val="16"/>
        </w:rPr>
        <w:t>-</w:t>
      </w:r>
      <w:r w:rsidRPr="000A42C6">
        <w:rPr>
          <w:color w:val="000000"/>
          <w:sz w:val="16"/>
          <w:szCs w:val="16"/>
        </w:rPr>
        <w:t>resistenten gramnegativen Stäbchen (4MRGN) möglich.</w:t>
      </w:r>
    </w:p>
    <w:p w14:paraId="0FFCB4E4" w14:textId="77777777" w:rsidR="00C44BAD" w:rsidRPr="000A42C6" w:rsidRDefault="00A919FF" w:rsidP="004F3AA8">
      <w:pPr>
        <w:spacing w:line="360" w:lineRule="auto"/>
        <w:jc w:val="both"/>
        <w:rPr>
          <w:color w:val="000000"/>
          <w:sz w:val="16"/>
          <w:szCs w:val="16"/>
        </w:rPr>
      </w:pPr>
      <w:r w:rsidRPr="000A42C6">
        <w:rPr>
          <w:color w:val="000000"/>
          <w:sz w:val="20"/>
          <w:vertAlign w:val="superscript"/>
        </w:rPr>
        <w:t>(2</w:t>
      </w:r>
      <w:r w:rsidRPr="000A42C6">
        <w:rPr>
          <w:color w:val="000000"/>
          <w:sz w:val="16"/>
          <w:szCs w:val="16"/>
          <w:vertAlign w:val="superscript"/>
        </w:rPr>
        <w:t>)</w:t>
      </w:r>
      <w:r w:rsidRPr="000A42C6">
        <w:rPr>
          <w:color w:val="000000"/>
          <w:sz w:val="16"/>
          <w:szCs w:val="16"/>
        </w:rPr>
        <w:t xml:space="preserve"> Gilt für erregerspezifische Nachweisverfahren, nicht jedoch für die eubakterielle PCR.</w:t>
      </w:r>
    </w:p>
    <w:p w14:paraId="6CB43D22" w14:textId="77777777" w:rsidR="00C44BAD" w:rsidRPr="000A42C6" w:rsidRDefault="00C44BAD" w:rsidP="00C44BAD">
      <w:pPr>
        <w:spacing w:line="360" w:lineRule="auto"/>
        <w:jc w:val="both"/>
        <w:rPr>
          <w:color w:val="000000"/>
          <w:sz w:val="20"/>
        </w:rPr>
      </w:pPr>
    </w:p>
    <w:p w14:paraId="599A24EE" w14:textId="77777777" w:rsidR="00C44BAD" w:rsidRPr="000A42C6" w:rsidRDefault="00C44BAD" w:rsidP="00C44BAD">
      <w:pPr>
        <w:spacing w:line="360" w:lineRule="auto"/>
        <w:jc w:val="both"/>
        <w:rPr>
          <w:b/>
          <w:color w:val="000000"/>
          <w:sz w:val="20"/>
        </w:rPr>
      </w:pPr>
      <w:r w:rsidRPr="000A42C6">
        <w:rPr>
          <w:b/>
          <w:color w:val="000000"/>
          <w:sz w:val="20"/>
        </w:rPr>
        <w:t>Bitte beachten Sie:</w:t>
      </w:r>
    </w:p>
    <w:p w14:paraId="0987A7BD" w14:textId="77777777" w:rsidR="004F3AA8" w:rsidRPr="000A42C6" w:rsidRDefault="00C44BAD" w:rsidP="004F3AA8">
      <w:pPr>
        <w:spacing w:line="360" w:lineRule="auto"/>
        <w:jc w:val="both"/>
        <w:rPr>
          <w:color w:val="000000"/>
          <w:sz w:val="20"/>
        </w:rPr>
      </w:pPr>
      <w:r w:rsidRPr="000A42C6">
        <w:rPr>
          <w:color w:val="000000"/>
          <w:sz w:val="20"/>
        </w:rPr>
        <w:t>Benötigtes Probenmaterial und geeignete Transportbedingungen können bei diesen Verfahren erheblich variieren.</w:t>
      </w:r>
    </w:p>
    <w:p w14:paraId="343AB901" w14:textId="3E485C9A" w:rsidR="0031036F" w:rsidRPr="000A42C6" w:rsidRDefault="0031036F" w:rsidP="004F3AA8">
      <w:pPr>
        <w:spacing w:line="360" w:lineRule="auto"/>
        <w:jc w:val="both"/>
        <w:rPr>
          <w:color w:val="000000"/>
          <w:sz w:val="20"/>
        </w:rPr>
      </w:pPr>
    </w:p>
    <w:p w14:paraId="1DC58B64" w14:textId="7AF8731E" w:rsidR="00C71697" w:rsidRPr="000A42C6" w:rsidRDefault="00C71697" w:rsidP="00C71697">
      <w:pPr>
        <w:spacing w:line="360" w:lineRule="auto"/>
        <w:jc w:val="both"/>
        <w:rPr>
          <w:b/>
          <w:color w:val="000000"/>
          <w:sz w:val="20"/>
        </w:rPr>
      </w:pPr>
      <w:r w:rsidRPr="000A42C6">
        <w:rPr>
          <w:b/>
          <w:color w:val="000000"/>
          <w:sz w:val="20"/>
        </w:rPr>
        <w:t>Angaben zum Restrisiko für Patienten:</w:t>
      </w:r>
    </w:p>
    <w:p w14:paraId="72E40920" w14:textId="10BDB1E6" w:rsidR="00E1737F" w:rsidRPr="000A42C6" w:rsidRDefault="002B30BC" w:rsidP="00E1737F">
      <w:pPr>
        <w:spacing w:line="360" w:lineRule="auto"/>
        <w:jc w:val="both"/>
      </w:pPr>
      <w:r w:rsidRPr="000A42C6">
        <w:rPr>
          <w:color w:val="000000"/>
          <w:sz w:val="20"/>
        </w:rPr>
        <w:t>Als ein nach der DIN EN ISO15189 akkreditiertes Labor arbeitet das Institut für Hygiene und Mikrobiologie nach strengen und überprüften Qualitätskriterien. Durch interne wie externe Qualitätskontrollen und ein etabliertes Qualitäts- und Risikomanagementsystem wird eine hohe Ergebnissicherheit der Untersuchungen gewährleistet. Das Gesamtrestrisiko der angebotenen diagnostischen Dienstleistungen und Untersuchungen für den Einsender bzw. Patienten wird grundsätzlich so weit wie möglich reduziert. Regelmäßige Verifizierungen der Risikokontrollmaßnahmen entsprechend den Empfehlungen der DIN EN ISO22367 stellen darüber hinaus sicher, dass diese auch effektiv umgesetzt werden. Bei allen angebotenen diagnostischen Dienstleistungen und Untersuchungen ist somit jederzeit sichergestellt, dass der medizinische Nutzen die möglichen Restrisiken überwiegt.</w:t>
      </w:r>
      <w:r w:rsidR="00E1737F" w:rsidRPr="000A42C6">
        <w:rPr>
          <w:color w:val="000000"/>
          <w:sz w:val="20"/>
        </w:rPr>
        <w:t xml:space="preserve"> </w:t>
      </w:r>
      <w:r w:rsidRPr="000A42C6">
        <w:rPr>
          <w:color w:val="000000"/>
          <w:sz w:val="20"/>
        </w:rPr>
        <w:t>Dennoch können nicht alle Risiken vollständig ausgeschlossen werden. Im Einzelfall liegen zum Bespiel fehleranfällige Prozesse in der Prä-Analytik (z.B. bei Probenahme, Lagerung bis Transport), menschliches Versagen (z.B. Probenverwechslung) oder Einschränkungen durch technische Limitationen von Testverfahren. Jedes einzelne Untersuchungsergebnis wird in Hinblick auf Plausibilität durch geschultes technisches und medizinisches Personal geprüft. Unplausible Ergebnisse werden hinterfragt und ggf. durch alternative Testverfahren überprüft. Wenn nötig wird Rücksprache mit dem behandelnden ärztlichen Personal gehalten. Menschliches Versagen, Softwarefehler, Strom- oder EDV-Ausfälle können zu Befundverzögerungen führen. Am Institut für Hygiene und Mikrobiologie werden Risikoanalysen im Rahmen eines ausführlichen Risikomanagements durchgeführt und entsprechende Maßnahmen zur weiteren Risikoreduktion dauerhaft umgesetzt.</w:t>
      </w:r>
      <w:r w:rsidR="00E1737F" w:rsidRPr="000A42C6">
        <w:rPr>
          <w:color w:val="000000"/>
          <w:sz w:val="20"/>
        </w:rPr>
        <w:t xml:space="preserve"> </w:t>
      </w:r>
    </w:p>
    <w:p w14:paraId="4BD82FCF" w14:textId="6CA78D49" w:rsidR="00602603" w:rsidRPr="000A42C6" w:rsidRDefault="0031036F" w:rsidP="00E1737F">
      <w:r w:rsidRPr="000A42C6">
        <w:rPr>
          <w:sz w:val="20"/>
        </w:rPr>
        <w:br w:type="page"/>
      </w:r>
      <w:r w:rsidR="00602603" w:rsidRPr="000A42C6">
        <w:lastRenderedPageBreak/>
        <w:t xml:space="preserve">Gewinnung und Versand mikrobiologischer </w:t>
      </w:r>
      <w:r w:rsidR="00D23283" w:rsidRPr="000A42C6">
        <w:t>Untersuchungs</w:t>
      </w:r>
      <w:r w:rsidR="00602603" w:rsidRPr="000A42C6">
        <w:t>materialien</w:t>
      </w:r>
      <w:bookmarkEnd w:id="8"/>
      <w:bookmarkEnd w:id="9"/>
    </w:p>
    <w:p w14:paraId="3FAEE6E0" w14:textId="77777777" w:rsidR="00602603" w:rsidRPr="000A42C6" w:rsidRDefault="00602603">
      <w:pPr>
        <w:pStyle w:val="Textkrper21"/>
        <w:rPr>
          <w:color w:val="000000"/>
          <w:sz w:val="20"/>
        </w:rPr>
      </w:pPr>
    </w:p>
    <w:p w14:paraId="33DBEE93" w14:textId="77777777" w:rsidR="00602603" w:rsidRPr="000A42C6" w:rsidRDefault="00602603">
      <w:pPr>
        <w:spacing w:line="360" w:lineRule="auto"/>
        <w:jc w:val="both"/>
        <w:rPr>
          <w:color w:val="000000"/>
          <w:sz w:val="20"/>
        </w:rPr>
      </w:pPr>
      <w:r w:rsidRPr="000A42C6">
        <w:rPr>
          <w:color w:val="000000"/>
          <w:sz w:val="20"/>
        </w:rPr>
        <w:t>Die richtige Gewinnung adäquaten Untersuchungsmaterials und der sachgemäße Transport zum Labor sind die Voraussetzung für ein valides Ergebnis. Dafür müssen folgende Bedingungen erfüllt sein:</w:t>
      </w:r>
    </w:p>
    <w:p w14:paraId="175C5705" w14:textId="77777777" w:rsidR="00602603" w:rsidRPr="000A42C6" w:rsidRDefault="0031036F" w:rsidP="001C09A2">
      <w:pPr>
        <w:spacing w:line="360" w:lineRule="auto"/>
        <w:ind w:left="709"/>
        <w:jc w:val="both"/>
        <w:rPr>
          <w:color w:val="000000"/>
          <w:sz w:val="20"/>
        </w:rPr>
      </w:pPr>
      <w:r w:rsidRPr="000A42C6">
        <w:rPr>
          <w:color w:val="000000"/>
          <w:sz w:val="20"/>
        </w:rPr>
        <w:t>-</w:t>
      </w:r>
      <w:r w:rsidR="00602603" w:rsidRPr="000A42C6">
        <w:rPr>
          <w:color w:val="000000"/>
          <w:sz w:val="20"/>
        </w:rPr>
        <w:t xml:space="preserve"> ausreichende Angaben auf der Untersuchungsanforderung </w:t>
      </w:r>
      <w:r w:rsidR="001C09A2" w:rsidRPr="000A42C6">
        <w:rPr>
          <w:color w:val="000000"/>
          <w:sz w:val="20"/>
        </w:rPr>
        <w:br/>
      </w:r>
      <w:r w:rsidR="00602603" w:rsidRPr="000A42C6">
        <w:rPr>
          <w:color w:val="000000"/>
          <w:sz w:val="20"/>
        </w:rPr>
        <w:t>(Anforderungsschein</w:t>
      </w:r>
      <w:r w:rsidR="001C09A2" w:rsidRPr="000A42C6">
        <w:rPr>
          <w:color w:val="000000"/>
          <w:sz w:val="20"/>
        </w:rPr>
        <w:t xml:space="preserve"> oder LAURIS</w:t>
      </w:r>
      <w:r w:rsidR="00602603" w:rsidRPr="000A42C6">
        <w:rPr>
          <w:color w:val="000000"/>
          <w:sz w:val="20"/>
        </w:rPr>
        <w:t>)</w:t>
      </w:r>
    </w:p>
    <w:p w14:paraId="4C831795" w14:textId="77777777" w:rsidR="00602603" w:rsidRPr="000A42C6" w:rsidRDefault="0031036F" w:rsidP="001C09A2">
      <w:pPr>
        <w:spacing w:line="360" w:lineRule="auto"/>
        <w:ind w:left="709"/>
        <w:jc w:val="both"/>
        <w:rPr>
          <w:color w:val="000000"/>
          <w:sz w:val="20"/>
        </w:rPr>
      </w:pPr>
      <w:r w:rsidRPr="000A42C6">
        <w:rPr>
          <w:color w:val="000000"/>
          <w:sz w:val="20"/>
        </w:rPr>
        <w:t xml:space="preserve">- </w:t>
      </w:r>
      <w:r w:rsidR="00602603" w:rsidRPr="000A42C6">
        <w:rPr>
          <w:color w:val="000000"/>
          <w:sz w:val="20"/>
        </w:rPr>
        <w:t>optimale Entnahme des Untersuchungsmaterials</w:t>
      </w:r>
    </w:p>
    <w:p w14:paraId="5C2C94E1" w14:textId="77777777" w:rsidR="00602603" w:rsidRPr="000A42C6" w:rsidRDefault="0031036F" w:rsidP="001C09A2">
      <w:pPr>
        <w:spacing w:line="360" w:lineRule="auto"/>
        <w:ind w:left="709"/>
        <w:jc w:val="both"/>
        <w:rPr>
          <w:color w:val="000000"/>
          <w:sz w:val="20"/>
        </w:rPr>
      </w:pPr>
      <w:r w:rsidRPr="000A42C6">
        <w:rPr>
          <w:color w:val="000000"/>
          <w:sz w:val="20"/>
        </w:rPr>
        <w:t xml:space="preserve">- </w:t>
      </w:r>
      <w:r w:rsidR="00602603" w:rsidRPr="000A42C6">
        <w:rPr>
          <w:color w:val="000000"/>
          <w:sz w:val="20"/>
        </w:rPr>
        <w:t>adäquate Transportbedingungen</w:t>
      </w:r>
    </w:p>
    <w:p w14:paraId="35586F34" w14:textId="77777777" w:rsidR="00602603" w:rsidRPr="000A42C6" w:rsidRDefault="0031036F" w:rsidP="001C09A2">
      <w:pPr>
        <w:spacing w:line="360" w:lineRule="auto"/>
        <w:ind w:left="709"/>
        <w:jc w:val="both"/>
        <w:rPr>
          <w:color w:val="000000"/>
          <w:sz w:val="20"/>
        </w:rPr>
      </w:pPr>
      <w:r w:rsidRPr="000A42C6">
        <w:rPr>
          <w:color w:val="000000"/>
          <w:sz w:val="20"/>
        </w:rPr>
        <w:t xml:space="preserve">- </w:t>
      </w:r>
      <w:r w:rsidR="00602603" w:rsidRPr="000A42C6">
        <w:rPr>
          <w:color w:val="000000"/>
          <w:sz w:val="20"/>
        </w:rPr>
        <w:t>die Informationsübermittlung wesentlicher Patientendaten</w:t>
      </w:r>
    </w:p>
    <w:p w14:paraId="1CAEF436" w14:textId="77777777" w:rsidR="00883A7C" w:rsidRPr="000A42C6" w:rsidRDefault="00883A7C" w:rsidP="0031036F">
      <w:pPr>
        <w:spacing w:line="360" w:lineRule="auto"/>
        <w:ind w:left="709"/>
        <w:jc w:val="both"/>
        <w:rPr>
          <w:color w:val="000000"/>
          <w:sz w:val="20"/>
        </w:rPr>
      </w:pPr>
    </w:p>
    <w:p w14:paraId="7EDB78AE" w14:textId="77777777" w:rsidR="00602603" w:rsidRPr="000A42C6" w:rsidRDefault="00602603" w:rsidP="00FA3C7B">
      <w:pPr>
        <w:pStyle w:val="berschrift4"/>
        <w:ind w:left="1429" w:hanging="862"/>
        <w:rPr>
          <w:rStyle w:val="Fett"/>
          <w:b/>
          <w:bCs/>
        </w:rPr>
      </w:pPr>
      <w:bookmarkStart w:id="11" w:name="_Toc210029941"/>
      <w:bookmarkStart w:id="12" w:name="_Toc210030347"/>
      <w:r w:rsidRPr="000A42C6">
        <w:rPr>
          <w:rStyle w:val="Fett"/>
          <w:b/>
          <w:bCs/>
        </w:rPr>
        <w:t>Angaben auf dem Anforderungsschein</w:t>
      </w:r>
      <w:bookmarkEnd w:id="11"/>
      <w:bookmarkEnd w:id="12"/>
    </w:p>
    <w:p w14:paraId="44B1ACD6" w14:textId="77777777" w:rsidR="00602603" w:rsidRPr="000A42C6" w:rsidRDefault="00602603">
      <w:pPr>
        <w:rPr>
          <w:color w:val="000000"/>
        </w:rPr>
      </w:pPr>
    </w:p>
    <w:p w14:paraId="6F4070DF" w14:textId="00F96BA7" w:rsidR="00602603" w:rsidRPr="000A42C6" w:rsidRDefault="00602603">
      <w:pPr>
        <w:spacing w:line="360" w:lineRule="auto"/>
        <w:jc w:val="both"/>
        <w:rPr>
          <w:color w:val="000000"/>
          <w:sz w:val="20"/>
        </w:rPr>
      </w:pPr>
      <w:r w:rsidRPr="000A42C6">
        <w:rPr>
          <w:color w:val="000000"/>
          <w:sz w:val="20"/>
        </w:rPr>
        <w:t xml:space="preserve">Bitte senden Sie pro Untersuchungsmaterial einen </w:t>
      </w:r>
      <w:r w:rsidR="006A38FD" w:rsidRPr="000A42C6">
        <w:rPr>
          <w:color w:val="000000"/>
          <w:sz w:val="20"/>
        </w:rPr>
        <w:t xml:space="preserve">entsprechenden </w:t>
      </w:r>
      <w:r w:rsidRPr="000A42C6">
        <w:rPr>
          <w:color w:val="000000"/>
          <w:sz w:val="20"/>
        </w:rPr>
        <w:t>Anforderungsschein ein!</w:t>
      </w:r>
      <w:r w:rsidR="006A38FD" w:rsidRPr="000A42C6">
        <w:rPr>
          <w:color w:val="000000"/>
          <w:sz w:val="20"/>
        </w:rPr>
        <w:t xml:space="preserve"> F</w:t>
      </w:r>
      <w:r w:rsidR="0042181B" w:rsidRPr="000A42C6">
        <w:rPr>
          <w:color w:val="000000"/>
          <w:sz w:val="20"/>
        </w:rPr>
        <w:t>ür die Anforderung eines mikros</w:t>
      </w:r>
      <w:r w:rsidR="006A38FD" w:rsidRPr="000A42C6">
        <w:rPr>
          <w:color w:val="000000"/>
          <w:sz w:val="20"/>
        </w:rPr>
        <w:t>kopischen, kulturellen oder molekularen Nachweises von humanpathogenen Bakterien, Pilzen oder Parasiten steht ein blauer</w:t>
      </w:r>
      <w:r w:rsidR="0042181B" w:rsidRPr="000A42C6">
        <w:rPr>
          <w:color w:val="000000"/>
          <w:sz w:val="20"/>
        </w:rPr>
        <w:t xml:space="preserve"> (</w:t>
      </w:r>
      <w:r w:rsidR="00352BDC" w:rsidRPr="000A42C6">
        <w:rPr>
          <w:color w:val="000000"/>
          <w:sz w:val="20"/>
        </w:rPr>
        <w:fldChar w:fldCharType="begin"/>
      </w:r>
      <w:r w:rsidR="0042181B" w:rsidRPr="000A42C6">
        <w:rPr>
          <w:color w:val="000000"/>
          <w:sz w:val="20"/>
        </w:rPr>
        <w:instrText xml:space="preserve"> REF _Ref18934747 \r \h </w:instrText>
      </w:r>
      <w:r w:rsidR="00624F96"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1.2.1.2</w:t>
      </w:r>
      <w:r w:rsidR="00352BDC" w:rsidRPr="000A42C6">
        <w:rPr>
          <w:color w:val="000000"/>
          <w:sz w:val="20"/>
        </w:rPr>
        <w:fldChar w:fldCharType="end"/>
      </w:r>
      <w:r w:rsidR="0042181B" w:rsidRPr="000A42C6">
        <w:rPr>
          <w:color w:val="000000"/>
          <w:sz w:val="20"/>
        </w:rPr>
        <w:t>)</w:t>
      </w:r>
      <w:r w:rsidR="006A38FD" w:rsidRPr="000A42C6">
        <w:rPr>
          <w:color w:val="000000"/>
          <w:sz w:val="20"/>
        </w:rPr>
        <w:t>, für den serologischen Nachweis von Erregerantigenen und/oder von erregerspezifischen Antikörpern steht entsprechend ein gelber Einsendeschein</w:t>
      </w:r>
      <w:r w:rsidR="0042181B" w:rsidRPr="000A42C6">
        <w:rPr>
          <w:color w:val="000000"/>
          <w:sz w:val="20"/>
        </w:rPr>
        <w:t xml:space="preserve"> (</w:t>
      </w:r>
      <w:r w:rsidR="00352BDC" w:rsidRPr="000A42C6">
        <w:rPr>
          <w:color w:val="000000"/>
          <w:sz w:val="20"/>
        </w:rPr>
        <w:fldChar w:fldCharType="begin"/>
      </w:r>
      <w:r w:rsidR="0042181B" w:rsidRPr="000A42C6">
        <w:rPr>
          <w:color w:val="000000"/>
          <w:sz w:val="20"/>
        </w:rPr>
        <w:instrText xml:space="preserve"> REF _Ref19620319 \r \h </w:instrText>
      </w:r>
      <w:r w:rsidR="00624F96"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1.2.1.3</w:t>
      </w:r>
      <w:r w:rsidR="00352BDC" w:rsidRPr="000A42C6">
        <w:rPr>
          <w:color w:val="000000"/>
          <w:sz w:val="20"/>
        </w:rPr>
        <w:fldChar w:fldCharType="end"/>
      </w:r>
      <w:r w:rsidR="0042181B" w:rsidRPr="000A42C6">
        <w:rPr>
          <w:color w:val="000000"/>
          <w:sz w:val="20"/>
        </w:rPr>
        <w:t>)</w:t>
      </w:r>
      <w:r w:rsidR="006A38FD" w:rsidRPr="000A42C6">
        <w:rPr>
          <w:color w:val="000000"/>
          <w:sz w:val="20"/>
        </w:rPr>
        <w:t xml:space="preserve"> zur Verfügung. </w:t>
      </w:r>
      <w:r w:rsidR="001C09A2" w:rsidRPr="000A42C6">
        <w:rPr>
          <w:color w:val="000000"/>
          <w:sz w:val="20"/>
        </w:rPr>
        <w:t xml:space="preserve">Neben den Anforderungsscheinen können </w:t>
      </w:r>
      <w:proofErr w:type="gramStart"/>
      <w:r w:rsidR="001C09A2" w:rsidRPr="000A42C6">
        <w:rPr>
          <w:color w:val="000000"/>
          <w:sz w:val="20"/>
        </w:rPr>
        <w:t xml:space="preserve">die </w:t>
      </w:r>
      <w:r w:rsidR="001C09A2" w:rsidRPr="000A42C6">
        <w:rPr>
          <w:sz w:val="20"/>
        </w:rPr>
        <w:t>mikrobiologische Untersuchungen</w:t>
      </w:r>
      <w:proofErr w:type="gramEnd"/>
      <w:r w:rsidR="001C09A2" w:rsidRPr="000A42C6">
        <w:rPr>
          <w:sz w:val="20"/>
        </w:rPr>
        <w:t xml:space="preserve"> auch elektronisch vom klinischen Arbeitsplatz (SAP) aus über LAURIS in Auftrag gegeben werden (</w:t>
      </w:r>
      <w:r w:rsidR="00352BDC" w:rsidRPr="000A42C6">
        <w:rPr>
          <w:sz w:val="20"/>
        </w:rPr>
        <w:fldChar w:fldCharType="begin"/>
      </w:r>
      <w:r w:rsidR="000A1CE9" w:rsidRPr="000A42C6">
        <w:rPr>
          <w:sz w:val="20"/>
        </w:rPr>
        <w:instrText xml:space="preserve"> REF _Ref21964140 \r \h </w:instrText>
      </w:r>
      <w:r w:rsidR="00624F96" w:rsidRPr="000A42C6">
        <w:rPr>
          <w:sz w:val="20"/>
        </w:rPr>
        <w:instrText xml:space="preserve"> \* MERGEFORMAT </w:instrText>
      </w:r>
      <w:r w:rsidR="00352BDC" w:rsidRPr="000A42C6">
        <w:rPr>
          <w:sz w:val="20"/>
        </w:rPr>
      </w:r>
      <w:r w:rsidR="00352BDC" w:rsidRPr="000A42C6">
        <w:rPr>
          <w:sz w:val="20"/>
        </w:rPr>
        <w:fldChar w:fldCharType="separate"/>
      </w:r>
      <w:r w:rsidR="00E527CE">
        <w:rPr>
          <w:sz w:val="20"/>
        </w:rPr>
        <w:t>1.2.1.4</w:t>
      </w:r>
      <w:r w:rsidR="00352BDC" w:rsidRPr="000A42C6">
        <w:rPr>
          <w:sz w:val="20"/>
        </w:rPr>
        <w:fldChar w:fldCharType="end"/>
      </w:r>
      <w:r w:rsidR="001C09A2" w:rsidRPr="000A42C6">
        <w:rPr>
          <w:sz w:val="20"/>
        </w:rPr>
        <w:t xml:space="preserve">). </w:t>
      </w:r>
    </w:p>
    <w:p w14:paraId="163700C4" w14:textId="77777777" w:rsidR="0031036F" w:rsidRPr="000A42C6" w:rsidRDefault="0031036F">
      <w:pPr>
        <w:spacing w:line="360" w:lineRule="auto"/>
        <w:jc w:val="both"/>
        <w:rPr>
          <w:color w:val="000000"/>
          <w:sz w:val="20"/>
        </w:rPr>
      </w:pPr>
    </w:p>
    <w:p w14:paraId="57252C74" w14:textId="77777777" w:rsidR="00602603" w:rsidRPr="000A42C6" w:rsidRDefault="00602603" w:rsidP="00D67C7C">
      <w:pPr>
        <w:pStyle w:val="Formatvorlage2"/>
      </w:pPr>
      <w:r w:rsidRPr="000A42C6">
        <w:t xml:space="preserve">Exakte Angaben auf dem Anforderungsschein erleichtern durch Einengen der Fragestellung die Befundbeurteilung. In einigen Fällen ergibt sich aus ihnen erst die entsprechend anzuwendende Verarbeitungstechnik (z. </w:t>
      </w:r>
      <w:r w:rsidR="00397807" w:rsidRPr="000A42C6">
        <w:t xml:space="preserve">B. </w:t>
      </w:r>
      <w:r w:rsidR="00755901" w:rsidRPr="000A42C6">
        <w:t>bei Brucellose, Legionellose). Etwaige handschri</w:t>
      </w:r>
      <w:r w:rsidR="0042181B" w:rsidRPr="000A42C6">
        <w:t>f</w:t>
      </w:r>
      <w:r w:rsidR="00755901" w:rsidRPr="000A42C6">
        <w:t>tliche Ergänzungen im Freitextfeld s</w:t>
      </w:r>
      <w:r w:rsidR="00831E77" w:rsidRPr="000A42C6">
        <w:t>ollten bitte gut leserlich sein!</w:t>
      </w:r>
    </w:p>
    <w:p w14:paraId="48274265" w14:textId="77777777" w:rsidR="0031036F" w:rsidRPr="000A42C6" w:rsidRDefault="0031036F">
      <w:pPr>
        <w:spacing w:line="360" w:lineRule="auto"/>
        <w:jc w:val="both"/>
        <w:rPr>
          <w:color w:val="000000"/>
          <w:sz w:val="20"/>
        </w:rPr>
      </w:pPr>
    </w:p>
    <w:p w14:paraId="252AF7E2" w14:textId="7DF914B4" w:rsidR="00943F57" w:rsidRPr="000A42C6" w:rsidRDefault="00943F57">
      <w:pPr>
        <w:spacing w:line="360" w:lineRule="auto"/>
        <w:jc w:val="both"/>
        <w:rPr>
          <w:color w:val="000000"/>
          <w:sz w:val="20"/>
        </w:rPr>
      </w:pPr>
      <w:r w:rsidRPr="000A42C6">
        <w:rPr>
          <w:color w:val="000000"/>
          <w:sz w:val="20"/>
        </w:rPr>
        <w:t>Beispielhaft sind unter</w:t>
      </w:r>
      <w:r w:rsidR="0042181B" w:rsidRPr="000A42C6">
        <w:rPr>
          <w:color w:val="000000"/>
          <w:sz w:val="20"/>
        </w:rPr>
        <w:t xml:space="preserve"> Abschnitt</w:t>
      </w:r>
      <w:r w:rsidRPr="000A42C6">
        <w:rPr>
          <w:color w:val="000000"/>
          <w:sz w:val="20"/>
        </w:rPr>
        <w:t xml:space="preserve"> </w:t>
      </w:r>
      <w:r w:rsidR="00352BDC" w:rsidRPr="000A42C6">
        <w:rPr>
          <w:color w:val="000000"/>
          <w:sz w:val="20"/>
        </w:rPr>
        <w:fldChar w:fldCharType="begin"/>
      </w:r>
      <w:r w:rsidR="00FF0F5A" w:rsidRPr="000A42C6">
        <w:rPr>
          <w:color w:val="000000"/>
          <w:sz w:val="20"/>
        </w:rPr>
        <w:instrText xml:space="preserve"> REF _Ref18934747 \r \h </w:instrText>
      </w:r>
      <w:r w:rsidR="00624F96"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1.2.1.2</w:t>
      </w:r>
      <w:r w:rsidR="00352BDC" w:rsidRPr="000A42C6">
        <w:rPr>
          <w:color w:val="000000"/>
          <w:sz w:val="20"/>
        </w:rPr>
        <w:fldChar w:fldCharType="end"/>
      </w:r>
      <w:r w:rsidR="00AE0077" w:rsidRPr="000A42C6">
        <w:rPr>
          <w:color w:val="000000"/>
          <w:sz w:val="20"/>
        </w:rPr>
        <w:t xml:space="preserve"> </w:t>
      </w:r>
      <w:r w:rsidRPr="000A42C6">
        <w:rPr>
          <w:color w:val="000000"/>
          <w:sz w:val="20"/>
        </w:rPr>
        <w:t xml:space="preserve">und </w:t>
      </w:r>
      <w:r w:rsidR="00352BDC" w:rsidRPr="000A42C6">
        <w:rPr>
          <w:color w:val="000000"/>
          <w:sz w:val="20"/>
        </w:rPr>
        <w:fldChar w:fldCharType="begin"/>
      </w:r>
      <w:r w:rsidR="00FF0F5A" w:rsidRPr="000A42C6">
        <w:rPr>
          <w:color w:val="000000"/>
          <w:sz w:val="20"/>
        </w:rPr>
        <w:instrText xml:space="preserve"> REF _Ref19620319 \r \h </w:instrText>
      </w:r>
      <w:r w:rsidR="00624F96"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1.2.1.3</w:t>
      </w:r>
      <w:r w:rsidR="00352BDC" w:rsidRPr="000A42C6">
        <w:rPr>
          <w:color w:val="000000"/>
          <w:sz w:val="20"/>
        </w:rPr>
        <w:fldChar w:fldCharType="end"/>
      </w:r>
      <w:r w:rsidR="00FF0F5A" w:rsidRPr="000A42C6">
        <w:rPr>
          <w:color w:val="000000"/>
          <w:sz w:val="20"/>
        </w:rPr>
        <w:t xml:space="preserve"> </w:t>
      </w:r>
      <w:r w:rsidRPr="000A42C6">
        <w:rPr>
          <w:color w:val="000000"/>
          <w:sz w:val="20"/>
        </w:rPr>
        <w:t xml:space="preserve">die vom Institut für Hygiene und Mikrobiologie verwendeten blauen und gelben Einsendescheine abgebildet. Im Folgenden werden einige wichtige Erläuterungen zum </w:t>
      </w:r>
      <w:r w:rsidR="005C3A85" w:rsidRPr="000A42C6">
        <w:rPr>
          <w:color w:val="000000"/>
          <w:sz w:val="20"/>
        </w:rPr>
        <w:t>Ausfüllen der</w:t>
      </w:r>
      <w:r w:rsidRPr="000A42C6">
        <w:rPr>
          <w:color w:val="000000"/>
          <w:sz w:val="20"/>
        </w:rPr>
        <w:t xml:space="preserve"> Einsendeschein</w:t>
      </w:r>
      <w:r w:rsidR="005C3A85" w:rsidRPr="000A42C6">
        <w:rPr>
          <w:color w:val="000000"/>
          <w:sz w:val="20"/>
        </w:rPr>
        <w:t>e, so dass eine möglichst aussagekräftige Untersuchu</w:t>
      </w:r>
      <w:r w:rsidR="00AE0077" w:rsidRPr="000A42C6">
        <w:rPr>
          <w:color w:val="000000"/>
          <w:sz w:val="20"/>
        </w:rPr>
        <w:t>n</w:t>
      </w:r>
      <w:r w:rsidR="005C3A85" w:rsidRPr="000A42C6">
        <w:rPr>
          <w:color w:val="000000"/>
          <w:sz w:val="20"/>
        </w:rPr>
        <w:t xml:space="preserve">g gewährleistet werden kann. Bei etwaigen Rückfragen stehen Ihnen unsere Mitarbeiter unter den auf Seite </w:t>
      </w:r>
      <w:r w:rsidR="00883A7C" w:rsidRPr="000A42C6">
        <w:rPr>
          <w:color w:val="000000"/>
          <w:sz w:val="20"/>
        </w:rPr>
        <w:t>3</w:t>
      </w:r>
      <w:r w:rsidR="005C3A85" w:rsidRPr="000A42C6">
        <w:rPr>
          <w:color w:val="000000"/>
          <w:sz w:val="20"/>
        </w:rPr>
        <w:t xml:space="preserve"> angegeben Nummern auch telefonisch zur Verfügung.</w:t>
      </w:r>
    </w:p>
    <w:p w14:paraId="7C744EBF" w14:textId="77777777" w:rsidR="00A657C3" w:rsidRPr="000A42C6" w:rsidRDefault="00A657C3">
      <w:pPr>
        <w:spacing w:line="360" w:lineRule="auto"/>
        <w:jc w:val="both"/>
        <w:rPr>
          <w:color w:val="000000"/>
          <w:sz w:val="20"/>
        </w:rPr>
      </w:pPr>
    </w:p>
    <w:p w14:paraId="14FDF7B1" w14:textId="77777777" w:rsidR="00602603" w:rsidRPr="000A42C6" w:rsidRDefault="00A811AB">
      <w:pPr>
        <w:spacing w:line="360" w:lineRule="auto"/>
        <w:jc w:val="both"/>
        <w:rPr>
          <w:b/>
          <w:color w:val="000000"/>
        </w:rPr>
      </w:pPr>
      <w:r w:rsidRPr="000A42C6">
        <w:rPr>
          <w:b/>
          <w:color w:val="000000"/>
        </w:rPr>
        <w:br w:type="page"/>
      </w:r>
      <w:r w:rsidR="00602603" w:rsidRPr="000A42C6">
        <w:rPr>
          <w:b/>
          <w:color w:val="000000"/>
        </w:rPr>
        <w:lastRenderedPageBreak/>
        <w:t>Wichtige Angaben auf dem Anforderungsschein einer bakteriologischen Probe</w:t>
      </w:r>
    </w:p>
    <w:p w14:paraId="6E13EFFB" w14:textId="77777777" w:rsidR="002F1970" w:rsidRPr="000A42C6" w:rsidRDefault="002F1970">
      <w:pPr>
        <w:spacing w:line="360" w:lineRule="auto"/>
        <w:jc w:val="both"/>
        <w:rPr>
          <w:color w:val="000000"/>
        </w:rPr>
      </w:pPr>
    </w:p>
    <w:p w14:paraId="0DEA503F" w14:textId="77777777" w:rsidR="00602603" w:rsidRPr="000A42C6" w:rsidRDefault="00602603">
      <w:pPr>
        <w:spacing w:line="360" w:lineRule="auto"/>
        <w:jc w:val="both"/>
        <w:rPr>
          <w:b/>
          <w:color w:val="000000"/>
          <w:sz w:val="20"/>
        </w:rPr>
      </w:pPr>
      <w:r w:rsidRPr="000A42C6">
        <w:rPr>
          <w:b/>
          <w:color w:val="000000"/>
          <w:sz w:val="20"/>
        </w:rPr>
        <w:t>Allgemeine Daten</w:t>
      </w:r>
      <w:r w:rsidR="00943F57" w:rsidRPr="000A42C6">
        <w:rPr>
          <w:b/>
          <w:color w:val="000000"/>
          <w:sz w:val="20"/>
        </w:rPr>
        <w:t xml:space="preserve"> </w:t>
      </w:r>
      <w:proofErr w:type="gramStart"/>
      <w:r w:rsidR="00943F57" w:rsidRPr="000A42C6">
        <w:rPr>
          <w:b/>
          <w:color w:val="000000"/>
          <w:sz w:val="20"/>
        </w:rPr>
        <w:t>zu</w:t>
      </w:r>
      <w:r w:rsidR="0042181B" w:rsidRPr="000A42C6">
        <w:rPr>
          <w:b/>
          <w:color w:val="000000"/>
          <w:sz w:val="20"/>
        </w:rPr>
        <w:t>m</w:t>
      </w:r>
      <w:r w:rsidR="00943F57" w:rsidRPr="000A42C6">
        <w:rPr>
          <w:b/>
          <w:color w:val="000000"/>
          <w:sz w:val="20"/>
        </w:rPr>
        <w:t xml:space="preserve"> Patient</w:t>
      </w:r>
      <w:proofErr w:type="gramEnd"/>
      <w:r w:rsidR="00943F57" w:rsidRPr="000A42C6">
        <w:rPr>
          <w:b/>
          <w:color w:val="000000"/>
          <w:sz w:val="20"/>
        </w:rPr>
        <w:t xml:space="preserve">, </w:t>
      </w:r>
      <w:r w:rsidR="0042181B" w:rsidRPr="000A42C6">
        <w:rPr>
          <w:b/>
          <w:color w:val="000000"/>
          <w:sz w:val="20"/>
        </w:rPr>
        <w:t xml:space="preserve">der </w:t>
      </w:r>
      <w:r w:rsidR="00943F57" w:rsidRPr="000A42C6">
        <w:rPr>
          <w:b/>
          <w:color w:val="000000"/>
          <w:sz w:val="20"/>
        </w:rPr>
        <w:t>einsendende</w:t>
      </w:r>
      <w:r w:rsidR="00A373FF" w:rsidRPr="000A42C6">
        <w:rPr>
          <w:b/>
          <w:color w:val="000000"/>
          <w:sz w:val="20"/>
        </w:rPr>
        <w:t>n</w:t>
      </w:r>
      <w:r w:rsidR="00943F57" w:rsidRPr="000A42C6">
        <w:rPr>
          <w:b/>
          <w:color w:val="000000"/>
          <w:sz w:val="20"/>
        </w:rPr>
        <w:t xml:space="preserve"> Station und </w:t>
      </w:r>
      <w:r w:rsidR="0042181B" w:rsidRPr="000A42C6">
        <w:rPr>
          <w:b/>
          <w:color w:val="000000"/>
          <w:sz w:val="20"/>
        </w:rPr>
        <w:t xml:space="preserve">dem </w:t>
      </w:r>
      <w:r w:rsidR="00943F57" w:rsidRPr="000A42C6">
        <w:rPr>
          <w:b/>
          <w:color w:val="000000"/>
          <w:sz w:val="20"/>
        </w:rPr>
        <w:t>anfordernde</w:t>
      </w:r>
      <w:r w:rsidR="00A373FF" w:rsidRPr="000A42C6">
        <w:rPr>
          <w:b/>
          <w:color w:val="000000"/>
          <w:sz w:val="20"/>
        </w:rPr>
        <w:t>n</w:t>
      </w:r>
      <w:r w:rsidR="00943F57" w:rsidRPr="000A42C6">
        <w:rPr>
          <w:b/>
          <w:color w:val="000000"/>
          <w:sz w:val="20"/>
        </w:rPr>
        <w:t xml:space="preserve"> Arzt</w:t>
      </w:r>
    </w:p>
    <w:p w14:paraId="71152F44" w14:textId="77777777" w:rsidR="00943F57" w:rsidRPr="000A42C6" w:rsidRDefault="00943F57" w:rsidP="00943F57">
      <w:pPr>
        <w:spacing w:line="360" w:lineRule="auto"/>
        <w:jc w:val="both"/>
        <w:rPr>
          <w:color w:val="000000"/>
          <w:sz w:val="20"/>
        </w:rPr>
      </w:pPr>
      <w:r w:rsidRPr="000A42C6">
        <w:rPr>
          <w:color w:val="000000"/>
          <w:sz w:val="20"/>
        </w:rPr>
        <w:t>- Station und Telefonnummer des Einsenders</w:t>
      </w:r>
    </w:p>
    <w:p w14:paraId="54C32E40" w14:textId="77777777" w:rsidR="00943F57" w:rsidRPr="000A42C6" w:rsidRDefault="00943F57" w:rsidP="00943F57">
      <w:pPr>
        <w:spacing w:line="360" w:lineRule="auto"/>
        <w:jc w:val="both"/>
        <w:rPr>
          <w:color w:val="000000"/>
          <w:sz w:val="20"/>
        </w:rPr>
      </w:pPr>
      <w:r w:rsidRPr="000A42C6">
        <w:rPr>
          <w:color w:val="000000"/>
          <w:sz w:val="20"/>
        </w:rPr>
        <w:t>- Telefonnummer, über die eilige Befunde übermittelt werden sollen</w:t>
      </w:r>
    </w:p>
    <w:p w14:paraId="5ED2327A" w14:textId="77777777" w:rsidR="00943F57" w:rsidRPr="000A42C6" w:rsidRDefault="00602603">
      <w:pPr>
        <w:spacing w:line="360" w:lineRule="auto"/>
        <w:jc w:val="both"/>
        <w:rPr>
          <w:color w:val="000000"/>
          <w:sz w:val="20"/>
        </w:rPr>
      </w:pPr>
      <w:r w:rsidRPr="000A42C6">
        <w:rPr>
          <w:color w:val="000000"/>
          <w:sz w:val="20"/>
        </w:rPr>
        <w:t>- Name, Vorname, Geburtsdatum</w:t>
      </w:r>
      <w:r w:rsidR="00943F57" w:rsidRPr="000A42C6">
        <w:rPr>
          <w:color w:val="000000"/>
          <w:sz w:val="20"/>
        </w:rPr>
        <w:t xml:space="preserve">, Geschlecht </w:t>
      </w:r>
      <w:r w:rsidRPr="000A42C6">
        <w:rPr>
          <w:color w:val="000000"/>
          <w:sz w:val="20"/>
        </w:rPr>
        <w:t>und Adresse des Patienten</w:t>
      </w:r>
      <w:r w:rsidR="00943F57" w:rsidRPr="000A42C6">
        <w:rPr>
          <w:color w:val="000000"/>
          <w:sz w:val="20"/>
        </w:rPr>
        <w:t xml:space="preserve"> (Etikett)</w:t>
      </w:r>
    </w:p>
    <w:p w14:paraId="40E75B5F" w14:textId="77777777" w:rsidR="00943F57" w:rsidRPr="000A42C6" w:rsidRDefault="00943F57">
      <w:pPr>
        <w:spacing w:line="360" w:lineRule="auto"/>
        <w:jc w:val="both"/>
        <w:rPr>
          <w:color w:val="000000"/>
          <w:sz w:val="20"/>
        </w:rPr>
      </w:pPr>
      <w:r w:rsidRPr="000A42C6">
        <w:rPr>
          <w:color w:val="000000"/>
          <w:sz w:val="20"/>
        </w:rPr>
        <w:t>- Behandlungs- und Berech</w:t>
      </w:r>
      <w:r w:rsidR="0042181B" w:rsidRPr="000A42C6">
        <w:rPr>
          <w:color w:val="000000"/>
          <w:sz w:val="20"/>
        </w:rPr>
        <w:t>n</w:t>
      </w:r>
      <w:r w:rsidRPr="000A42C6">
        <w:rPr>
          <w:color w:val="000000"/>
          <w:sz w:val="20"/>
        </w:rPr>
        <w:t>u</w:t>
      </w:r>
      <w:r w:rsidR="0042181B" w:rsidRPr="000A42C6">
        <w:rPr>
          <w:color w:val="000000"/>
          <w:sz w:val="20"/>
        </w:rPr>
        <w:t>n</w:t>
      </w:r>
      <w:r w:rsidRPr="000A42C6">
        <w:rPr>
          <w:color w:val="000000"/>
          <w:sz w:val="20"/>
        </w:rPr>
        <w:t>gsart für die Rechnungsstellung</w:t>
      </w:r>
    </w:p>
    <w:p w14:paraId="06A91851" w14:textId="77777777" w:rsidR="00943F57" w:rsidRPr="000A42C6" w:rsidRDefault="00943F57">
      <w:pPr>
        <w:spacing w:line="360" w:lineRule="auto"/>
        <w:jc w:val="both"/>
        <w:rPr>
          <w:color w:val="000000"/>
          <w:sz w:val="20"/>
        </w:rPr>
      </w:pPr>
      <w:r w:rsidRPr="000A42C6">
        <w:rPr>
          <w:color w:val="000000"/>
          <w:sz w:val="20"/>
        </w:rPr>
        <w:t>- Entnahmedatum der Probe!</w:t>
      </w:r>
    </w:p>
    <w:p w14:paraId="201695DF" w14:textId="77777777" w:rsidR="00602603" w:rsidRPr="000A42C6" w:rsidRDefault="00602603">
      <w:pPr>
        <w:spacing w:line="360" w:lineRule="auto"/>
        <w:jc w:val="both"/>
        <w:rPr>
          <w:color w:val="000000"/>
          <w:sz w:val="20"/>
        </w:rPr>
      </w:pPr>
      <w:r w:rsidRPr="000A42C6">
        <w:rPr>
          <w:color w:val="000000"/>
          <w:sz w:val="20"/>
        </w:rPr>
        <w:t>- Unters</w:t>
      </w:r>
      <w:r w:rsidR="0042181B" w:rsidRPr="000A42C6">
        <w:rPr>
          <w:color w:val="000000"/>
          <w:sz w:val="20"/>
        </w:rPr>
        <w:t>chrift des einsendenden Arztes</w:t>
      </w:r>
    </w:p>
    <w:p w14:paraId="1D805991" w14:textId="77777777" w:rsidR="00602603" w:rsidRPr="000A42C6" w:rsidRDefault="00602603">
      <w:pPr>
        <w:spacing w:line="360" w:lineRule="auto"/>
        <w:ind w:firstLine="360"/>
        <w:jc w:val="both"/>
        <w:rPr>
          <w:color w:val="000000"/>
        </w:rPr>
      </w:pPr>
    </w:p>
    <w:p w14:paraId="5FF8C313" w14:textId="77777777" w:rsidR="00602603" w:rsidRPr="000A42C6" w:rsidRDefault="00943F57">
      <w:pPr>
        <w:spacing w:line="360" w:lineRule="auto"/>
        <w:jc w:val="both"/>
        <w:rPr>
          <w:b/>
          <w:color w:val="000000"/>
          <w:sz w:val="20"/>
        </w:rPr>
      </w:pPr>
      <w:r w:rsidRPr="000A42C6">
        <w:rPr>
          <w:b/>
          <w:color w:val="000000"/>
          <w:sz w:val="20"/>
        </w:rPr>
        <w:t xml:space="preserve">Wesentliche klinische Daten </w:t>
      </w:r>
      <w:r w:rsidR="00602603" w:rsidRPr="000A42C6">
        <w:rPr>
          <w:b/>
          <w:color w:val="000000"/>
          <w:sz w:val="20"/>
        </w:rPr>
        <w:t>des Patienten</w:t>
      </w:r>
    </w:p>
    <w:p w14:paraId="6560A0F8" w14:textId="77777777" w:rsidR="00602603" w:rsidRPr="000A42C6" w:rsidRDefault="00602603">
      <w:pPr>
        <w:spacing w:line="360" w:lineRule="auto"/>
        <w:jc w:val="both"/>
        <w:rPr>
          <w:color w:val="000000"/>
          <w:sz w:val="20"/>
        </w:rPr>
      </w:pPr>
      <w:r w:rsidRPr="000A42C6">
        <w:rPr>
          <w:color w:val="000000"/>
          <w:sz w:val="20"/>
        </w:rPr>
        <w:t xml:space="preserve">- </w:t>
      </w:r>
      <w:r w:rsidR="00943F57" w:rsidRPr="000A42C6">
        <w:rPr>
          <w:color w:val="000000"/>
          <w:sz w:val="20"/>
        </w:rPr>
        <w:t>Infektiologisch wichtige a</w:t>
      </w:r>
      <w:r w:rsidRPr="000A42C6">
        <w:rPr>
          <w:color w:val="000000"/>
          <w:sz w:val="20"/>
        </w:rPr>
        <w:t>namnestische Hinweise, z. B. Reiseanamnese</w:t>
      </w:r>
    </w:p>
    <w:p w14:paraId="470C279B" w14:textId="77777777" w:rsidR="00943F57" w:rsidRPr="000A42C6" w:rsidRDefault="00943F57">
      <w:pPr>
        <w:spacing w:line="360" w:lineRule="auto"/>
        <w:jc w:val="both"/>
        <w:rPr>
          <w:color w:val="000000"/>
          <w:sz w:val="20"/>
        </w:rPr>
      </w:pPr>
      <w:r w:rsidRPr="000A42C6">
        <w:rPr>
          <w:color w:val="000000"/>
          <w:sz w:val="20"/>
        </w:rPr>
        <w:t>- Infe</w:t>
      </w:r>
      <w:r w:rsidR="005C3A85" w:rsidRPr="000A42C6">
        <w:rPr>
          <w:color w:val="000000"/>
          <w:sz w:val="20"/>
        </w:rPr>
        <w:t>ktiologisch wichtige klinische H</w:t>
      </w:r>
      <w:r w:rsidRPr="000A42C6">
        <w:rPr>
          <w:color w:val="000000"/>
          <w:sz w:val="20"/>
        </w:rPr>
        <w:t>inweise, z.B</w:t>
      </w:r>
      <w:r w:rsidR="005C3A85" w:rsidRPr="000A42C6">
        <w:rPr>
          <w:color w:val="000000"/>
          <w:sz w:val="20"/>
        </w:rPr>
        <w:t>.</w:t>
      </w:r>
      <w:r w:rsidRPr="000A42C6">
        <w:rPr>
          <w:color w:val="000000"/>
          <w:sz w:val="20"/>
        </w:rPr>
        <w:t xml:space="preserve"> Fiebe</w:t>
      </w:r>
      <w:r w:rsidR="005C3A85" w:rsidRPr="000A42C6">
        <w:rPr>
          <w:color w:val="000000"/>
          <w:sz w:val="20"/>
        </w:rPr>
        <w:t>r, Gewichtsverl</w:t>
      </w:r>
      <w:r w:rsidRPr="000A42C6">
        <w:rPr>
          <w:color w:val="000000"/>
          <w:sz w:val="20"/>
        </w:rPr>
        <w:t>ust</w:t>
      </w:r>
      <w:r w:rsidR="005C3A85" w:rsidRPr="000A42C6">
        <w:rPr>
          <w:color w:val="000000"/>
          <w:sz w:val="20"/>
        </w:rPr>
        <w:t>, Abszesse etc.</w:t>
      </w:r>
    </w:p>
    <w:p w14:paraId="38583329" w14:textId="77777777" w:rsidR="005C3A85" w:rsidRPr="000A42C6" w:rsidRDefault="005C3A85" w:rsidP="005C3A85">
      <w:pPr>
        <w:spacing w:line="360" w:lineRule="auto"/>
        <w:jc w:val="both"/>
        <w:rPr>
          <w:color w:val="000000"/>
          <w:sz w:val="20"/>
        </w:rPr>
      </w:pPr>
      <w:r w:rsidRPr="000A42C6">
        <w:rPr>
          <w:color w:val="000000"/>
          <w:sz w:val="20"/>
        </w:rPr>
        <w:t>- Immunstatus des Patienten, z. B. Neutropenie, (iatrogene) Immunsuppression.</w:t>
      </w:r>
    </w:p>
    <w:p w14:paraId="2AAF7B2C" w14:textId="77777777" w:rsidR="00602603" w:rsidRPr="000A42C6" w:rsidRDefault="00602603">
      <w:pPr>
        <w:spacing w:line="360" w:lineRule="auto"/>
        <w:jc w:val="both"/>
        <w:rPr>
          <w:color w:val="000000"/>
          <w:sz w:val="20"/>
        </w:rPr>
      </w:pPr>
      <w:r w:rsidRPr="000A42C6">
        <w:rPr>
          <w:color w:val="000000"/>
          <w:sz w:val="20"/>
        </w:rPr>
        <w:t>- Diagnose oder Verdachtsdiagnose (für spezielle Fragestellungen)</w:t>
      </w:r>
    </w:p>
    <w:p w14:paraId="29150135" w14:textId="77777777" w:rsidR="00943F57" w:rsidRPr="000A42C6" w:rsidRDefault="00943F57">
      <w:pPr>
        <w:spacing w:line="360" w:lineRule="auto"/>
        <w:jc w:val="both"/>
        <w:rPr>
          <w:color w:val="000000"/>
          <w:sz w:val="20"/>
        </w:rPr>
      </w:pPr>
      <w:r w:rsidRPr="000A42C6">
        <w:rPr>
          <w:color w:val="000000"/>
          <w:sz w:val="20"/>
        </w:rPr>
        <w:t>- Betroffenes Organsystem oder Körperregion</w:t>
      </w:r>
    </w:p>
    <w:p w14:paraId="25DC06E7" w14:textId="77777777" w:rsidR="00602603" w:rsidRPr="000A42C6" w:rsidRDefault="00602603">
      <w:pPr>
        <w:spacing w:line="360" w:lineRule="auto"/>
        <w:jc w:val="both"/>
        <w:rPr>
          <w:color w:val="000000"/>
          <w:sz w:val="20"/>
        </w:rPr>
      </w:pPr>
      <w:r w:rsidRPr="000A42C6">
        <w:rPr>
          <w:color w:val="000000"/>
          <w:sz w:val="20"/>
        </w:rPr>
        <w:t>- Vorbehandlung und aktuelle antibiotische Therapie</w:t>
      </w:r>
    </w:p>
    <w:p w14:paraId="05018BB0" w14:textId="77777777" w:rsidR="00602603" w:rsidRPr="000A42C6" w:rsidRDefault="00602603" w:rsidP="005C3A85">
      <w:pPr>
        <w:spacing w:line="360" w:lineRule="auto"/>
        <w:jc w:val="both"/>
        <w:rPr>
          <w:color w:val="000000"/>
        </w:rPr>
      </w:pPr>
    </w:p>
    <w:p w14:paraId="27588228" w14:textId="77777777" w:rsidR="00602603" w:rsidRPr="000A42C6" w:rsidRDefault="00602603">
      <w:pPr>
        <w:spacing w:line="360" w:lineRule="auto"/>
        <w:jc w:val="both"/>
        <w:rPr>
          <w:b/>
          <w:color w:val="000000"/>
          <w:sz w:val="20"/>
        </w:rPr>
      </w:pPr>
      <w:r w:rsidRPr="000A42C6">
        <w:rPr>
          <w:b/>
          <w:color w:val="000000"/>
          <w:sz w:val="20"/>
        </w:rPr>
        <w:t>Untersuchungsmaterial</w:t>
      </w:r>
    </w:p>
    <w:p w14:paraId="0985FA3F" w14:textId="77777777" w:rsidR="00602603" w:rsidRPr="000A42C6" w:rsidRDefault="00602603">
      <w:pPr>
        <w:spacing w:line="360" w:lineRule="auto"/>
        <w:jc w:val="both"/>
        <w:rPr>
          <w:color w:val="000000"/>
          <w:sz w:val="20"/>
        </w:rPr>
      </w:pPr>
      <w:r w:rsidRPr="000A42C6">
        <w:rPr>
          <w:color w:val="000000"/>
          <w:sz w:val="20"/>
        </w:rPr>
        <w:t xml:space="preserve">- </w:t>
      </w:r>
      <w:r w:rsidR="005C3A85" w:rsidRPr="000A42C6">
        <w:rPr>
          <w:color w:val="000000"/>
          <w:sz w:val="20"/>
        </w:rPr>
        <w:t xml:space="preserve">Entnahmeort bzw. vermutete </w:t>
      </w:r>
      <w:r w:rsidRPr="000A42C6">
        <w:rPr>
          <w:color w:val="000000"/>
          <w:sz w:val="20"/>
        </w:rPr>
        <w:t>Infektlokalisation</w:t>
      </w:r>
    </w:p>
    <w:p w14:paraId="73DE01D3" w14:textId="77777777" w:rsidR="00602603" w:rsidRPr="000A42C6" w:rsidRDefault="00602603">
      <w:pPr>
        <w:spacing w:line="360" w:lineRule="auto"/>
        <w:jc w:val="both"/>
        <w:rPr>
          <w:color w:val="000000"/>
          <w:sz w:val="20"/>
        </w:rPr>
      </w:pPr>
      <w:r w:rsidRPr="000A42C6">
        <w:rPr>
          <w:color w:val="000000"/>
          <w:sz w:val="20"/>
        </w:rPr>
        <w:t>- Art und Herkunft des Untersuchungsmaterials</w:t>
      </w:r>
      <w:r w:rsidR="0042181B" w:rsidRPr="000A42C6">
        <w:rPr>
          <w:color w:val="000000"/>
          <w:sz w:val="20"/>
        </w:rPr>
        <w:t xml:space="preserve"> </w:t>
      </w:r>
      <w:r w:rsidRPr="000A42C6">
        <w:rPr>
          <w:color w:val="000000"/>
          <w:sz w:val="20"/>
        </w:rPr>
        <w:t>(z. B. intraoperativ entnommener Abstrich von der Gal</w:t>
      </w:r>
      <w:r w:rsidR="0042181B" w:rsidRPr="000A42C6">
        <w:rPr>
          <w:color w:val="000000"/>
          <w:sz w:val="20"/>
        </w:rPr>
        <w:t>lenblase, bei Blutkulturen auch</w:t>
      </w:r>
      <w:r w:rsidRPr="000A42C6">
        <w:rPr>
          <w:color w:val="000000"/>
          <w:sz w:val="20"/>
        </w:rPr>
        <w:t xml:space="preserve"> Angabe des Entnahmeorts (z. B. Vene, ZVK, Port)</w:t>
      </w:r>
      <w:r w:rsidR="005C3A85" w:rsidRPr="000A42C6">
        <w:rPr>
          <w:color w:val="000000"/>
          <w:sz w:val="20"/>
        </w:rPr>
        <w:t>)</w:t>
      </w:r>
    </w:p>
    <w:p w14:paraId="26F8EBAC" w14:textId="77777777" w:rsidR="00602603" w:rsidRPr="000A42C6" w:rsidRDefault="00602603">
      <w:pPr>
        <w:spacing w:line="360" w:lineRule="auto"/>
        <w:jc w:val="both"/>
        <w:rPr>
          <w:color w:val="000000"/>
          <w:sz w:val="20"/>
        </w:rPr>
      </w:pPr>
      <w:r w:rsidRPr="000A42C6">
        <w:rPr>
          <w:color w:val="000000"/>
          <w:sz w:val="20"/>
        </w:rPr>
        <w:t>- Entnahmedatum, bei Blutkulturen auch Uhrzeit der Entnahme</w:t>
      </w:r>
    </w:p>
    <w:p w14:paraId="3675EE3E" w14:textId="77777777" w:rsidR="00602603" w:rsidRPr="000A42C6" w:rsidRDefault="00602603" w:rsidP="0042181B">
      <w:pPr>
        <w:spacing w:line="360" w:lineRule="auto"/>
        <w:jc w:val="both"/>
        <w:rPr>
          <w:color w:val="000000"/>
          <w:sz w:val="20"/>
        </w:rPr>
      </w:pPr>
    </w:p>
    <w:p w14:paraId="6541824F" w14:textId="77777777" w:rsidR="00602603" w:rsidRPr="000A42C6" w:rsidRDefault="00602603">
      <w:pPr>
        <w:spacing w:line="360" w:lineRule="auto"/>
        <w:jc w:val="both"/>
        <w:rPr>
          <w:b/>
          <w:color w:val="000000"/>
          <w:sz w:val="20"/>
        </w:rPr>
      </w:pPr>
      <w:r w:rsidRPr="000A42C6">
        <w:rPr>
          <w:b/>
          <w:color w:val="000000"/>
          <w:sz w:val="20"/>
        </w:rPr>
        <w:t>Untersuchungsanforderung</w:t>
      </w:r>
    </w:p>
    <w:p w14:paraId="1D30FCF9" w14:textId="77777777" w:rsidR="00517508" w:rsidRPr="000A42C6" w:rsidRDefault="00602603">
      <w:pPr>
        <w:spacing w:line="360" w:lineRule="auto"/>
        <w:jc w:val="both"/>
        <w:rPr>
          <w:color w:val="000000"/>
          <w:sz w:val="20"/>
        </w:rPr>
      </w:pPr>
      <w:r w:rsidRPr="000A42C6">
        <w:rPr>
          <w:color w:val="000000"/>
          <w:sz w:val="20"/>
        </w:rPr>
        <w:t>- Gewünschte Untersuchung, ggf. Stufendiagnostik</w:t>
      </w:r>
    </w:p>
    <w:p w14:paraId="7B65A1FD" w14:textId="77777777" w:rsidR="005C3A85" w:rsidRPr="000A42C6" w:rsidRDefault="005C3A85">
      <w:pPr>
        <w:spacing w:line="360" w:lineRule="auto"/>
        <w:jc w:val="both"/>
        <w:rPr>
          <w:color w:val="000000"/>
          <w:sz w:val="20"/>
        </w:rPr>
      </w:pPr>
    </w:p>
    <w:p w14:paraId="05045655" w14:textId="77777777" w:rsidR="005C3A85" w:rsidRPr="000A42C6" w:rsidRDefault="005C3A85" w:rsidP="005C3A85">
      <w:pPr>
        <w:spacing w:line="360" w:lineRule="auto"/>
        <w:jc w:val="both"/>
        <w:rPr>
          <w:b/>
          <w:color w:val="000000"/>
          <w:sz w:val="20"/>
        </w:rPr>
      </w:pPr>
      <w:r w:rsidRPr="000A42C6">
        <w:rPr>
          <w:b/>
          <w:color w:val="000000"/>
          <w:sz w:val="20"/>
        </w:rPr>
        <w:t>Ggf. Zusatzinformationen:</w:t>
      </w:r>
    </w:p>
    <w:p w14:paraId="1270B241" w14:textId="77777777" w:rsidR="00602603" w:rsidRPr="000A42C6" w:rsidRDefault="005C3A85" w:rsidP="003C53BC">
      <w:pPr>
        <w:spacing w:line="360" w:lineRule="auto"/>
        <w:jc w:val="both"/>
        <w:rPr>
          <w:color w:val="000000"/>
          <w:sz w:val="20"/>
        </w:rPr>
      </w:pPr>
      <w:r w:rsidRPr="000A42C6">
        <w:rPr>
          <w:color w:val="000000"/>
          <w:sz w:val="20"/>
        </w:rPr>
        <w:t>- Im Freitextfeld können handschriftlich (bitte leserlich!) weitere wesentliche Angaben z.B. zu</w:t>
      </w:r>
      <w:r w:rsidR="0042181B" w:rsidRPr="000A42C6">
        <w:rPr>
          <w:color w:val="000000"/>
          <w:sz w:val="20"/>
        </w:rPr>
        <w:t>r</w:t>
      </w:r>
      <w:r w:rsidRPr="000A42C6">
        <w:rPr>
          <w:color w:val="000000"/>
          <w:sz w:val="20"/>
        </w:rPr>
        <w:t xml:space="preserve"> Anamnese, Verdachtsdiagnose, Materialart, Untersuchungsanforderung etc. eingetragen werden. </w:t>
      </w:r>
    </w:p>
    <w:p w14:paraId="08732402" w14:textId="77777777" w:rsidR="00866F88" w:rsidRPr="000A42C6" w:rsidRDefault="00866F88" w:rsidP="003C53BC">
      <w:pPr>
        <w:spacing w:line="360" w:lineRule="auto"/>
        <w:jc w:val="both"/>
        <w:rPr>
          <w:color w:val="000000"/>
          <w:sz w:val="20"/>
        </w:rPr>
      </w:pPr>
    </w:p>
    <w:p w14:paraId="443923A3" w14:textId="77777777" w:rsidR="00866F88" w:rsidRPr="000A42C6" w:rsidRDefault="00866F88" w:rsidP="00866F88">
      <w:pPr>
        <w:rPr>
          <w:b/>
          <w:sz w:val="20"/>
        </w:rPr>
      </w:pPr>
      <w:r w:rsidRPr="000A42C6">
        <w:rPr>
          <w:b/>
          <w:sz w:val="20"/>
        </w:rPr>
        <w:t>Untersuchungen bei Verdacht auf Infektionen mit Erregern der Risikogruppe 3:</w:t>
      </w:r>
    </w:p>
    <w:p w14:paraId="5F1905EB" w14:textId="77777777" w:rsidR="00866F88" w:rsidRPr="000A42C6" w:rsidRDefault="00866F88" w:rsidP="00866F88">
      <w:pPr>
        <w:spacing w:line="360" w:lineRule="auto"/>
        <w:jc w:val="both"/>
        <w:rPr>
          <w:color w:val="000000"/>
          <w:sz w:val="20"/>
        </w:rPr>
      </w:pPr>
      <w:r w:rsidRPr="000A42C6">
        <w:rPr>
          <w:color w:val="000000"/>
          <w:sz w:val="20"/>
        </w:rPr>
        <w:t xml:space="preserve">Bei Verdacht auf Infektionen mit Erregern der Risikogruppe 3 gemäß den Technischen Regeln für Biologische Arbeitsstoffe (TRBA) 460,464 und 466 wie z.B. durch </w:t>
      </w:r>
    </w:p>
    <w:p w14:paraId="5E05032D" w14:textId="041D2329" w:rsidR="00866F88" w:rsidRPr="000D4FFE" w:rsidRDefault="00866F88" w:rsidP="00866F88">
      <w:pPr>
        <w:spacing w:line="360" w:lineRule="auto"/>
        <w:jc w:val="both"/>
        <w:rPr>
          <w:color w:val="000000"/>
          <w:sz w:val="20"/>
        </w:rPr>
      </w:pPr>
      <w:r w:rsidRPr="000A42C6">
        <w:rPr>
          <w:color w:val="000000"/>
          <w:sz w:val="20"/>
        </w:rPr>
        <w:t>-</w:t>
      </w:r>
      <w:r w:rsidRPr="000A42C6">
        <w:rPr>
          <w:color w:val="000000"/>
          <w:sz w:val="20"/>
        </w:rPr>
        <w:tab/>
        <w:t xml:space="preserve">Außereuropäische Pilze (dimorphe Pilze) (S. </w:t>
      </w:r>
      <w:r w:rsidRPr="000A42C6">
        <w:rPr>
          <w:color w:val="000000"/>
          <w:sz w:val="20"/>
        </w:rPr>
        <w:fldChar w:fldCharType="begin"/>
      </w:r>
      <w:r w:rsidRPr="000A42C6">
        <w:rPr>
          <w:color w:val="000000"/>
          <w:sz w:val="20"/>
        </w:rPr>
        <w:instrText xml:space="preserve"> PAGEREF _Ref153460380 \h </w:instrText>
      </w:r>
      <w:r w:rsidRPr="000A42C6">
        <w:rPr>
          <w:color w:val="000000"/>
          <w:sz w:val="20"/>
        </w:rPr>
      </w:r>
      <w:r w:rsidRPr="000A42C6">
        <w:rPr>
          <w:color w:val="000000"/>
          <w:sz w:val="20"/>
        </w:rPr>
        <w:fldChar w:fldCharType="separate"/>
      </w:r>
      <w:r w:rsidR="00E527CE">
        <w:rPr>
          <w:noProof/>
          <w:color w:val="000000"/>
          <w:sz w:val="20"/>
        </w:rPr>
        <w:t>133</w:t>
      </w:r>
      <w:r w:rsidRPr="000A42C6">
        <w:rPr>
          <w:color w:val="000000"/>
          <w:sz w:val="20"/>
        </w:rPr>
        <w:fldChar w:fldCharType="end"/>
      </w:r>
      <w:r w:rsidRPr="000D4FFE">
        <w:rPr>
          <w:color w:val="000000"/>
          <w:sz w:val="20"/>
        </w:rPr>
        <w:t xml:space="preserve"> und </w:t>
      </w:r>
      <w:r w:rsidRPr="000A42C6">
        <w:rPr>
          <w:color w:val="000000"/>
          <w:sz w:val="20"/>
        </w:rPr>
        <w:fldChar w:fldCharType="begin"/>
      </w:r>
      <w:r w:rsidRPr="000D4FFE">
        <w:rPr>
          <w:color w:val="000000"/>
          <w:sz w:val="20"/>
        </w:rPr>
        <w:instrText xml:space="preserve"> PAGEREF _Ref22557276 \h </w:instrText>
      </w:r>
      <w:r w:rsidRPr="000A42C6">
        <w:rPr>
          <w:color w:val="000000"/>
          <w:sz w:val="20"/>
        </w:rPr>
      </w:r>
      <w:r w:rsidRPr="000A42C6">
        <w:rPr>
          <w:color w:val="000000"/>
          <w:sz w:val="20"/>
        </w:rPr>
        <w:fldChar w:fldCharType="separate"/>
      </w:r>
      <w:r w:rsidR="00E527CE" w:rsidRPr="000D4FFE">
        <w:rPr>
          <w:noProof/>
          <w:color w:val="000000"/>
          <w:sz w:val="20"/>
        </w:rPr>
        <w:t>209</w:t>
      </w:r>
      <w:r w:rsidRPr="000A42C6">
        <w:rPr>
          <w:color w:val="000000"/>
          <w:sz w:val="20"/>
        </w:rPr>
        <w:fldChar w:fldCharType="end"/>
      </w:r>
      <w:r w:rsidRPr="000D4FFE">
        <w:rPr>
          <w:color w:val="000000"/>
          <w:sz w:val="20"/>
        </w:rPr>
        <w:t>)</w:t>
      </w:r>
    </w:p>
    <w:p w14:paraId="0157CA64" w14:textId="163CC961" w:rsidR="00866F88" w:rsidRPr="000D4FFE" w:rsidRDefault="00866F88" w:rsidP="00866F88">
      <w:pPr>
        <w:spacing w:line="360" w:lineRule="auto"/>
        <w:jc w:val="both"/>
        <w:rPr>
          <w:color w:val="000000"/>
          <w:sz w:val="20"/>
        </w:rPr>
      </w:pPr>
      <w:r w:rsidRPr="000D4FFE">
        <w:rPr>
          <w:color w:val="000000"/>
          <w:sz w:val="20"/>
        </w:rPr>
        <w:t>-</w:t>
      </w:r>
      <w:r w:rsidRPr="000D4FFE">
        <w:rPr>
          <w:color w:val="000000"/>
          <w:sz w:val="20"/>
        </w:rPr>
        <w:tab/>
        <w:t xml:space="preserve">Bacillus anthracis (Anthrax) (S. </w:t>
      </w:r>
      <w:r w:rsidRPr="000A42C6">
        <w:rPr>
          <w:color w:val="000000"/>
          <w:sz w:val="20"/>
        </w:rPr>
        <w:fldChar w:fldCharType="begin"/>
      </w:r>
      <w:r w:rsidRPr="000D4FFE">
        <w:rPr>
          <w:color w:val="000000"/>
          <w:sz w:val="20"/>
        </w:rPr>
        <w:instrText xml:space="preserve"> PAGEREF _Ref153460504 \h </w:instrText>
      </w:r>
      <w:r w:rsidRPr="000A42C6">
        <w:rPr>
          <w:color w:val="000000"/>
          <w:sz w:val="20"/>
        </w:rPr>
      </w:r>
      <w:r w:rsidRPr="000A42C6">
        <w:rPr>
          <w:color w:val="000000"/>
          <w:sz w:val="20"/>
        </w:rPr>
        <w:fldChar w:fldCharType="separate"/>
      </w:r>
      <w:r w:rsidR="00E527CE" w:rsidRPr="000D4FFE">
        <w:rPr>
          <w:noProof/>
          <w:color w:val="000000"/>
          <w:sz w:val="20"/>
        </w:rPr>
        <w:t>134</w:t>
      </w:r>
      <w:r w:rsidRPr="000A42C6">
        <w:rPr>
          <w:color w:val="000000"/>
          <w:sz w:val="20"/>
        </w:rPr>
        <w:fldChar w:fldCharType="end"/>
      </w:r>
      <w:r w:rsidRPr="000D4FFE">
        <w:rPr>
          <w:color w:val="000000"/>
          <w:sz w:val="20"/>
        </w:rPr>
        <w:t>)</w:t>
      </w:r>
    </w:p>
    <w:p w14:paraId="1FFC072B" w14:textId="40D7DF16" w:rsidR="00866F88" w:rsidRPr="000D4FFE" w:rsidRDefault="00866F88" w:rsidP="00866F88">
      <w:pPr>
        <w:spacing w:line="360" w:lineRule="auto"/>
        <w:jc w:val="both"/>
        <w:rPr>
          <w:color w:val="000000"/>
          <w:sz w:val="20"/>
        </w:rPr>
      </w:pPr>
      <w:r w:rsidRPr="000D4FFE">
        <w:rPr>
          <w:color w:val="000000"/>
          <w:sz w:val="20"/>
        </w:rPr>
        <w:t>-</w:t>
      </w:r>
      <w:r w:rsidRPr="000D4FFE">
        <w:rPr>
          <w:color w:val="000000"/>
          <w:sz w:val="20"/>
        </w:rPr>
        <w:tab/>
        <w:t xml:space="preserve">Brucella spp. (S. </w:t>
      </w:r>
      <w:r w:rsidRPr="000A42C6">
        <w:rPr>
          <w:color w:val="000000"/>
          <w:sz w:val="20"/>
        </w:rPr>
        <w:fldChar w:fldCharType="begin"/>
      </w:r>
      <w:r w:rsidRPr="000D4FFE">
        <w:rPr>
          <w:color w:val="000000"/>
          <w:sz w:val="20"/>
        </w:rPr>
        <w:instrText xml:space="preserve"> PAGEREF _Ref18920846 \h </w:instrText>
      </w:r>
      <w:r w:rsidRPr="000A42C6">
        <w:rPr>
          <w:color w:val="000000"/>
          <w:sz w:val="20"/>
        </w:rPr>
      </w:r>
      <w:r w:rsidRPr="000A42C6">
        <w:rPr>
          <w:color w:val="000000"/>
          <w:sz w:val="20"/>
        </w:rPr>
        <w:fldChar w:fldCharType="separate"/>
      </w:r>
      <w:r w:rsidR="00E527CE" w:rsidRPr="000D4FFE">
        <w:rPr>
          <w:noProof/>
          <w:color w:val="000000"/>
          <w:sz w:val="20"/>
        </w:rPr>
        <w:t>139</w:t>
      </w:r>
      <w:r w:rsidRPr="000A42C6">
        <w:rPr>
          <w:color w:val="000000"/>
          <w:sz w:val="20"/>
        </w:rPr>
        <w:fldChar w:fldCharType="end"/>
      </w:r>
      <w:r w:rsidRPr="000D4FFE">
        <w:rPr>
          <w:color w:val="000000"/>
          <w:sz w:val="20"/>
        </w:rPr>
        <w:t xml:space="preserve"> und </w:t>
      </w:r>
      <w:r w:rsidRPr="000A42C6">
        <w:rPr>
          <w:color w:val="000000"/>
          <w:sz w:val="20"/>
        </w:rPr>
        <w:fldChar w:fldCharType="begin"/>
      </w:r>
      <w:r w:rsidRPr="000D4FFE">
        <w:rPr>
          <w:color w:val="000000"/>
          <w:sz w:val="20"/>
        </w:rPr>
        <w:instrText xml:space="preserve"> PAGEREF _Ref22563244 \h </w:instrText>
      </w:r>
      <w:r w:rsidRPr="000A42C6">
        <w:rPr>
          <w:color w:val="000000"/>
          <w:sz w:val="20"/>
        </w:rPr>
      </w:r>
      <w:r w:rsidRPr="000A42C6">
        <w:rPr>
          <w:color w:val="000000"/>
          <w:sz w:val="20"/>
        </w:rPr>
        <w:fldChar w:fldCharType="separate"/>
      </w:r>
      <w:r w:rsidR="00E527CE" w:rsidRPr="000D4FFE">
        <w:rPr>
          <w:noProof/>
          <w:color w:val="000000"/>
          <w:sz w:val="20"/>
        </w:rPr>
        <w:t>197</w:t>
      </w:r>
      <w:r w:rsidRPr="000A42C6">
        <w:rPr>
          <w:color w:val="000000"/>
          <w:sz w:val="20"/>
        </w:rPr>
        <w:fldChar w:fldCharType="end"/>
      </w:r>
      <w:r w:rsidRPr="000D4FFE">
        <w:rPr>
          <w:color w:val="000000"/>
          <w:sz w:val="20"/>
        </w:rPr>
        <w:t>)</w:t>
      </w:r>
    </w:p>
    <w:p w14:paraId="22ABAFE0" w14:textId="0E6FF30C" w:rsidR="00866F88" w:rsidRPr="000A42C6" w:rsidRDefault="00866F88" w:rsidP="00866F88">
      <w:pPr>
        <w:spacing w:line="360" w:lineRule="auto"/>
        <w:jc w:val="both"/>
        <w:rPr>
          <w:color w:val="000000"/>
          <w:sz w:val="20"/>
        </w:rPr>
      </w:pPr>
      <w:r w:rsidRPr="000D4FFE">
        <w:rPr>
          <w:color w:val="000000"/>
          <w:sz w:val="20"/>
        </w:rPr>
        <w:t>-</w:t>
      </w:r>
      <w:r w:rsidRPr="000D4FFE">
        <w:rPr>
          <w:color w:val="000000"/>
          <w:sz w:val="20"/>
        </w:rPr>
        <w:tab/>
        <w:t xml:space="preserve">Coxiella burnetii (S. </w:t>
      </w:r>
      <w:r w:rsidRPr="000A42C6">
        <w:rPr>
          <w:color w:val="000000"/>
          <w:sz w:val="20"/>
        </w:rPr>
        <w:fldChar w:fldCharType="begin"/>
      </w:r>
      <w:r w:rsidRPr="000D4FFE">
        <w:rPr>
          <w:color w:val="000000"/>
          <w:sz w:val="20"/>
        </w:rPr>
        <w:instrText xml:space="preserve"> PAGEREF _Ref18920891 \h </w:instrText>
      </w:r>
      <w:r w:rsidRPr="000A42C6">
        <w:rPr>
          <w:color w:val="000000"/>
          <w:sz w:val="20"/>
        </w:rPr>
      </w:r>
      <w:r w:rsidRPr="000A42C6">
        <w:rPr>
          <w:color w:val="000000"/>
          <w:sz w:val="20"/>
        </w:rPr>
        <w:fldChar w:fldCharType="separate"/>
      </w:r>
      <w:r w:rsidR="00E527CE" w:rsidRPr="000D4FFE">
        <w:rPr>
          <w:noProof/>
          <w:color w:val="000000"/>
          <w:sz w:val="20"/>
        </w:rPr>
        <w:t>151</w:t>
      </w:r>
      <w:r w:rsidRPr="000A42C6">
        <w:rPr>
          <w:color w:val="000000"/>
          <w:sz w:val="20"/>
        </w:rPr>
        <w:fldChar w:fldCharType="end"/>
      </w:r>
      <w:r w:rsidRPr="000A42C6">
        <w:rPr>
          <w:color w:val="000000"/>
          <w:sz w:val="20"/>
        </w:rPr>
        <w:t xml:space="preserve"> und </w:t>
      </w:r>
      <w:r w:rsidRPr="000A42C6">
        <w:rPr>
          <w:color w:val="000000"/>
          <w:sz w:val="20"/>
        </w:rPr>
        <w:fldChar w:fldCharType="begin"/>
      </w:r>
      <w:r w:rsidRPr="000A42C6">
        <w:rPr>
          <w:color w:val="000000"/>
          <w:sz w:val="20"/>
        </w:rPr>
        <w:instrText xml:space="preserve"> PAGEREF _Ref22565406 \h </w:instrText>
      </w:r>
      <w:r w:rsidRPr="000A42C6">
        <w:rPr>
          <w:color w:val="000000"/>
          <w:sz w:val="20"/>
        </w:rPr>
      </w:r>
      <w:r w:rsidRPr="000A42C6">
        <w:rPr>
          <w:color w:val="000000"/>
          <w:sz w:val="20"/>
        </w:rPr>
        <w:fldChar w:fldCharType="separate"/>
      </w:r>
      <w:r w:rsidR="00E527CE">
        <w:rPr>
          <w:noProof/>
          <w:color w:val="000000"/>
          <w:sz w:val="20"/>
        </w:rPr>
        <w:t>200</w:t>
      </w:r>
      <w:r w:rsidRPr="000A42C6">
        <w:rPr>
          <w:color w:val="000000"/>
          <w:sz w:val="20"/>
        </w:rPr>
        <w:fldChar w:fldCharType="end"/>
      </w:r>
      <w:r w:rsidRPr="000A42C6">
        <w:rPr>
          <w:color w:val="000000"/>
          <w:sz w:val="20"/>
        </w:rPr>
        <w:t>)</w:t>
      </w:r>
    </w:p>
    <w:p w14:paraId="2F86ECA5" w14:textId="4746518F" w:rsidR="00866F88" w:rsidRPr="000A42C6" w:rsidRDefault="00866F88" w:rsidP="00866F88">
      <w:pPr>
        <w:spacing w:line="360" w:lineRule="auto"/>
        <w:jc w:val="both"/>
        <w:rPr>
          <w:color w:val="000000"/>
          <w:sz w:val="20"/>
        </w:rPr>
      </w:pPr>
      <w:r w:rsidRPr="000A42C6">
        <w:rPr>
          <w:color w:val="000000"/>
          <w:sz w:val="20"/>
        </w:rPr>
        <w:t>-</w:t>
      </w:r>
      <w:r w:rsidRPr="000A42C6">
        <w:rPr>
          <w:color w:val="000000"/>
          <w:sz w:val="20"/>
        </w:rPr>
        <w:tab/>
        <w:t xml:space="preserve">Echnicoccus spp. (S. </w:t>
      </w:r>
      <w:r w:rsidRPr="000A42C6">
        <w:rPr>
          <w:color w:val="000000"/>
          <w:sz w:val="20"/>
        </w:rPr>
        <w:fldChar w:fldCharType="begin"/>
      </w:r>
      <w:r w:rsidRPr="000A42C6">
        <w:rPr>
          <w:color w:val="000000"/>
          <w:sz w:val="20"/>
        </w:rPr>
        <w:instrText xml:space="preserve"> PAGEREF _Ref22550771 \h </w:instrText>
      </w:r>
      <w:r w:rsidRPr="000A42C6">
        <w:rPr>
          <w:color w:val="000000"/>
          <w:sz w:val="20"/>
        </w:rPr>
      </w:r>
      <w:r w:rsidRPr="000A42C6">
        <w:rPr>
          <w:color w:val="000000"/>
          <w:sz w:val="20"/>
        </w:rPr>
        <w:fldChar w:fldCharType="separate"/>
      </w:r>
      <w:r w:rsidR="00E527CE">
        <w:rPr>
          <w:noProof/>
          <w:color w:val="000000"/>
          <w:sz w:val="20"/>
        </w:rPr>
        <w:t>155</w:t>
      </w:r>
      <w:r w:rsidRPr="000A42C6">
        <w:rPr>
          <w:color w:val="000000"/>
          <w:sz w:val="20"/>
        </w:rPr>
        <w:fldChar w:fldCharType="end"/>
      </w:r>
      <w:r w:rsidRPr="000A42C6">
        <w:rPr>
          <w:color w:val="000000"/>
          <w:sz w:val="20"/>
        </w:rPr>
        <w:t xml:space="preserve"> und </w:t>
      </w:r>
      <w:r w:rsidRPr="000A42C6">
        <w:rPr>
          <w:color w:val="000000"/>
          <w:sz w:val="20"/>
        </w:rPr>
        <w:fldChar w:fldCharType="begin"/>
      </w:r>
      <w:r w:rsidRPr="000A42C6">
        <w:rPr>
          <w:color w:val="000000"/>
          <w:sz w:val="20"/>
        </w:rPr>
        <w:instrText xml:space="preserve"> PAGEREF _Ref22550835 \h </w:instrText>
      </w:r>
      <w:r w:rsidRPr="000A42C6">
        <w:rPr>
          <w:color w:val="000000"/>
          <w:sz w:val="20"/>
        </w:rPr>
      </w:r>
      <w:r w:rsidRPr="000A42C6">
        <w:rPr>
          <w:color w:val="000000"/>
          <w:sz w:val="20"/>
        </w:rPr>
        <w:fldChar w:fldCharType="separate"/>
      </w:r>
      <w:r w:rsidR="00E527CE">
        <w:rPr>
          <w:noProof/>
          <w:color w:val="000000"/>
          <w:sz w:val="20"/>
        </w:rPr>
        <w:t>211</w:t>
      </w:r>
      <w:r w:rsidRPr="000A42C6">
        <w:rPr>
          <w:color w:val="000000"/>
          <w:sz w:val="20"/>
        </w:rPr>
        <w:fldChar w:fldCharType="end"/>
      </w:r>
      <w:r w:rsidRPr="000A42C6">
        <w:rPr>
          <w:color w:val="000000"/>
          <w:sz w:val="20"/>
        </w:rPr>
        <w:t>)</w:t>
      </w:r>
    </w:p>
    <w:p w14:paraId="663143FA" w14:textId="227B0F3C" w:rsidR="00866F88" w:rsidRPr="000A42C6" w:rsidRDefault="00866F88" w:rsidP="00866F88">
      <w:pPr>
        <w:spacing w:line="360" w:lineRule="auto"/>
        <w:jc w:val="both"/>
        <w:rPr>
          <w:color w:val="000000"/>
          <w:sz w:val="20"/>
        </w:rPr>
      </w:pPr>
      <w:r w:rsidRPr="000A42C6">
        <w:rPr>
          <w:color w:val="000000"/>
          <w:sz w:val="20"/>
        </w:rPr>
        <w:lastRenderedPageBreak/>
        <w:t>-</w:t>
      </w:r>
      <w:r w:rsidRPr="000A42C6">
        <w:rPr>
          <w:color w:val="000000"/>
          <w:sz w:val="20"/>
        </w:rPr>
        <w:tab/>
        <w:t xml:space="preserve">Francisella tularensis (Tularämie) (S. </w:t>
      </w:r>
      <w:r w:rsidRPr="000A42C6">
        <w:rPr>
          <w:color w:val="000000"/>
          <w:sz w:val="20"/>
        </w:rPr>
        <w:fldChar w:fldCharType="begin"/>
      </w:r>
      <w:r w:rsidRPr="000A42C6">
        <w:rPr>
          <w:color w:val="000000"/>
          <w:sz w:val="20"/>
        </w:rPr>
        <w:instrText xml:space="preserve"> PAGEREF _Ref22215789 \h </w:instrText>
      </w:r>
      <w:r w:rsidRPr="000A42C6">
        <w:rPr>
          <w:color w:val="000000"/>
          <w:sz w:val="20"/>
        </w:rPr>
      </w:r>
      <w:r w:rsidRPr="000A42C6">
        <w:rPr>
          <w:color w:val="000000"/>
          <w:sz w:val="20"/>
        </w:rPr>
        <w:fldChar w:fldCharType="separate"/>
      </w:r>
      <w:r w:rsidR="00E527CE">
        <w:rPr>
          <w:noProof/>
          <w:color w:val="000000"/>
          <w:sz w:val="20"/>
        </w:rPr>
        <w:t>159</w:t>
      </w:r>
      <w:r w:rsidRPr="000A42C6">
        <w:rPr>
          <w:color w:val="000000"/>
          <w:sz w:val="20"/>
        </w:rPr>
        <w:fldChar w:fldCharType="end"/>
      </w:r>
      <w:r w:rsidRPr="000A42C6">
        <w:rPr>
          <w:color w:val="000000"/>
          <w:sz w:val="20"/>
        </w:rPr>
        <w:t xml:space="preserve"> und </w:t>
      </w:r>
      <w:r w:rsidRPr="000A42C6">
        <w:rPr>
          <w:color w:val="000000"/>
          <w:sz w:val="20"/>
        </w:rPr>
        <w:fldChar w:fldCharType="begin"/>
      </w:r>
      <w:r w:rsidRPr="000A42C6">
        <w:rPr>
          <w:color w:val="000000"/>
          <w:sz w:val="20"/>
        </w:rPr>
        <w:instrText xml:space="preserve"> PAGEREF _Ref19188960 \h </w:instrText>
      </w:r>
      <w:r w:rsidRPr="000A42C6">
        <w:rPr>
          <w:color w:val="000000"/>
          <w:sz w:val="20"/>
        </w:rPr>
      </w:r>
      <w:r w:rsidRPr="000A42C6">
        <w:rPr>
          <w:color w:val="000000"/>
          <w:sz w:val="20"/>
        </w:rPr>
        <w:fldChar w:fldCharType="separate"/>
      </w:r>
      <w:r w:rsidR="00E527CE">
        <w:rPr>
          <w:noProof/>
          <w:color w:val="000000"/>
          <w:sz w:val="20"/>
        </w:rPr>
        <w:t>202</w:t>
      </w:r>
      <w:r w:rsidRPr="000A42C6">
        <w:rPr>
          <w:color w:val="000000"/>
          <w:sz w:val="20"/>
        </w:rPr>
        <w:fldChar w:fldCharType="end"/>
      </w:r>
      <w:r w:rsidRPr="000A42C6">
        <w:rPr>
          <w:color w:val="000000"/>
          <w:sz w:val="20"/>
        </w:rPr>
        <w:t>)</w:t>
      </w:r>
    </w:p>
    <w:p w14:paraId="0B09C1B3" w14:textId="496BD208" w:rsidR="00866F88" w:rsidRPr="000D4FFE" w:rsidRDefault="00866F88" w:rsidP="00866F88">
      <w:pPr>
        <w:spacing w:line="360" w:lineRule="auto"/>
        <w:jc w:val="both"/>
        <w:rPr>
          <w:color w:val="000000"/>
          <w:sz w:val="20"/>
          <w:lang w:val="en-US"/>
        </w:rPr>
      </w:pPr>
      <w:r w:rsidRPr="000D4FFE">
        <w:rPr>
          <w:color w:val="000000"/>
          <w:sz w:val="20"/>
          <w:lang w:val="en-US"/>
        </w:rPr>
        <w:t>-</w:t>
      </w:r>
      <w:r w:rsidRPr="000D4FFE">
        <w:rPr>
          <w:color w:val="000000"/>
          <w:sz w:val="20"/>
          <w:lang w:val="en-US"/>
        </w:rPr>
        <w:tab/>
        <w:t xml:space="preserve">Leishmania spp. (S. </w:t>
      </w:r>
      <w:r w:rsidRPr="000A42C6">
        <w:rPr>
          <w:color w:val="000000"/>
          <w:sz w:val="20"/>
        </w:rPr>
        <w:fldChar w:fldCharType="begin"/>
      </w:r>
      <w:r w:rsidRPr="000D4FFE">
        <w:rPr>
          <w:color w:val="000000"/>
          <w:sz w:val="20"/>
          <w:lang w:val="en-US"/>
        </w:rPr>
        <w:instrText xml:space="preserve"> PAGEREF _Ref22568307 \h </w:instrText>
      </w:r>
      <w:r w:rsidRPr="000A42C6">
        <w:rPr>
          <w:color w:val="000000"/>
          <w:sz w:val="20"/>
        </w:rPr>
      </w:r>
      <w:r w:rsidRPr="000A42C6">
        <w:rPr>
          <w:color w:val="000000"/>
          <w:sz w:val="20"/>
        </w:rPr>
        <w:fldChar w:fldCharType="separate"/>
      </w:r>
      <w:r w:rsidR="00E527CE" w:rsidRPr="000D4FFE">
        <w:rPr>
          <w:noProof/>
          <w:color w:val="000000"/>
          <w:sz w:val="20"/>
          <w:lang w:val="en-US"/>
        </w:rPr>
        <w:t>212</w:t>
      </w:r>
      <w:r w:rsidRPr="000A42C6">
        <w:rPr>
          <w:color w:val="000000"/>
          <w:sz w:val="20"/>
        </w:rPr>
        <w:fldChar w:fldCharType="end"/>
      </w:r>
      <w:r w:rsidRPr="000D4FFE">
        <w:rPr>
          <w:color w:val="000000"/>
          <w:sz w:val="20"/>
          <w:lang w:val="en-US"/>
        </w:rPr>
        <w:t>)</w:t>
      </w:r>
    </w:p>
    <w:p w14:paraId="1058B32B" w14:textId="71A3FBBB" w:rsidR="00866F88" w:rsidRPr="000D4FFE" w:rsidRDefault="00866F88" w:rsidP="00866F88">
      <w:pPr>
        <w:spacing w:line="360" w:lineRule="auto"/>
        <w:jc w:val="both"/>
        <w:rPr>
          <w:color w:val="000000"/>
          <w:sz w:val="20"/>
          <w:lang w:val="en-US"/>
        </w:rPr>
      </w:pPr>
      <w:r w:rsidRPr="000D4FFE">
        <w:rPr>
          <w:color w:val="000000"/>
          <w:sz w:val="20"/>
          <w:lang w:val="en-US"/>
        </w:rPr>
        <w:t>-</w:t>
      </w:r>
      <w:r w:rsidRPr="000D4FFE">
        <w:rPr>
          <w:color w:val="000000"/>
          <w:sz w:val="20"/>
          <w:lang w:val="en-US"/>
        </w:rPr>
        <w:tab/>
        <w:t xml:space="preserve">Rickettsia spp. (S. </w:t>
      </w:r>
      <w:r w:rsidRPr="000A42C6">
        <w:rPr>
          <w:color w:val="000000"/>
          <w:sz w:val="20"/>
        </w:rPr>
        <w:fldChar w:fldCharType="begin"/>
      </w:r>
      <w:r w:rsidRPr="000D4FFE">
        <w:rPr>
          <w:color w:val="000000"/>
          <w:sz w:val="20"/>
          <w:lang w:val="en-US"/>
        </w:rPr>
        <w:instrText xml:space="preserve"> PAGEREF _Ref19189720 \h </w:instrText>
      </w:r>
      <w:r w:rsidRPr="000A42C6">
        <w:rPr>
          <w:color w:val="000000"/>
          <w:sz w:val="20"/>
        </w:rPr>
      </w:r>
      <w:r w:rsidRPr="000A42C6">
        <w:rPr>
          <w:color w:val="000000"/>
          <w:sz w:val="20"/>
        </w:rPr>
        <w:fldChar w:fldCharType="separate"/>
      </w:r>
      <w:r w:rsidR="00E527CE" w:rsidRPr="000D4FFE">
        <w:rPr>
          <w:noProof/>
          <w:color w:val="000000"/>
          <w:sz w:val="20"/>
          <w:lang w:val="en-US"/>
        </w:rPr>
        <w:t>205</w:t>
      </w:r>
      <w:r w:rsidRPr="000A42C6">
        <w:rPr>
          <w:color w:val="000000"/>
          <w:sz w:val="20"/>
        </w:rPr>
        <w:fldChar w:fldCharType="end"/>
      </w:r>
      <w:r w:rsidRPr="000D4FFE">
        <w:rPr>
          <w:color w:val="000000"/>
          <w:sz w:val="20"/>
          <w:lang w:val="en-US"/>
        </w:rPr>
        <w:t>)</w:t>
      </w:r>
    </w:p>
    <w:p w14:paraId="35DE2282" w14:textId="1C237189" w:rsidR="00866F88" w:rsidRPr="000A42C6" w:rsidRDefault="00866F88" w:rsidP="00866F88">
      <w:pPr>
        <w:spacing w:line="360" w:lineRule="auto"/>
        <w:jc w:val="both"/>
        <w:rPr>
          <w:color w:val="000000"/>
          <w:sz w:val="20"/>
        </w:rPr>
      </w:pPr>
      <w:r w:rsidRPr="000A42C6">
        <w:rPr>
          <w:color w:val="000000"/>
          <w:sz w:val="20"/>
        </w:rPr>
        <w:t>-</w:t>
      </w:r>
      <w:r w:rsidRPr="000A42C6">
        <w:rPr>
          <w:color w:val="000000"/>
          <w:sz w:val="20"/>
        </w:rPr>
        <w:tab/>
        <w:t xml:space="preserve">Taenia solium (S. </w:t>
      </w:r>
      <w:r w:rsidRPr="000A42C6">
        <w:rPr>
          <w:color w:val="000000"/>
          <w:sz w:val="20"/>
        </w:rPr>
        <w:fldChar w:fldCharType="begin"/>
      </w:r>
      <w:r w:rsidRPr="000A42C6">
        <w:rPr>
          <w:color w:val="000000"/>
          <w:sz w:val="20"/>
        </w:rPr>
        <w:instrText xml:space="preserve"> PAGEREF _Ref19194158 \h </w:instrText>
      </w:r>
      <w:r w:rsidRPr="000A42C6">
        <w:rPr>
          <w:color w:val="000000"/>
          <w:sz w:val="20"/>
        </w:rPr>
      </w:r>
      <w:r w:rsidRPr="000A42C6">
        <w:rPr>
          <w:color w:val="000000"/>
          <w:sz w:val="20"/>
        </w:rPr>
        <w:fldChar w:fldCharType="separate"/>
      </w:r>
      <w:r w:rsidR="00E527CE">
        <w:rPr>
          <w:noProof/>
          <w:color w:val="000000"/>
          <w:sz w:val="20"/>
        </w:rPr>
        <w:t>213</w:t>
      </w:r>
      <w:r w:rsidRPr="000A42C6">
        <w:rPr>
          <w:color w:val="000000"/>
          <w:sz w:val="20"/>
        </w:rPr>
        <w:fldChar w:fldCharType="end"/>
      </w:r>
      <w:r w:rsidRPr="000A42C6">
        <w:rPr>
          <w:color w:val="000000"/>
          <w:sz w:val="20"/>
        </w:rPr>
        <w:t>)</w:t>
      </w:r>
    </w:p>
    <w:p w14:paraId="25DE9D4F" w14:textId="77777777" w:rsidR="00866F88" w:rsidRPr="000A42C6" w:rsidRDefault="00866F88" w:rsidP="00866F88">
      <w:pPr>
        <w:spacing w:line="360" w:lineRule="auto"/>
        <w:jc w:val="both"/>
        <w:rPr>
          <w:color w:val="000000"/>
          <w:sz w:val="20"/>
        </w:rPr>
      </w:pPr>
      <w:r w:rsidRPr="000A42C6">
        <w:rPr>
          <w:color w:val="000000"/>
          <w:sz w:val="20"/>
        </w:rPr>
        <w:t>bitten wir im Interesse der biologischen Sicherheit sowie der Auswahl geeigneter diagnostischer Verfahren um</w:t>
      </w:r>
    </w:p>
    <w:p w14:paraId="6845AF7F" w14:textId="77777777" w:rsidR="00866F88" w:rsidRPr="000A42C6" w:rsidRDefault="00866F88" w:rsidP="00866F88">
      <w:pPr>
        <w:spacing w:line="360" w:lineRule="auto"/>
        <w:jc w:val="both"/>
        <w:rPr>
          <w:color w:val="000000"/>
          <w:sz w:val="20"/>
        </w:rPr>
      </w:pPr>
      <w:r w:rsidRPr="000A42C6">
        <w:rPr>
          <w:color w:val="000000"/>
          <w:sz w:val="20"/>
        </w:rPr>
        <w:t>1.</w:t>
      </w:r>
      <w:r w:rsidRPr="000A42C6">
        <w:rPr>
          <w:color w:val="000000"/>
          <w:sz w:val="20"/>
        </w:rPr>
        <w:tab/>
        <w:t>vorherige telefonisch Ankündigung und Rücksprache mit Dienstarzt/Akademischen Mitarbeiter (über die Vermittlung des Uniklinikums 201-0), eine</w:t>
      </w:r>
    </w:p>
    <w:p w14:paraId="546A8622" w14:textId="77777777" w:rsidR="00866F88" w:rsidRPr="000A42C6" w:rsidRDefault="00866F88" w:rsidP="00866F88">
      <w:pPr>
        <w:spacing w:line="360" w:lineRule="auto"/>
        <w:jc w:val="both"/>
        <w:rPr>
          <w:color w:val="000000"/>
          <w:sz w:val="20"/>
        </w:rPr>
      </w:pPr>
      <w:r w:rsidRPr="000A42C6">
        <w:rPr>
          <w:color w:val="000000"/>
          <w:sz w:val="20"/>
        </w:rPr>
        <w:t>2.</w:t>
      </w:r>
      <w:r w:rsidRPr="000A42C6">
        <w:rPr>
          <w:color w:val="000000"/>
          <w:sz w:val="20"/>
        </w:rPr>
        <w:tab/>
        <w:t xml:space="preserve">ordnungsgemäße Verpackung und </w:t>
      </w:r>
      <w:proofErr w:type="gramStart"/>
      <w:r w:rsidRPr="000A42C6">
        <w:rPr>
          <w:color w:val="000000"/>
          <w:sz w:val="20"/>
        </w:rPr>
        <w:t>von außen gut sichtbare Kennzeichnung</w:t>
      </w:r>
      <w:proofErr w:type="gramEnd"/>
      <w:r w:rsidRPr="000A42C6">
        <w:rPr>
          <w:color w:val="000000"/>
          <w:sz w:val="20"/>
        </w:rPr>
        <w:t xml:space="preserve"> der Probe mit einem „Biohazard“-Aufkleber sowie </w:t>
      </w:r>
    </w:p>
    <w:p w14:paraId="15A8AEE1" w14:textId="77777777" w:rsidR="00866F88" w:rsidRPr="000A42C6" w:rsidRDefault="00866F88" w:rsidP="00866F88">
      <w:pPr>
        <w:spacing w:line="360" w:lineRule="auto"/>
        <w:jc w:val="both"/>
        <w:rPr>
          <w:color w:val="000000"/>
          <w:sz w:val="20"/>
        </w:rPr>
      </w:pPr>
      <w:r w:rsidRPr="000A42C6">
        <w:rPr>
          <w:color w:val="000000"/>
          <w:sz w:val="20"/>
        </w:rPr>
        <w:t>3.</w:t>
      </w:r>
      <w:r w:rsidRPr="000A42C6">
        <w:rPr>
          <w:color w:val="000000"/>
          <w:sz w:val="20"/>
        </w:rPr>
        <w:tab/>
        <w:t>einem Vermerk „Achtung: Risikogruppe 3!“ im Freitextfeld der Anforderungsscheine bzw. Anklicken des gleichnamigen Auswahlfeldes in Lauris.</w:t>
      </w:r>
    </w:p>
    <w:p w14:paraId="0349B021" w14:textId="77777777" w:rsidR="00866F88" w:rsidRPr="000A42C6" w:rsidRDefault="00866F88" w:rsidP="003C53BC">
      <w:pPr>
        <w:spacing w:line="360" w:lineRule="auto"/>
        <w:jc w:val="both"/>
        <w:rPr>
          <w:color w:val="000000"/>
          <w:sz w:val="20"/>
        </w:rPr>
      </w:pPr>
    </w:p>
    <w:p w14:paraId="3CF692EB" w14:textId="77777777" w:rsidR="005C3A85" w:rsidRPr="000A42C6" w:rsidRDefault="005C3A85" w:rsidP="003C53BC">
      <w:pPr>
        <w:spacing w:line="360" w:lineRule="auto"/>
        <w:jc w:val="both"/>
        <w:rPr>
          <w:b/>
          <w:color w:val="000000"/>
          <w:sz w:val="20"/>
        </w:rPr>
      </w:pPr>
      <w:r w:rsidRPr="000A42C6">
        <w:rPr>
          <w:b/>
          <w:color w:val="000000"/>
          <w:sz w:val="20"/>
          <w:u w:val="single"/>
        </w:rPr>
        <w:t>Bitte Beachten Sie:</w:t>
      </w:r>
      <w:r w:rsidRPr="000A42C6">
        <w:rPr>
          <w:b/>
          <w:color w:val="000000"/>
          <w:sz w:val="20"/>
        </w:rPr>
        <w:t xml:space="preserve"> </w:t>
      </w:r>
    </w:p>
    <w:p w14:paraId="5A6F0C4D" w14:textId="77777777" w:rsidR="00AE0077" w:rsidRPr="000A42C6" w:rsidRDefault="00103B87" w:rsidP="003C53BC">
      <w:pPr>
        <w:spacing w:line="360" w:lineRule="auto"/>
        <w:jc w:val="both"/>
        <w:rPr>
          <w:b/>
          <w:color w:val="000000"/>
          <w:sz w:val="24"/>
        </w:rPr>
      </w:pPr>
      <w:r w:rsidRPr="000A42C6">
        <w:rPr>
          <w:b/>
          <w:color w:val="000000"/>
          <w:sz w:val="20"/>
        </w:rPr>
        <w:t xml:space="preserve">1. </w:t>
      </w:r>
      <w:r w:rsidR="005C3A85" w:rsidRPr="000A42C6">
        <w:rPr>
          <w:b/>
          <w:color w:val="000000"/>
          <w:sz w:val="20"/>
        </w:rPr>
        <w:t>Die auf den Einsendescheinen gemachten Angaben haben einen wesentlichen Einfluss auf das weitere diagnostisch-mikrobiologische Vorgehen und sind somit von entscheidender Bedeutung für die Aussagekraft des ermittelten Befundes</w:t>
      </w:r>
      <w:r w:rsidR="005C3A85" w:rsidRPr="000A42C6">
        <w:rPr>
          <w:b/>
          <w:color w:val="000000"/>
          <w:sz w:val="24"/>
        </w:rPr>
        <w:t>!</w:t>
      </w:r>
    </w:p>
    <w:p w14:paraId="7137C906" w14:textId="77777777" w:rsidR="00103B87" w:rsidRPr="000A42C6" w:rsidRDefault="00103B87" w:rsidP="003C53BC">
      <w:pPr>
        <w:spacing w:line="360" w:lineRule="auto"/>
        <w:jc w:val="both"/>
        <w:rPr>
          <w:b/>
          <w:color w:val="000000"/>
          <w:sz w:val="20"/>
        </w:rPr>
      </w:pPr>
      <w:r w:rsidRPr="000A42C6">
        <w:rPr>
          <w:b/>
          <w:color w:val="000000"/>
          <w:sz w:val="20"/>
        </w:rPr>
        <w:t>2. Bei aus mikrobiologischer Sicht nicht plausiblen oder technisch nicht durchführbaren Untersuchungsaufträgen behalten wir uns vor, den Auftrag ggf. entsprechend den klinischen Angaben zu modifizieren oder zu erweitern.</w:t>
      </w:r>
    </w:p>
    <w:p w14:paraId="0427F055" w14:textId="77777777" w:rsidR="00C15D78" w:rsidRPr="000A42C6" w:rsidRDefault="00AE0077" w:rsidP="00FA3C7B">
      <w:pPr>
        <w:pStyle w:val="berschrift4"/>
        <w:ind w:left="1429" w:hanging="862"/>
      </w:pPr>
      <w:r w:rsidRPr="000A42C6">
        <w:br w:type="page"/>
      </w:r>
      <w:bookmarkStart w:id="13" w:name="_Ref18934747"/>
      <w:bookmarkStart w:id="14" w:name="_Toc210029943"/>
      <w:bookmarkStart w:id="15" w:name="_Toc210030349"/>
      <w:r w:rsidR="00C15D78" w:rsidRPr="000A42C6">
        <w:lastRenderedPageBreak/>
        <w:t>„Blauer Schein“ zur</w:t>
      </w:r>
      <w:r w:rsidR="009D3264" w:rsidRPr="000A42C6">
        <w:t xml:space="preserve"> Anforderung</w:t>
      </w:r>
      <w:r w:rsidR="00943F57" w:rsidRPr="000A42C6">
        <w:t xml:space="preserve"> mikroskopischer,</w:t>
      </w:r>
      <w:r w:rsidR="009D3264" w:rsidRPr="000A42C6">
        <w:t xml:space="preserve"> kul</w:t>
      </w:r>
      <w:r w:rsidR="00C15D78" w:rsidRPr="000A42C6">
        <w:t>tureller und molekularer Untersuchungen</w:t>
      </w:r>
      <w:bookmarkEnd w:id="13"/>
    </w:p>
    <w:p w14:paraId="0B3B97D1" w14:textId="77777777" w:rsidR="00C15D78" w:rsidRPr="000A42C6" w:rsidRDefault="00377858" w:rsidP="00C15D78">
      <w:pPr>
        <w:rPr>
          <w:color w:val="000000"/>
        </w:rPr>
      </w:pPr>
      <w:r w:rsidRPr="000A42C6">
        <w:rPr>
          <w:noProof/>
          <w:color w:val="000000"/>
          <w:lang w:eastAsia="de-DE"/>
        </w:rPr>
        <w:drawing>
          <wp:inline distT="0" distB="0" distL="0" distR="0" wp14:anchorId="3ECD4CB8" wp14:editId="65050742">
            <wp:extent cx="5753100" cy="81438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083BE37A" w14:textId="77777777" w:rsidR="00C15D78" w:rsidRPr="000A42C6" w:rsidRDefault="00C15D78" w:rsidP="00FA3C7B">
      <w:pPr>
        <w:pStyle w:val="berschrift4"/>
        <w:ind w:left="1429" w:hanging="862"/>
      </w:pPr>
      <w:r w:rsidRPr="000A42C6">
        <w:br w:type="page"/>
      </w:r>
      <w:bookmarkStart w:id="16" w:name="_Ref19620319"/>
      <w:r w:rsidRPr="000A42C6">
        <w:lastRenderedPageBreak/>
        <w:t>„Gelber Schein“ für serologische Untersuchungen</w:t>
      </w:r>
      <w:bookmarkEnd w:id="16"/>
    </w:p>
    <w:p w14:paraId="7C927BC9" w14:textId="77777777" w:rsidR="00AE0077" w:rsidRPr="000A42C6" w:rsidRDefault="00377858" w:rsidP="00C15D78">
      <w:pPr>
        <w:rPr>
          <w:color w:val="000000"/>
        </w:rPr>
      </w:pPr>
      <w:r w:rsidRPr="000A42C6">
        <w:rPr>
          <w:noProof/>
          <w:color w:val="000000"/>
          <w:lang w:eastAsia="de-DE"/>
        </w:rPr>
        <w:drawing>
          <wp:inline distT="0" distB="0" distL="0" distR="0" wp14:anchorId="0CF455B5" wp14:editId="1488B55B">
            <wp:extent cx="5753100" cy="81629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p>
    <w:p w14:paraId="1AA3BE44" w14:textId="77777777" w:rsidR="00995FA9" w:rsidRPr="000A42C6" w:rsidRDefault="00AE0077" w:rsidP="00FA3C7B">
      <w:pPr>
        <w:pStyle w:val="berschrift4"/>
        <w:ind w:left="1429" w:hanging="862"/>
      </w:pPr>
      <w:r w:rsidRPr="000A42C6">
        <w:br w:type="page"/>
      </w:r>
      <w:bookmarkStart w:id="17" w:name="_Ref18934752"/>
      <w:r w:rsidR="00311A4F" w:rsidRPr="000A42C6">
        <w:lastRenderedPageBreak/>
        <w:tab/>
      </w:r>
      <w:bookmarkStart w:id="18" w:name="_Ref21964140"/>
      <w:r w:rsidR="000A1CE9" w:rsidRPr="000A42C6">
        <w:t>Elektronische Laboranforderung mittels</w:t>
      </w:r>
      <w:r w:rsidR="00311A4F" w:rsidRPr="000A42C6">
        <w:t xml:space="preserve"> LAURIS</w:t>
      </w:r>
      <w:bookmarkEnd w:id="18"/>
    </w:p>
    <w:p w14:paraId="16C6EE14" w14:textId="77777777" w:rsidR="00311A4F" w:rsidRPr="000A42C6" w:rsidRDefault="00311A4F" w:rsidP="00D67C7C">
      <w:pPr>
        <w:pStyle w:val="Formatvorlage2"/>
      </w:pPr>
      <w:r w:rsidRPr="000A42C6">
        <w:t>Zur Harmonisierung von Abläufen des Instituts für Hygiene und Mikrobiologie mit denen des Zentrallabors ist es seit dem 1. Oktober 2018 für alle Anforderungen der Kliniken und Stationen des UKW möglich, zusätzlich zu den bisher gebräuchlichen blauen und gelben Anforderungsscheinen auch elektronisch vom klinischen Arbeitsplatz (SAP) aus über LAURIS mikrobiologische Untersuchungen zu beauftragen einschließlich der Infektionsserologie.</w:t>
      </w:r>
    </w:p>
    <w:p w14:paraId="68A831A8" w14:textId="77777777" w:rsidR="00311A4F" w:rsidRPr="000A42C6" w:rsidRDefault="00311A4F" w:rsidP="00D67C7C">
      <w:pPr>
        <w:pStyle w:val="Formatvorlage2"/>
      </w:pPr>
      <w:r w:rsidRPr="000A42C6">
        <w:t>Die Umstellung von der papierbasierten auf die elektronische Anforderung über Lauris bietet dabei eine Reihe von Vorteilen:</w:t>
      </w:r>
    </w:p>
    <w:p w14:paraId="1785E34F" w14:textId="77777777" w:rsidR="00D67C7C" w:rsidRPr="000A42C6" w:rsidRDefault="00D67C7C" w:rsidP="00D67C7C">
      <w:pPr>
        <w:pStyle w:val="Formatvorlage2"/>
      </w:pPr>
    </w:p>
    <w:p w14:paraId="066E090C" w14:textId="77777777" w:rsidR="00311A4F" w:rsidRPr="000A42C6" w:rsidRDefault="00311A4F" w:rsidP="006876E1">
      <w:pPr>
        <w:pStyle w:val="Formatvorlage2"/>
        <w:numPr>
          <w:ilvl w:val="0"/>
          <w:numId w:val="89"/>
        </w:numPr>
      </w:pPr>
      <w:r w:rsidRPr="000A42C6">
        <w:t>Sie ermöglicht zuverlässigere Analysen zur Resistenzentwicklung am UKW durch eine präzisere Auftragserstellung z.B. durch vorbelegte Materialbezeichnungen.</w:t>
      </w:r>
      <w:r w:rsidR="00D91D47" w:rsidRPr="000A42C6">
        <w:br/>
      </w:r>
    </w:p>
    <w:p w14:paraId="465DBF71" w14:textId="77777777" w:rsidR="00311A4F" w:rsidRPr="000A42C6" w:rsidRDefault="00311A4F" w:rsidP="006876E1">
      <w:pPr>
        <w:pStyle w:val="Formatvorlage2"/>
        <w:numPr>
          <w:ilvl w:val="0"/>
          <w:numId w:val="89"/>
        </w:numPr>
      </w:pPr>
      <w:r w:rsidRPr="000A42C6">
        <w:t>Sie vereinfacht Arbeitsabläufe, da für häufig angeforderte Untersuchungen Anforderungsvorlagen (mit bereits markiertem Untersuchungsmaterial und markierter Untersuchungsanforderung) vorbereitet werden können und das Beschriften von Materialien von Hand entfällt. Außerdem können über SAP-Belegungslisten Aufträge vervielfacht werden.</w:t>
      </w:r>
      <w:r w:rsidR="00D91D47" w:rsidRPr="000A42C6">
        <w:br/>
      </w:r>
    </w:p>
    <w:p w14:paraId="158620BA" w14:textId="77777777" w:rsidR="00311A4F" w:rsidRPr="000A42C6" w:rsidRDefault="00311A4F" w:rsidP="006876E1">
      <w:pPr>
        <w:pStyle w:val="Formatvorlage2"/>
        <w:numPr>
          <w:ilvl w:val="0"/>
          <w:numId w:val="89"/>
        </w:numPr>
      </w:pPr>
      <w:r w:rsidRPr="000A42C6">
        <w:t>Sie erlaubt dem Einsender den Stand der Auftragsbearbeitung unmittelbar online zu verfolgen.</w:t>
      </w:r>
      <w:r w:rsidR="00D91D47" w:rsidRPr="000A42C6">
        <w:br/>
      </w:r>
    </w:p>
    <w:p w14:paraId="55A24EC5" w14:textId="77777777" w:rsidR="00311A4F" w:rsidRPr="000A42C6" w:rsidRDefault="00D67C7C" w:rsidP="006876E1">
      <w:pPr>
        <w:pStyle w:val="Formatvorlage2"/>
        <w:numPr>
          <w:ilvl w:val="0"/>
          <w:numId w:val="89"/>
        </w:numPr>
      </w:pPr>
      <w:r w:rsidRPr="000A42C6">
        <w:t>Schließlich sind online auch S</w:t>
      </w:r>
      <w:r w:rsidR="00311A4F" w:rsidRPr="000A42C6">
        <w:t>yndrom</w:t>
      </w:r>
      <w:r w:rsidRPr="000A42C6">
        <w:t>-</w:t>
      </w:r>
      <w:r w:rsidR="00311A4F" w:rsidRPr="000A42C6">
        <w:t>bezogene Anforderungen möglich wie z.B. zum molekularen Erregernachweis bei V.a. Pneumonie oder Meningitis.</w:t>
      </w:r>
      <w:r w:rsidR="00D91D47" w:rsidRPr="000A42C6">
        <w:br/>
      </w:r>
    </w:p>
    <w:p w14:paraId="4EB4B52E" w14:textId="77777777" w:rsidR="00311A4F" w:rsidRPr="000A42C6" w:rsidRDefault="00311A4F" w:rsidP="006876E1">
      <w:pPr>
        <w:pStyle w:val="Formatvorlage2"/>
        <w:numPr>
          <w:ilvl w:val="0"/>
          <w:numId w:val="89"/>
        </w:numPr>
      </w:pPr>
      <w:r w:rsidRPr="000A42C6">
        <w:t>Und schließlich erhöht sie auch die Sicherheit in der Patientenversorgung, da so Verwechslungen aufgrund von Fehletikettierungen von Anforderungsschein und zugehörigem Probengefäß vermieden werden können.</w:t>
      </w:r>
      <w:r w:rsidR="00D91D47" w:rsidRPr="000A42C6">
        <w:br/>
      </w:r>
    </w:p>
    <w:p w14:paraId="059788D8" w14:textId="5A94C659" w:rsidR="00D67C7C" w:rsidRPr="000A42C6" w:rsidRDefault="00311A4F" w:rsidP="00D67C7C">
      <w:pPr>
        <w:pStyle w:val="Formatvorlage2"/>
      </w:pPr>
      <w:r w:rsidRPr="000A42C6">
        <w:t>Im Folgenden bieten wir Ihnen eine Kurzanleitung, wie Sie mikrobiologische oder infektionsserologische Untersuchungsaufträge über LAURIS aus SAP heraus erstellen können. Nähere Inform</w:t>
      </w:r>
      <w:r w:rsidR="00D67C7C" w:rsidRPr="000A42C6">
        <w:t xml:space="preserve">ationen finden Sie auch unter: </w:t>
      </w:r>
      <w:hyperlink r:id="rId14" w:tgtFrame="YfHe-2xaJoW9SHJyxA_8N5O" w:history="1">
        <w:r w:rsidR="00D67C7C" w:rsidRPr="000A42C6">
          <w:rPr>
            <w:rStyle w:val="Hyperlink"/>
          </w:rPr>
          <w:t>https://intranet.ukw.de/GB-St/ZL/PublishingImages/Aufruf_anonym.swf</w:t>
        </w:r>
      </w:hyperlink>
    </w:p>
    <w:p w14:paraId="216985DC" w14:textId="77777777" w:rsidR="00D67C7C" w:rsidRPr="000A42C6" w:rsidRDefault="00D67C7C" w:rsidP="00D67C7C">
      <w:pPr>
        <w:pStyle w:val="Untertitel"/>
        <w:jc w:val="both"/>
        <w:rPr>
          <w:b w:val="0"/>
          <w:color w:val="000000"/>
          <w:sz w:val="20"/>
        </w:rPr>
      </w:pPr>
    </w:p>
    <w:p w14:paraId="68411605" w14:textId="77777777" w:rsidR="00D67C7C" w:rsidRPr="000A42C6" w:rsidRDefault="00D67C7C" w:rsidP="00D67C7C">
      <w:pPr>
        <w:pStyle w:val="Textkrper"/>
      </w:pPr>
    </w:p>
    <w:p w14:paraId="23F6BA80" w14:textId="77777777" w:rsidR="00311A4F" w:rsidRPr="000A42C6" w:rsidRDefault="004B410B" w:rsidP="00EE7113">
      <w:pPr>
        <w:pStyle w:val="Untertitel"/>
        <w:numPr>
          <w:ilvl w:val="0"/>
          <w:numId w:val="59"/>
        </w:numPr>
        <w:ind w:left="284" w:hanging="284"/>
        <w:jc w:val="both"/>
        <w:rPr>
          <w:b w:val="0"/>
          <w:color w:val="000000"/>
          <w:sz w:val="20"/>
        </w:rPr>
      </w:pPr>
      <w:r w:rsidRPr="000A42C6">
        <w:br w:type="page"/>
      </w:r>
      <w:r w:rsidR="00311A4F" w:rsidRPr="000A42C6">
        <w:rPr>
          <w:color w:val="000000"/>
          <w:sz w:val="20"/>
        </w:rPr>
        <w:lastRenderedPageBreak/>
        <w:t>Auftragsanlage</w:t>
      </w:r>
      <w:r w:rsidR="00311A4F" w:rsidRPr="000A42C6">
        <w:rPr>
          <w:color w:val="000000"/>
          <w:sz w:val="20"/>
        </w:rPr>
        <w:br/>
      </w:r>
      <w:r w:rsidR="00311A4F" w:rsidRPr="000A42C6">
        <w:rPr>
          <w:b w:val="0"/>
          <w:color w:val="000000"/>
          <w:sz w:val="20"/>
        </w:rPr>
        <w:t>Nach dem Start des Lauris-Client aus dem Stationsarbeitsplatz wählt man aus den „Allgemeinen Vorlagen“ den Reiter:</w:t>
      </w:r>
      <w:r w:rsidR="000A1CE9" w:rsidRPr="000A42C6">
        <w:rPr>
          <w:b w:val="0"/>
          <w:color w:val="000000"/>
          <w:sz w:val="20"/>
        </w:rPr>
        <w:t xml:space="preserve"> </w:t>
      </w:r>
      <w:r w:rsidR="000A1CE9" w:rsidRPr="000A42C6">
        <w:rPr>
          <w:color w:val="000000"/>
          <w:sz w:val="20"/>
        </w:rPr>
        <w:t>„Mikrobiologie/Krankenhaushygiene/Infektionsserologie“</w:t>
      </w:r>
      <w:r w:rsidR="000A1CE9" w:rsidRPr="000A42C6">
        <w:rPr>
          <w:b w:val="0"/>
          <w:color w:val="000000"/>
          <w:sz w:val="20"/>
        </w:rPr>
        <w:t>:</w:t>
      </w:r>
    </w:p>
    <w:tbl>
      <w:tblPr>
        <w:tblW w:w="0" w:type="auto"/>
        <w:tblLook w:val="04A0" w:firstRow="1" w:lastRow="0" w:firstColumn="1" w:lastColumn="0" w:noHBand="0" w:noVBand="1"/>
      </w:tblPr>
      <w:tblGrid>
        <w:gridCol w:w="9071"/>
      </w:tblGrid>
      <w:tr w:rsidR="00D67C7C" w:rsidRPr="000A42C6" w14:paraId="5CA6FEF0" w14:textId="77777777" w:rsidTr="008F3FEE">
        <w:tc>
          <w:tcPr>
            <w:tcW w:w="9211" w:type="dxa"/>
          </w:tcPr>
          <w:p w14:paraId="4B5D7D91" w14:textId="77777777" w:rsidR="00D67C7C" w:rsidRPr="000A42C6" w:rsidRDefault="00377858" w:rsidP="008F3FEE">
            <w:pPr>
              <w:spacing w:before="100" w:beforeAutospacing="1" w:after="100" w:afterAutospacing="1"/>
              <w:jc w:val="both"/>
              <w:rPr>
                <w:b/>
                <w:color w:val="000000"/>
                <w:sz w:val="20"/>
              </w:rPr>
            </w:pPr>
            <w:r w:rsidRPr="000A42C6">
              <w:rPr>
                <w:noProof/>
                <w:color w:val="000000"/>
                <w:sz w:val="20"/>
                <w:lang w:eastAsia="de-DE"/>
              </w:rPr>
              <w:drawing>
                <wp:inline distT="0" distB="0" distL="0" distR="0" wp14:anchorId="5BA22B2A" wp14:editId="775ED28E">
                  <wp:extent cx="3876675" cy="5095875"/>
                  <wp:effectExtent l="0" t="0" r="0" b="0"/>
                  <wp:docPr id="4" name="Grafik 2" descr="S:\HYG\Turnwald-Brandt\06_Statistik_allgemein\Christoph Schoen\Laur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S:\HYG\Turnwald-Brandt\06_Statistik_allgemein\Christoph Schoen\Lauris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5095875"/>
                          </a:xfrm>
                          <a:prstGeom prst="rect">
                            <a:avLst/>
                          </a:prstGeom>
                          <a:noFill/>
                          <a:ln>
                            <a:noFill/>
                          </a:ln>
                        </pic:spPr>
                      </pic:pic>
                    </a:graphicData>
                  </a:graphic>
                </wp:inline>
              </w:drawing>
            </w:r>
          </w:p>
        </w:tc>
      </w:tr>
    </w:tbl>
    <w:p w14:paraId="0D8F202C" w14:textId="77777777" w:rsidR="004B410B" w:rsidRPr="000A42C6" w:rsidRDefault="00377858" w:rsidP="00D67C7C">
      <w:pPr>
        <w:pStyle w:val="Formatvorlage2"/>
      </w:pPr>
      <w:r w:rsidRPr="000A42C6">
        <w:rPr>
          <w:noProof/>
          <w:lang w:eastAsia="de-DE"/>
        </w:rPr>
        <w:drawing>
          <wp:anchor distT="0" distB="0" distL="114300" distR="114300" simplePos="0" relativeHeight="251649536" behindDoc="0" locked="0" layoutInCell="1" allowOverlap="1" wp14:anchorId="0BC08BCC" wp14:editId="74BFCE79">
            <wp:simplePos x="0" y="0"/>
            <wp:positionH relativeFrom="margin">
              <wp:posOffset>29210</wp:posOffset>
            </wp:positionH>
            <wp:positionV relativeFrom="paragraph">
              <wp:posOffset>628650</wp:posOffset>
            </wp:positionV>
            <wp:extent cx="208915" cy="248285"/>
            <wp:effectExtent l="0" t="0" r="0" b="0"/>
            <wp:wrapSquare wrapText="bothSides"/>
            <wp:docPr id="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915" cy="248285"/>
                    </a:xfrm>
                    <a:prstGeom prst="rect">
                      <a:avLst/>
                    </a:prstGeom>
                    <a:noFill/>
                    <a:ln>
                      <a:noFill/>
                    </a:ln>
                  </pic:spPr>
                </pic:pic>
              </a:graphicData>
            </a:graphic>
          </wp:anchor>
        </w:drawing>
      </w:r>
      <w:r w:rsidR="00311A4F" w:rsidRPr="000A42C6">
        <w:t xml:space="preserve">Für bakteriologische oder infektionsserologische Untersuchungen stehen zwei leere Antragsformulare zur Verfügung: </w:t>
      </w:r>
      <w:r w:rsidR="00311A4F" w:rsidRPr="000A42C6">
        <w:br/>
      </w:r>
      <w:r w:rsidR="00311A4F" w:rsidRPr="000A42C6">
        <w:br/>
        <w:t xml:space="preserve">„ Bakteriologie – blauer Schein“ </w:t>
      </w:r>
    </w:p>
    <w:p w14:paraId="46D1E970" w14:textId="77777777" w:rsidR="00311A4F" w:rsidRPr="000A42C6" w:rsidRDefault="00377858" w:rsidP="00D67C7C">
      <w:pPr>
        <w:pStyle w:val="Formatvorlage2"/>
      </w:pPr>
      <w:r w:rsidRPr="000A42C6">
        <w:rPr>
          <w:noProof/>
          <w:lang w:eastAsia="de-DE"/>
        </w:rPr>
        <w:drawing>
          <wp:anchor distT="0" distB="0" distL="114300" distR="114300" simplePos="0" relativeHeight="251651584" behindDoc="0" locked="0" layoutInCell="1" allowOverlap="1" wp14:anchorId="7D60EF17" wp14:editId="0AC13E5E">
            <wp:simplePos x="0" y="0"/>
            <wp:positionH relativeFrom="margin">
              <wp:posOffset>19050</wp:posOffset>
            </wp:positionH>
            <wp:positionV relativeFrom="paragraph">
              <wp:posOffset>155575</wp:posOffset>
            </wp:positionV>
            <wp:extent cx="219075" cy="256540"/>
            <wp:effectExtent l="0" t="0" r="0" b="0"/>
            <wp:wrapSquare wrapText="bothSides"/>
            <wp:docPr id="3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56540"/>
                    </a:xfrm>
                    <a:prstGeom prst="rect">
                      <a:avLst/>
                    </a:prstGeom>
                    <a:noFill/>
                    <a:ln>
                      <a:noFill/>
                    </a:ln>
                  </pic:spPr>
                </pic:pic>
              </a:graphicData>
            </a:graphic>
          </wp:anchor>
        </w:drawing>
      </w:r>
      <w:r w:rsidR="006818B5" w:rsidRPr="000A42C6">
        <w:br/>
      </w:r>
      <w:r w:rsidR="00311A4F" w:rsidRPr="000A42C6">
        <w:t>„Infektionsserologie – gelber Schein“</w:t>
      </w:r>
    </w:p>
    <w:p w14:paraId="7DF54307" w14:textId="77777777" w:rsidR="002F2D36" w:rsidRPr="000A42C6" w:rsidRDefault="00377858" w:rsidP="002F2D36">
      <w:pPr>
        <w:pStyle w:val="Formatvorlage2"/>
      </w:pPr>
      <w:r w:rsidRPr="000A42C6">
        <w:rPr>
          <w:noProof/>
          <w:lang w:eastAsia="de-DE"/>
        </w:rPr>
        <w:drawing>
          <wp:anchor distT="0" distB="0" distL="114300" distR="114300" simplePos="0" relativeHeight="251650560" behindDoc="0" locked="0" layoutInCell="1" allowOverlap="1" wp14:anchorId="32825D1D" wp14:editId="4E3AE785">
            <wp:simplePos x="0" y="0"/>
            <wp:positionH relativeFrom="column">
              <wp:posOffset>-19050</wp:posOffset>
            </wp:positionH>
            <wp:positionV relativeFrom="paragraph">
              <wp:posOffset>241300</wp:posOffset>
            </wp:positionV>
            <wp:extent cx="238125" cy="219075"/>
            <wp:effectExtent l="0" t="0" r="0" b="0"/>
            <wp:wrapSquare wrapText="bothSides"/>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anchor>
        </w:drawing>
      </w:r>
    </w:p>
    <w:p w14:paraId="1D2C82F2" w14:textId="77777777" w:rsidR="002F2D36" w:rsidRPr="000A42C6" w:rsidRDefault="00311A4F" w:rsidP="002F2D36">
      <w:pPr>
        <w:pStyle w:val="Formatvorlage2"/>
        <w:ind w:left="720"/>
        <w:sectPr w:rsidR="002F2D36" w:rsidRPr="000A42C6" w:rsidSect="001054BD">
          <w:headerReference w:type="default" r:id="rId19"/>
          <w:footerReference w:type="default" r:id="rId20"/>
          <w:pgSz w:w="11907" w:h="16840"/>
          <w:pgMar w:top="1134" w:right="1418" w:bottom="1134" w:left="1418" w:header="720" w:footer="720" w:gutter="0"/>
          <w:cols w:space="720"/>
        </w:sectPr>
      </w:pPr>
      <w:r w:rsidRPr="000A42C6">
        <w:t>Vorlagen für Screeninguntersuchungen aus dem Bereich der Krankenhaushygiene finde</w:t>
      </w:r>
      <w:r w:rsidR="004B410B" w:rsidRPr="000A42C6">
        <w:t>t</w:t>
      </w:r>
      <w:r w:rsidRPr="000A42C6">
        <w:t xml:space="preserve"> </w:t>
      </w:r>
      <w:r w:rsidR="004B410B" w:rsidRPr="000A42C6">
        <w:t>man</w:t>
      </w:r>
      <w:r w:rsidRPr="000A42C6">
        <w:t xml:space="preserve"> unter gleichnamigen Reiter</w:t>
      </w:r>
      <w:r w:rsidR="000A1CE9" w:rsidRPr="000A42C6">
        <w:t>.</w:t>
      </w:r>
    </w:p>
    <w:p w14:paraId="4FA851AF" w14:textId="77777777" w:rsidR="009D357C" w:rsidRPr="000A42C6" w:rsidRDefault="00311A4F" w:rsidP="00EE7113">
      <w:pPr>
        <w:pStyle w:val="Formatvorlage2"/>
        <w:numPr>
          <w:ilvl w:val="0"/>
          <w:numId w:val="59"/>
        </w:numPr>
        <w:rPr>
          <w:color w:val="000000"/>
        </w:rPr>
      </w:pPr>
      <w:proofErr w:type="gramStart"/>
      <w:r w:rsidRPr="000A42C6">
        <w:rPr>
          <w:b/>
          <w:color w:val="000000"/>
        </w:rPr>
        <w:lastRenderedPageBreak/>
        <w:t>„ Bakteriologie</w:t>
      </w:r>
      <w:proofErr w:type="gramEnd"/>
      <w:r w:rsidRPr="000A42C6">
        <w:rPr>
          <w:b/>
          <w:color w:val="000000"/>
        </w:rPr>
        <w:t xml:space="preserve"> – blauer Schein</w:t>
      </w:r>
      <w:r w:rsidRPr="000A42C6">
        <w:rPr>
          <w:color w:val="000000"/>
        </w:rPr>
        <w:t>“:</w:t>
      </w:r>
    </w:p>
    <w:p w14:paraId="07528344" w14:textId="77777777" w:rsidR="002F2D36" w:rsidRPr="000A42C6" w:rsidRDefault="00311A4F" w:rsidP="009D357C">
      <w:pPr>
        <w:pStyle w:val="Formatvorlage2"/>
        <w:ind w:left="360"/>
        <w:rPr>
          <w:color w:val="000000"/>
        </w:rPr>
      </w:pPr>
      <w:r w:rsidRPr="000A42C6">
        <w:rPr>
          <w:color w:val="000000"/>
        </w:rPr>
        <w:br/>
        <w:t>Vollständige Aufträge f</w:t>
      </w:r>
      <w:r w:rsidR="002F2D36" w:rsidRPr="000A42C6">
        <w:rPr>
          <w:color w:val="000000"/>
        </w:rPr>
        <w:t>ür die Bakteriologie benötigen:</w:t>
      </w:r>
    </w:p>
    <w:p w14:paraId="03826F45" w14:textId="77777777" w:rsidR="002F2D36" w:rsidRPr="000A42C6" w:rsidRDefault="00311A4F" w:rsidP="00EE7113">
      <w:pPr>
        <w:pStyle w:val="Formatvorlage2"/>
        <w:numPr>
          <w:ilvl w:val="1"/>
          <w:numId w:val="59"/>
        </w:numPr>
        <w:rPr>
          <w:color w:val="000000"/>
        </w:rPr>
      </w:pPr>
      <w:r w:rsidRPr="000A42C6">
        <w:rPr>
          <w:color w:val="000000"/>
          <w:u w:val="single"/>
        </w:rPr>
        <w:t>eine</w:t>
      </w:r>
      <w:r w:rsidRPr="000A42C6">
        <w:rPr>
          <w:color w:val="000000"/>
        </w:rPr>
        <w:t xml:space="preserve"> </w:t>
      </w:r>
      <w:r w:rsidRPr="000A42C6">
        <w:rPr>
          <w:b/>
          <w:color w:val="000000"/>
        </w:rPr>
        <w:t>Materialangabe</w:t>
      </w:r>
      <w:r w:rsidRPr="000A42C6">
        <w:rPr>
          <w:color w:val="000000"/>
        </w:rPr>
        <w:t xml:space="preserve"> (die Auswahl mehrerer Materialien in einem Auftrag ist bei diesen Aufträgen NICHT möglich)</w:t>
      </w:r>
    </w:p>
    <w:p w14:paraId="3DF359F2" w14:textId="77777777" w:rsidR="00D67C7C" w:rsidRPr="000A42C6" w:rsidRDefault="00311A4F" w:rsidP="00EE7113">
      <w:pPr>
        <w:pStyle w:val="Formatvorlage2"/>
        <w:numPr>
          <w:ilvl w:val="1"/>
          <w:numId w:val="59"/>
        </w:numPr>
        <w:rPr>
          <w:color w:val="000000"/>
        </w:rPr>
      </w:pPr>
      <w:r w:rsidRPr="000A42C6">
        <w:rPr>
          <w:color w:val="000000"/>
          <w:u w:val="single"/>
        </w:rPr>
        <w:t>eine</w:t>
      </w:r>
      <w:r w:rsidRPr="000A42C6">
        <w:rPr>
          <w:color w:val="000000"/>
        </w:rPr>
        <w:t xml:space="preserve"> oder </w:t>
      </w:r>
      <w:r w:rsidRPr="000A42C6">
        <w:rPr>
          <w:color w:val="000000"/>
          <w:u w:val="single"/>
        </w:rPr>
        <w:t>mehrere</w:t>
      </w:r>
      <w:r w:rsidRPr="000A42C6">
        <w:rPr>
          <w:color w:val="000000"/>
        </w:rPr>
        <w:t xml:space="preserve"> </w:t>
      </w:r>
      <w:r w:rsidRPr="000A42C6">
        <w:rPr>
          <w:b/>
          <w:color w:val="000000"/>
        </w:rPr>
        <w:t>Untersuchungsanforderungen</w:t>
      </w:r>
      <w:r w:rsidRPr="000A42C6">
        <w:rPr>
          <w:color w:val="000000"/>
        </w:rPr>
        <w:t xml:space="preserve"> (z.B. „Bakterien Standard“, „Pathogene Darmbakterien“ etc.).</w:t>
      </w:r>
    </w:p>
    <w:tbl>
      <w:tblPr>
        <w:tblW w:w="9296" w:type="dxa"/>
        <w:tblInd w:w="720" w:type="dxa"/>
        <w:tblLook w:val="04A0" w:firstRow="1" w:lastRow="0" w:firstColumn="1" w:lastColumn="0" w:noHBand="0" w:noVBand="1"/>
      </w:tblPr>
      <w:tblGrid>
        <w:gridCol w:w="9296"/>
      </w:tblGrid>
      <w:tr w:rsidR="00D67C7C" w:rsidRPr="000A42C6" w14:paraId="7A79C341" w14:textId="77777777" w:rsidTr="001D650D">
        <w:tc>
          <w:tcPr>
            <w:tcW w:w="9296" w:type="dxa"/>
          </w:tcPr>
          <w:p w14:paraId="3BCE7560" w14:textId="77777777" w:rsidR="00D67C7C" w:rsidRPr="000A42C6" w:rsidRDefault="00377858" w:rsidP="008F3FEE">
            <w:pPr>
              <w:spacing w:before="100" w:beforeAutospacing="1" w:after="100" w:afterAutospacing="1"/>
              <w:jc w:val="both"/>
              <w:rPr>
                <w:color w:val="000000"/>
                <w:sz w:val="20"/>
              </w:rPr>
            </w:pPr>
            <w:r w:rsidRPr="000A42C6">
              <w:rPr>
                <w:noProof/>
                <w:color w:val="000000"/>
                <w:sz w:val="20"/>
                <w:lang w:eastAsia="de-DE"/>
              </w:rPr>
              <w:drawing>
                <wp:anchor distT="0" distB="0" distL="114300" distR="114300" simplePos="0" relativeHeight="251652608" behindDoc="0" locked="0" layoutInCell="1" allowOverlap="1" wp14:anchorId="44D0A5D1" wp14:editId="13762E3A">
                  <wp:simplePos x="0" y="0"/>
                  <wp:positionH relativeFrom="margin">
                    <wp:posOffset>-123825</wp:posOffset>
                  </wp:positionH>
                  <wp:positionV relativeFrom="paragraph">
                    <wp:posOffset>-3810</wp:posOffset>
                  </wp:positionV>
                  <wp:extent cx="5760720" cy="3171825"/>
                  <wp:effectExtent l="0" t="0" r="0" b="0"/>
                  <wp:wrapSquare wrapText="bothSides"/>
                  <wp:docPr id="33" name="Grafik 10" descr="S:\HYG\Turnwald-Brandt\06_Statistik_allgemein\Christoph Schoen\Lau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S:\HYG\Turnwald-Brandt\06_Statistik_allgemein\Christoph Schoen\Lauris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171825"/>
                          </a:xfrm>
                          <a:prstGeom prst="rect">
                            <a:avLst/>
                          </a:prstGeom>
                          <a:noFill/>
                          <a:ln>
                            <a:noFill/>
                          </a:ln>
                        </pic:spPr>
                      </pic:pic>
                    </a:graphicData>
                  </a:graphic>
                </wp:anchor>
              </w:drawing>
            </w:r>
          </w:p>
        </w:tc>
      </w:tr>
    </w:tbl>
    <w:p w14:paraId="2C449D95" w14:textId="77777777" w:rsidR="002F2D36" w:rsidRPr="000A42C6" w:rsidRDefault="00311A4F" w:rsidP="00EE7113">
      <w:pPr>
        <w:pStyle w:val="Formatvorlage2"/>
        <w:numPr>
          <w:ilvl w:val="1"/>
          <w:numId w:val="59"/>
        </w:numPr>
        <w:rPr>
          <w:color w:val="000000"/>
        </w:rPr>
      </w:pPr>
      <w:r w:rsidRPr="000A42C6">
        <w:rPr>
          <w:b/>
          <w:color w:val="000000"/>
          <w:sz w:val="18"/>
        </w:rPr>
        <w:t>„</w:t>
      </w:r>
      <w:r w:rsidRPr="000A42C6">
        <w:rPr>
          <w:rStyle w:val="Formatvorlage2Zchn"/>
          <w:b/>
        </w:rPr>
        <w:t>Klinische Angaben</w:t>
      </w:r>
      <w:r w:rsidRPr="000A42C6">
        <w:rPr>
          <w:rStyle w:val="Formatvorlage2Zchn"/>
        </w:rPr>
        <w:t xml:space="preserve">“ oder </w:t>
      </w:r>
      <w:r w:rsidRPr="000A42C6">
        <w:rPr>
          <w:rStyle w:val="Formatvorlage2Zchn"/>
          <w:b/>
        </w:rPr>
        <w:t>Verdachtsdiagnosen</w:t>
      </w:r>
      <w:r w:rsidRPr="000A42C6">
        <w:rPr>
          <w:rStyle w:val="Formatvorlage2Zchn"/>
        </w:rPr>
        <w:t xml:space="preserve">, welche für eine sinnvolle </w:t>
      </w:r>
      <w:r w:rsidRPr="000A42C6">
        <w:t>mikrobiologische Diagnostik nötig sind</w:t>
      </w:r>
      <w:r w:rsidR="000A1CE9" w:rsidRPr="000A42C6">
        <w:t>,</w:t>
      </w:r>
      <w:r w:rsidRPr="000A42C6">
        <w:t xml:space="preserve"> können ebenfalls im Formular entweder markiert oder per Freitext („sonstige Info“) eingegeben werden.</w:t>
      </w:r>
    </w:p>
    <w:p w14:paraId="5F5E3877" w14:textId="77777777" w:rsidR="002F2D36" w:rsidRPr="000A42C6" w:rsidRDefault="00311A4F" w:rsidP="00EE7113">
      <w:pPr>
        <w:pStyle w:val="Formatvorlage2"/>
        <w:numPr>
          <w:ilvl w:val="1"/>
          <w:numId w:val="59"/>
        </w:numPr>
        <w:rPr>
          <w:color w:val="000000"/>
        </w:rPr>
      </w:pPr>
      <w:r w:rsidRPr="000A42C6">
        <w:rPr>
          <w:color w:val="000000"/>
        </w:rPr>
        <w:t>Auch die Anforderung auf DNA-Nachweise erfolgt in diesem Formula</w:t>
      </w:r>
      <w:r w:rsidR="000A1CE9" w:rsidRPr="000A42C6">
        <w:rPr>
          <w:color w:val="000000"/>
        </w:rPr>
        <w:t>r.</w:t>
      </w:r>
      <w:r w:rsidR="000A1CE9" w:rsidRPr="000A42C6">
        <w:rPr>
          <w:color w:val="000000"/>
        </w:rPr>
        <w:br/>
        <w:t>Hier besteht die Möglichkeit,</w:t>
      </w:r>
      <w:r w:rsidRPr="000A42C6">
        <w:rPr>
          <w:color w:val="000000"/>
        </w:rPr>
        <w:t xml:space="preserve"> neben erregerbezogenen Einzelnachweisen- „</w:t>
      </w:r>
      <w:r w:rsidRPr="000A42C6">
        <w:rPr>
          <w:b/>
          <w:color w:val="000000"/>
        </w:rPr>
        <w:t>symptombezogene Panels</w:t>
      </w:r>
      <w:r w:rsidRPr="000A42C6">
        <w:rPr>
          <w:color w:val="000000"/>
        </w:rPr>
        <w:t>“ auszuwählen.</w:t>
      </w:r>
    </w:p>
    <w:tbl>
      <w:tblPr>
        <w:tblW w:w="0" w:type="auto"/>
        <w:tblInd w:w="720" w:type="dxa"/>
        <w:tblLook w:val="04A0" w:firstRow="1" w:lastRow="0" w:firstColumn="1" w:lastColumn="0" w:noHBand="0" w:noVBand="1"/>
      </w:tblPr>
      <w:tblGrid>
        <w:gridCol w:w="8351"/>
      </w:tblGrid>
      <w:tr w:rsidR="002F2D36" w:rsidRPr="000A42C6" w14:paraId="3DEB1368" w14:textId="77777777" w:rsidTr="001D650D">
        <w:tc>
          <w:tcPr>
            <w:tcW w:w="9211" w:type="dxa"/>
          </w:tcPr>
          <w:p w14:paraId="3CA9172E" w14:textId="77777777" w:rsidR="002F2D36" w:rsidRPr="000A42C6" w:rsidRDefault="00377858" w:rsidP="008F3FEE">
            <w:pPr>
              <w:spacing w:before="100" w:beforeAutospacing="1" w:after="100" w:afterAutospacing="1" w:line="360" w:lineRule="auto"/>
              <w:jc w:val="both"/>
              <w:rPr>
                <w:color w:val="000000"/>
                <w:sz w:val="20"/>
              </w:rPr>
            </w:pPr>
            <w:r w:rsidRPr="000A42C6">
              <w:rPr>
                <w:noProof/>
                <w:color w:val="000000"/>
                <w:sz w:val="20"/>
                <w:lang w:eastAsia="de-DE"/>
              </w:rPr>
              <w:drawing>
                <wp:anchor distT="0" distB="0" distL="114300" distR="114300" simplePos="0" relativeHeight="251653632" behindDoc="0" locked="0" layoutInCell="1" allowOverlap="1" wp14:anchorId="37D81EBE" wp14:editId="79203749">
                  <wp:simplePos x="0" y="0"/>
                  <wp:positionH relativeFrom="column">
                    <wp:posOffset>85725</wp:posOffset>
                  </wp:positionH>
                  <wp:positionV relativeFrom="paragraph">
                    <wp:posOffset>-1067435</wp:posOffset>
                  </wp:positionV>
                  <wp:extent cx="3557270" cy="2085975"/>
                  <wp:effectExtent l="0" t="0" r="0" b="0"/>
                  <wp:wrapSquare wrapText="bothSides"/>
                  <wp:docPr id="34" name="Grafik 12" descr="S:\HYG\Turnwald-Brandt\06_Statistik_allgemein\Christoph Schoen\Lauri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HYG\Turnwald-Brandt\06_Statistik_allgemein\Christoph Schoen\Lauris2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7270" cy="2085975"/>
                          </a:xfrm>
                          <a:prstGeom prst="rect">
                            <a:avLst/>
                          </a:prstGeom>
                          <a:noFill/>
                          <a:ln>
                            <a:noFill/>
                          </a:ln>
                        </pic:spPr>
                      </pic:pic>
                    </a:graphicData>
                  </a:graphic>
                </wp:anchor>
              </w:drawing>
            </w:r>
          </w:p>
        </w:tc>
      </w:tr>
    </w:tbl>
    <w:p w14:paraId="7E54527F" w14:textId="77777777" w:rsidR="00311A4F" w:rsidRPr="000A42C6" w:rsidRDefault="00311A4F" w:rsidP="009D357C">
      <w:pPr>
        <w:shd w:val="clear" w:color="auto" w:fill="FFFFFF"/>
        <w:spacing w:before="100" w:beforeAutospacing="1" w:after="100" w:afterAutospacing="1" w:line="360" w:lineRule="auto"/>
        <w:jc w:val="both"/>
        <w:rPr>
          <w:color w:val="000000"/>
          <w:sz w:val="20"/>
        </w:rPr>
      </w:pPr>
      <w:r w:rsidRPr="000A42C6">
        <w:rPr>
          <w:color w:val="000000"/>
          <w:sz w:val="20"/>
        </w:rPr>
        <w:lastRenderedPageBreak/>
        <w:t>Diese beinhalten jeweils eine -aus mikrobiologischer Sicht- zu einer (Verdachts-) Diagnose passende bzw. sinnvolle Auswahl von molek</w:t>
      </w:r>
      <w:r w:rsidR="009D357C" w:rsidRPr="000A42C6">
        <w:rPr>
          <w:color w:val="000000"/>
          <w:sz w:val="20"/>
        </w:rPr>
        <w:t>ularbiologischen Untersuchungen.</w:t>
      </w:r>
    </w:p>
    <w:p w14:paraId="03EDCA8D" w14:textId="77777777" w:rsidR="00311A4F" w:rsidRPr="000A42C6" w:rsidRDefault="00311A4F" w:rsidP="00EE7113">
      <w:pPr>
        <w:numPr>
          <w:ilvl w:val="0"/>
          <w:numId w:val="56"/>
        </w:numPr>
        <w:shd w:val="clear" w:color="auto" w:fill="FFFFFF"/>
        <w:spacing w:before="100" w:beforeAutospacing="1" w:after="100" w:afterAutospacing="1"/>
        <w:ind w:left="284" w:hanging="284"/>
        <w:jc w:val="both"/>
        <w:rPr>
          <w:b/>
          <w:color w:val="000000"/>
          <w:sz w:val="20"/>
        </w:rPr>
      </w:pPr>
      <w:r w:rsidRPr="000A42C6">
        <w:rPr>
          <w:b/>
          <w:color w:val="000000"/>
          <w:sz w:val="20"/>
        </w:rPr>
        <w:t>„Infektionsserologie – gelber Schein“:</w:t>
      </w:r>
    </w:p>
    <w:p w14:paraId="548032CD" w14:textId="77777777" w:rsidR="00311A4F" w:rsidRPr="000A42C6" w:rsidRDefault="00311A4F" w:rsidP="009D357C">
      <w:pPr>
        <w:pStyle w:val="Formatvorlage2"/>
      </w:pPr>
      <w:r w:rsidRPr="000A42C6">
        <w:t>Für die Auftragsanlage in der Infektionsserologie gelten die gleichen Abläufe wie in der Bakteriologie.</w:t>
      </w:r>
    </w:p>
    <w:p w14:paraId="5529C96C" w14:textId="77777777" w:rsidR="00311A4F" w:rsidRPr="000A42C6" w:rsidRDefault="00311A4F" w:rsidP="009D357C">
      <w:pPr>
        <w:pStyle w:val="Formatvorlage2"/>
      </w:pPr>
      <w:r w:rsidRPr="000A42C6">
        <w:t>Eine Kombination von bakteriologischen und infektionsserologischen Anforderungen in einem Auftrag ist NICHT möglich.</w:t>
      </w:r>
    </w:p>
    <w:p w14:paraId="3F21241A" w14:textId="77777777" w:rsidR="00311A4F" w:rsidRPr="000A42C6" w:rsidRDefault="00311A4F" w:rsidP="00EE7113">
      <w:pPr>
        <w:numPr>
          <w:ilvl w:val="0"/>
          <w:numId w:val="55"/>
        </w:numPr>
        <w:shd w:val="clear" w:color="auto" w:fill="FFFFFF"/>
        <w:spacing w:before="100" w:beforeAutospacing="1" w:after="100" w:afterAutospacing="1"/>
        <w:ind w:left="284" w:hanging="284"/>
        <w:jc w:val="both"/>
        <w:rPr>
          <w:b/>
          <w:color w:val="000000"/>
          <w:sz w:val="20"/>
        </w:rPr>
      </w:pPr>
      <w:r w:rsidRPr="000A42C6">
        <w:rPr>
          <w:b/>
          <w:color w:val="000000"/>
          <w:sz w:val="20"/>
        </w:rPr>
        <w:t>„Projektbezogene Anforderungen“</w:t>
      </w:r>
    </w:p>
    <w:p w14:paraId="7572DA8D" w14:textId="77777777" w:rsidR="00311A4F" w:rsidRPr="000A42C6" w:rsidRDefault="00311A4F" w:rsidP="009D357C">
      <w:pPr>
        <w:pStyle w:val="Formatvorlage2"/>
      </w:pPr>
      <w:r w:rsidRPr="000A42C6">
        <w:t>Wechselnd können für bestimmte klinikweite Projekte oder Studien individuell zugeschnittene Anforderungsvorlagen zur Verfügung gestellt werden. Die Bedienung ist dann jeweils mit den Teilnehmern abzusprechen.</w:t>
      </w:r>
    </w:p>
    <w:p w14:paraId="52373CA5" w14:textId="77777777" w:rsidR="009D357C" w:rsidRPr="000A42C6" w:rsidRDefault="00311A4F" w:rsidP="00EE7113">
      <w:pPr>
        <w:numPr>
          <w:ilvl w:val="0"/>
          <w:numId w:val="58"/>
        </w:numPr>
        <w:shd w:val="clear" w:color="auto" w:fill="FFFFFF"/>
        <w:spacing w:before="100" w:beforeAutospacing="1" w:after="100" w:afterAutospacing="1"/>
        <w:ind w:left="284" w:hanging="284"/>
        <w:jc w:val="both"/>
        <w:rPr>
          <w:color w:val="000000"/>
          <w:sz w:val="20"/>
        </w:rPr>
      </w:pPr>
      <w:r w:rsidRPr="000A42C6">
        <w:rPr>
          <w:b/>
          <w:color w:val="000000"/>
          <w:sz w:val="20"/>
        </w:rPr>
        <w:t>Auftragsabschluss</w:t>
      </w:r>
    </w:p>
    <w:p w14:paraId="2C1E75A9" w14:textId="77777777" w:rsidR="009D357C" w:rsidRPr="000A42C6" w:rsidRDefault="00311A4F" w:rsidP="009D357C">
      <w:pPr>
        <w:pStyle w:val="Formatvorlage2"/>
        <w:rPr>
          <w:color w:val="000000"/>
        </w:rPr>
      </w:pPr>
      <w:r w:rsidRPr="000A42C6">
        <w:t>Nach dem Speichern des Auftrags müssen die Etiketten in der Auftragsablage gedruckt werden</w:t>
      </w:r>
      <w:r w:rsidRPr="000A42C6">
        <w:br/>
        <w:t>Die Eti</w:t>
      </w:r>
      <w:r w:rsidR="005A77E9" w:rsidRPr="000A42C6">
        <w:t xml:space="preserve">ketten mit dem Barcode bitte längsseitig </w:t>
      </w:r>
      <w:r w:rsidRPr="000A42C6">
        <w:t>auf d</w:t>
      </w:r>
      <w:r w:rsidR="005A77E9" w:rsidRPr="000A42C6">
        <w:t>as Einsenderöhrchen aufbringen</w:t>
      </w:r>
      <w:r w:rsidRPr="000A42C6">
        <w:t xml:space="preserve">, </w:t>
      </w:r>
      <w:r w:rsidR="005A77E9" w:rsidRPr="000A42C6">
        <w:t>samit</w:t>
      </w:r>
      <w:r w:rsidRPr="000A42C6">
        <w:t xml:space="preserve"> ein Abscannen im Labor möglich ist</w:t>
      </w:r>
      <w:r w:rsidRPr="000A42C6">
        <w:rPr>
          <w:color w:val="000000"/>
        </w:rPr>
        <w:t>!</w:t>
      </w:r>
    </w:p>
    <w:tbl>
      <w:tblPr>
        <w:tblW w:w="0" w:type="auto"/>
        <w:tblLook w:val="04A0" w:firstRow="1" w:lastRow="0" w:firstColumn="1" w:lastColumn="0" w:noHBand="0" w:noVBand="1"/>
      </w:tblPr>
      <w:tblGrid>
        <w:gridCol w:w="9071"/>
      </w:tblGrid>
      <w:tr w:rsidR="009D357C" w:rsidRPr="000A42C6" w14:paraId="0CED30FB" w14:textId="77777777" w:rsidTr="008F3FEE">
        <w:tc>
          <w:tcPr>
            <w:tcW w:w="9211" w:type="dxa"/>
          </w:tcPr>
          <w:p w14:paraId="2794A791" w14:textId="77777777" w:rsidR="009D357C" w:rsidRPr="000A42C6" w:rsidRDefault="00377858" w:rsidP="009D357C">
            <w:pPr>
              <w:pStyle w:val="Formatvorlage2"/>
            </w:pPr>
            <w:r w:rsidRPr="000A42C6">
              <w:rPr>
                <w:noProof/>
                <w:lang w:eastAsia="de-DE"/>
              </w:rPr>
              <w:drawing>
                <wp:anchor distT="0" distB="0" distL="114300" distR="114300" simplePos="0" relativeHeight="251654656" behindDoc="0" locked="0" layoutInCell="1" allowOverlap="1" wp14:anchorId="63F5EAAC" wp14:editId="6C38ABC3">
                  <wp:simplePos x="0" y="0"/>
                  <wp:positionH relativeFrom="margin">
                    <wp:posOffset>-50165</wp:posOffset>
                  </wp:positionH>
                  <wp:positionV relativeFrom="paragraph">
                    <wp:posOffset>0</wp:posOffset>
                  </wp:positionV>
                  <wp:extent cx="3886835" cy="1401445"/>
                  <wp:effectExtent l="0" t="0" r="0" b="0"/>
                  <wp:wrapTopAndBottom/>
                  <wp:docPr id="3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835" cy="1401445"/>
                          </a:xfrm>
                          <a:prstGeom prst="rect">
                            <a:avLst/>
                          </a:prstGeom>
                          <a:noFill/>
                          <a:ln>
                            <a:noFill/>
                          </a:ln>
                        </pic:spPr>
                      </pic:pic>
                    </a:graphicData>
                  </a:graphic>
                </wp:anchor>
              </w:drawing>
            </w:r>
          </w:p>
        </w:tc>
      </w:tr>
    </w:tbl>
    <w:p w14:paraId="027CD5B8" w14:textId="77777777" w:rsidR="00311A4F" w:rsidRPr="000A42C6" w:rsidRDefault="00311A4F" w:rsidP="00EE7113">
      <w:pPr>
        <w:numPr>
          <w:ilvl w:val="0"/>
          <w:numId w:val="57"/>
        </w:numPr>
        <w:shd w:val="clear" w:color="auto" w:fill="FFFFFF"/>
        <w:spacing w:before="100" w:beforeAutospacing="1" w:after="100" w:afterAutospacing="1"/>
        <w:ind w:left="426" w:hanging="426"/>
        <w:jc w:val="both"/>
        <w:rPr>
          <w:b/>
          <w:color w:val="000000"/>
          <w:sz w:val="20"/>
        </w:rPr>
      </w:pPr>
      <w:r w:rsidRPr="000A42C6">
        <w:rPr>
          <w:b/>
          <w:color w:val="000000"/>
          <w:sz w:val="20"/>
        </w:rPr>
        <w:t xml:space="preserve">Empfehlungen zur Erleichterung der Bedienung </w:t>
      </w:r>
    </w:p>
    <w:p w14:paraId="0A1FA0BB" w14:textId="77777777" w:rsidR="00311A4F" w:rsidRPr="000A42C6" w:rsidRDefault="00311A4F" w:rsidP="009839A6">
      <w:pPr>
        <w:pStyle w:val="Formatvorlage2"/>
        <w:ind w:firstLine="426"/>
      </w:pPr>
      <w:r w:rsidRPr="000A42C6">
        <w:t>Suchfunktion verwenden</w:t>
      </w:r>
      <w:r w:rsidR="009839A6" w:rsidRPr="000A42C6">
        <w:t>:</w:t>
      </w:r>
    </w:p>
    <w:p w14:paraId="7A65D1D7" w14:textId="77777777" w:rsidR="0008102A" w:rsidRPr="000A42C6" w:rsidRDefault="0008102A" w:rsidP="009839A6">
      <w:pPr>
        <w:pStyle w:val="Formatvorlage2"/>
        <w:ind w:firstLine="426"/>
      </w:pPr>
    </w:p>
    <w:p w14:paraId="2F3026E0" w14:textId="77777777" w:rsidR="0008102A" w:rsidRPr="000A42C6" w:rsidRDefault="0008102A" w:rsidP="009839A6">
      <w:pPr>
        <w:pStyle w:val="Formatvorlage2"/>
        <w:ind w:firstLine="426"/>
      </w:pPr>
    </w:p>
    <w:p w14:paraId="65501ACB" w14:textId="77777777" w:rsidR="0008102A" w:rsidRPr="000A42C6" w:rsidRDefault="0008102A">
      <w:pPr>
        <w:suppressAutoHyphens w:val="0"/>
        <w:rPr>
          <w:sz w:val="20"/>
        </w:rPr>
      </w:pPr>
      <w:r w:rsidRPr="000A42C6">
        <w:br w:type="page"/>
      </w:r>
    </w:p>
    <w:p w14:paraId="4D20B928" w14:textId="77777777" w:rsidR="0008102A" w:rsidRPr="000A42C6" w:rsidRDefault="0008102A" w:rsidP="009839A6">
      <w:pPr>
        <w:pStyle w:val="Formatvorlage2"/>
        <w:ind w:firstLine="426"/>
      </w:pPr>
    </w:p>
    <w:tbl>
      <w:tblPr>
        <w:tblW w:w="0" w:type="auto"/>
        <w:tblLook w:val="04A0" w:firstRow="1" w:lastRow="0" w:firstColumn="1" w:lastColumn="0" w:noHBand="0" w:noVBand="1"/>
      </w:tblPr>
      <w:tblGrid>
        <w:gridCol w:w="9071"/>
      </w:tblGrid>
      <w:tr w:rsidR="009D357C" w:rsidRPr="000A42C6" w14:paraId="7EBF1F59" w14:textId="77777777" w:rsidTr="008F3FEE">
        <w:tc>
          <w:tcPr>
            <w:tcW w:w="9211" w:type="dxa"/>
          </w:tcPr>
          <w:p w14:paraId="7B6C2472" w14:textId="77777777" w:rsidR="009D357C" w:rsidRPr="000A42C6" w:rsidRDefault="00377858" w:rsidP="009D357C">
            <w:pPr>
              <w:pStyle w:val="Formatvorlage2"/>
            </w:pPr>
            <w:r w:rsidRPr="000A42C6">
              <w:rPr>
                <w:noProof/>
                <w:lang w:eastAsia="de-DE"/>
              </w:rPr>
              <w:drawing>
                <wp:anchor distT="0" distB="0" distL="114300" distR="114300" simplePos="0" relativeHeight="251655680" behindDoc="0" locked="0" layoutInCell="1" allowOverlap="1" wp14:anchorId="55224B87" wp14:editId="1FB86545">
                  <wp:simplePos x="0" y="0"/>
                  <wp:positionH relativeFrom="margin">
                    <wp:posOffset>-116840</wp:posOffset>
                  </wp:positionH>
                  <wp:positionV relativeFrom="paragraph">
                    <wp:posOffset>-1710690</wp:posOffset>
                  </wp:positionV>
                  <wp:extent cx="5760720" cy="2324100"/>
                  <wp:effectExtent l="0" t="0" r="0" b="0"/>
                  <wp:wrapSquare wrapText="bothSides"/>
                  <wp:docPr id="3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324100"/>
                          </a:xfrm>
                          <a:prstGeom prst="rect">
                            <a:avLst/>
                          </a:prstGeom>
                          <a:noFill/>
                          <a:ln>
                            <a:noFill/>
                          </a:ln>
                        </pic:spPr>
                      </pic:pic>
                    </a:graphicData>
                  </a:graphic>
                </wp:anchor>
              </w:drawing>
            </w:r>
          </w:p>
        </w:tc>
      </w:tr>
    </w:tbl>
    <w:p w14:paraId="052295F1" w14:textId="77777777" w:rsidR="009D357C" w:rsidRPr="000A42C6" w:rsidRDefault="009D357C" w:rsidP="009D357C">
      <w:pPr>
        <w:pStyle w:val="Formatvorlage2"/>
      </w:pPr>
    </w:p>
    <w:p w14:paraId="1ADEF4BA" w14:textId="77777777" w:rsidR="0008102A" w:rsidRPr="000A42C6" w:rsidRDefault="0008102A" w:rsidP="009D357C">
      <w:pPr>
        <w:pStyle w:val="Formatvorlage2"/>
      </w:pPr>
    </w:p>
    <w:p w14:paraId="765F438E" w14:textId="77777777" w:rsidR="0008102A" w:rsidRPr="000A42C6" w:rsidRDefault="0008102A" w:rsidP="009D357C">
      <w:pPr>
        <w:pStyle w:val="Formatvorlage2"/>
      </w:pPr>
    </w:p>
    <w:p w14:paraId="3FAFA36F" w14:textId="77777777" w:rsidR="0008102A" w:rsidRPr="000A42C6" w:rsidRDefault="0008102A" w:rsidP="009D357C">
      <w:pPr>
        <w:pStyle w:val="Formatvorlage2"/>
      </w:pPr>
    </w:p>
    <w:p w14:paraId="501DB51C" w14:textId="77777777" w:rsidR="009D357C" w:rsidRPr="000A42C6" w:rsidRDefault="009D357C" w:rsidP="009D357C">
      <w:pPr>
        <w:pStyle w:val="Formatvorlage2"/>
        <w:rPr>
          <w:color w:val="000000"/>
        </w:rPr>
      </w:pPr>
      <w:r w:rsidRPr="000A42C6">
        <w:t xml:space="preserve">Für ALLE </w:t>
      </w:r>
      <w:r w:rsidR="00311A4F" w:rsidRPr="000A42C6">
        <w:t xml:space="preserve">Angaben im Auftrag (Material, Klinische Angaben kann die Suchfunktion des Lauris verwendet werden: </w:t>
      </w:r>
      <w:r w:rsidRPr="000A42C6">
        <w:t>Dabei genügt es</w:t>
      </w:r>
      <w:r w:rsidR="00311A4F" w:rsidRPr="000A42C6">
        <w:t>, einen kleinen Abschnitt des gesuchten Begriffes in das Suchfeld einzugeben (Groß- und Kleinschreibung muss nicht beachtet werden!)</w:t>
      </w:r>
      <w:r w:rsidR="001F0A29" w:rsidRPr="000A42C6">
        <w:rPr>
          <w:color w:val="000000"/>
        </w:rPr>
        <w:br/>
      </w:r>
    </w:p>
    <w:p w14:paraId="1EB9E092" w14:textId="77777777" w:rsidR="00311A4F" w:rsidRPr="000A42C6" w:rsidRDefault="00311A4F" w:rsidP="009839A6">
      <w:pPr>
        <w:pStyle w:val="Formatvorlage2"/>
        <w:ind w:firstLine="709"/>
      </w:pPr>
      <w:r w:rsidRPr="000A42C6">
        <w:rPr>
          <w:color w:val="000000"/>
        </w:rPr>
        <w:t>Individuelle Vorlagen erstellen</w:t>
      </w:r>
      <w:r w:rsidR="009839A6" w:rsidRPr="000A42C6">
        <w:rPr>
          <w:color w:val="000000"/>
        </w:rPr>
        <w:t>:</w:t>
      </w:r>
    </w:p>
    <w:p w14:paraId="5BE8FC02" w14:textId="06132B64" w:rsidR="00311A4F" w:rsidRPr="000A42C6" w:rsidRDefault="00311A4F" w:rsidP="009D357C">
      <w:pPr>
        <w:pStyle w:val="Formatvorlage2"/>
        <w:rPr>
          <w:color w:val="000000"/>
        </w:rPr>
      </w:pPr>
      <w:r w:rsidRPr="000A42C6">
        <w:rPr>
          <w:color w:val="000000"/>
        </w:rPr>
        <w:t xml:space="preserve">Für wiederkehrende Untersuchungen, wie z.B. Blutkulturen, Urinuntersuchungen etc., besteht auch für die Mikrobiologie die Möglichkeit, sich individuelle Vorlagen anzulegen, wie im Schulungsfilm des Zentrallabors beschrieben: </w:t>
      </w:r>
      <w:r w:rsidR="009D357C" w:rsidRPr="000A42C6">
        <w:rPr>
          <w:color w:val="000000"/>
        </w:rPr>
        <w:t>(</w:t>
      </w:r>
      <w:hyperlink r:id="rId25" w:tgtFrame="YfHe-2xaJoW9SHJyxA_8N5O" w:history="1">
        <w:r w:rsidR="009D357C" w:rsidRPr="000A42C6">
          <w:rPr>
            <w:rStyle w:val="Hyperlink"/>
          </w:rPr>
          <w:t>https://intranet.ukw.de/GB-St/ZL/PublishingImages/Aufruf_anonym.swf</w:t>
        </w:r>
      </w:hyperlink>
      <w:r w:rsidR="009D357C" w:rsidRPr="000A42C6">
        <w:rPr>
          <w:color w:val="000000"/>
        </w:rPr>
        <w:t>)</w:t>
      </w:r>
      <w:r w:rsidRPr="000A42C6">
        <w:rPr>
          <w:color w:val="000000"/>
        </w:rPr>
        <w:t>.</w:t>
      </w:r>
    </w:p>
    <w:p w14:paraId="1418B0B2" w14:textId="77777777" w:rsidR="00311A4F" w:rsidRPr="000A42C6" w:rsidRDefault="00311A4F" w:rsidP="009D357C">
      <w:pPr>
        <w:pStyle w:val="Formatvorlage2"/>
        <w:rPr>
          <w:color w:val="000000"/>
        </w:rPr>
      </w:pPr>
      <w:r w:rsidRPr="000A42C6">
        <w:rPr>
          <w:color w:val="000000"/>
        </w:rPr>
        <w:t>Bei Problemen oder Rückfragen zur elektronischen Anforderung über Lauris stehen Ihnen F</w:t>
      </w:r>
      <w:r w:rsidR="009D357C" w:rsidRPr="000A42C6">
        <w:rPr>
          <w:color w:val="000000"/>
        </w:rPr>
        <w:t>rau Dr. </w:t>
      </w:r>
      <w:r w:rsidRPr="000A42C6">
        <w:rPr>
          <w:color w:val="000000"/>
        </w:rPr>
        <w:t>Doris Turnwald (Tel. 18 – 81447) sowie als EDV-Beauftragter Herr Mathias Brandt (Tel. 18 – 46714) jederzeit gerne zur Verfügung.</w:t>
      </w:r>
    </w:p>
    <w:p w14:paraId="123F5995" w14:textId="77777777" w:rsidR="00995FA9" w:rsidRPr="000A42C6" w:rsidRDefault="001550F0" w:rsidP="00D91D47">
      <w:pPr>
        <w:shd w:val="clear" w:color="auto" w:fill="FFFFFF"/>
        <w:spacing w:before="100" w:beforeAutospacing="1" w:after="100" w:afterAutospacing="1"/>
        <w:rPr>
          <w:color w:val="000000"/>
          <w:sz w:val="20"/>
        </w:rPr>
      </w:pPr>
      <w:r w:rsidRPr="000A42C6">
        <w:rPr>
          <w:color w:val="000000"/>
          <w:sz w:val="20"/>
        </w:rPr>
        <w:br w:type="page"/>
      </w:r>
    </w:p>
    <w:p w14:paraId="235C7675" w14:textId="77777777" w:rsidR="00080951" w:rsidRPr="000A42C6" w:rsidRDefault="00080951" w:rsidP="00FA3C7B">
      <w:pPr>
        <w:pStyle w:val="berschrift4"/>
        <w:ind w:left="1429" w:hanging="862"/>
      </w:pPr>
      <w:r w:rsidRPr="000A42C6">
        <w:lastRenderedPageBreak/>
        <w:t>Gewinnung von Untersuchungsmaterialien</w:t>
      </w:r>
      <w:bookmarkEnd w:id="17"/>
    </w:p>
    <w:p w14:paraId="2D392B5D" w14:textId="77777777" w:rsidR="00080951" w:rsidRPr="000A42C6" w:rsidRDefault="00080951" w:rsidP="00080951">
      <w:pPr>
        <w:pStyle w:val="Textkrper21"/>
        <w:rPr>
          <w:color w:val="000000"/>
        </w:rPr>
      </w:pPr>
    </w:p>
    <w:p w14:paraId="054165DB" w14:textId="77777777" w:rsidR="00080951" w:rsidRPr="000A42C6" w:rsidRDefault="00080951" w:rsidP="00080951">
      <w:pPr>
        <w:pStyle w:val="Textkrper21"/>
        <w:rPr>
          <w:color w:val="000000"/>
          <w:sz w:val="20"/>
        </w:rPr>
      </w:pPr>
      <w:r w:rsidRPr="000A42C6">
        <w:rPr>
          <w:color w:val="000000"/>
          <w:sz w:val="20"/>
        </w:rPr>
        <w:t>Mangelnde Qualität des Untersuchungsmaterials führt zu einer E</w:t>
      </w:r>
      <w:r w:rsidR="00A92CC0" w:rsidRPr="000A42C6">
        <w:rPr>
          <w:color w:val="000000"/>
          <w:sz w:val="20"/>
        </w:rPr>
        <w:t>inschränkung der Befundqualität. U</w:t>
      </w:r>
      <w:r w:rsidRPr="000A42C6">
        <w:rPr>
          <w:color w:val="000000"/>
          <w:sz w:val="20"/>
        </w:rPr>
        <w:t xml:space="preserve">nzureichende bakteriologische Befunde führen eventuell zu falschen therapeutischen und gelegentlich zu forensischen Konsequenzen. </w:t>
      </w:r>
    </w:p>
    <w:p w14:paraId="38ED3895" w14:textId="77777777" w:rsidR="00080951" w:rsidRPr="000A42C6" w:rsidRDefault="00080951" w:rsidP="00080951">
      <w:pPr>
        <w:spacing w:line="360" w:lineRule="auto"/>
        <w:jc w:val="both"/>
        <w:rPr>
          <w:b/>
          <w:color w:val="000000"/>
          <w:sz w:val="20"/>
        </w:rPr>
      </w:pPr>
    </w:p>
    <w:p w14:paraId="7FA0848A" w14:textId="77777777" w:rsidR="00080951" w:rsidRPr="000A42C6" w:rsidRDefault="00080951" w:rsidP="00FA3C7B">
      <w:pPr>
        <w:pStyle w:val="Formatvorlage5"/>
      </w:pPr>
      <w:r w:rsidRPr="000A42C6">
        <w:t>Allgemeine Grundsätze zu Entnahme und Transport von Untersuchungsmaterialien</w:t>
      </w:r>
    </w:p>
    <w:p w14:paraId="4C09AF39" w14:textId="77777777" w:rsidR="009D357C" w:rsidRPr="000A42C6" w:rsidRDefault="009D357C" w:rsidP="00080951">
      <w:pPr>
        <w:spacing w:line="360" w:lineRule="auto"/>
        <w:jc w:val="both"/>
        <w:rPr>
          <w:b/>
          <w:color w:val="000000"/>
        </w:rPr>
      </w:pPr>
    </w:p>
    <w:p w14:paraId="2A93F8BF" w14:textId="77777777" w:rsidR="00080951" w:rsidRPr="000A42C6" w:rsidRDefault="00080951" w:rsidP="009839A6">
      <w:pPr>
        <w:spacing w:line="360" w:lineRule="auto"/>
        <w:jc w:val="both"/>
        <w:rPr>
          <w:color w:val="000000"/>
          <w:sz w:val="20"/>
        </w:rPr>
      </w:pPr>
      <w:r w:rsidRPr="000A42C6">
        <w:rPr>
          <w:color w:val="000000"/>
          <w:sz w:val="20"/>
        </w:rPr>
        <w:t>Klärung, welches Untersuchungsmaterial für die Diagnose der vorliegenden Erkrankung geeignet ist, z. B. Blutkulturen bei Sepsis.</w:t>
      </w:r>
    </w:p>
    <w:p w14:paraId="09BA8577" w14:textId="77777777" w:rsidR="00080951" w:rsidRPr="000A42C6" w:rsidRDefault="00080951" w:rsidP="006876E1">
      <w:pPr>
        <w:numPr>
          <w:ilvl w:val="0"/>
          <w:numId w:val="90"/>
        </w:numPr>
        <w:spacing w:line="360" w:lineRule="auto"/>
        <w:jc w:val="both"/>
        <w:rPr>
          <w:color w:val="000000"/>
          <w:sz w:val="20"/>
        </w:rPr>
      </w:pPr>
      <w:r w:rsidRPr="000A42C6">
        <w:rPr>
          <w:color w:val="000000"/>
          <w:sz w:val="20"/>
        </w:rPr>
        <w:t>Entnahme des Probenmaterials ohne Kontamination mit Keimen der Standortflora und Keimen aus der Umwelt, da die Anwesenheit von Standortflora zu Interpretationsschwierigkeiten bei der Befundung führen kann.</w:t>
      </w:r>
    </w:p>
    <w:p w14:paraId="539EE40C" w14:textId="77777777" w:rsidR="00080951" w:rsidRPr="000A42C6" w:rsidRDefault="00080951" w:rsidP="006876E1">
      <w:pPr>
        <w:numPr>
          <w:ilvl w:val="0"/>
          <w:numId w:val="90"/>
        </w:numPr>
        <w:spacing w:line="360" w:lineRule="auto"/>
        <w:jc w:val="both"/>
        <w:rPr>
          <w:color w:val="000000"/>
          <w:sz w:val="20"/>
        </w:rPr>
      </w:pPr>
      <w:r w:rsidRPr="000A42C6">
        <w:rPr>
          <w:color w:val="000000"/>
          <w:sz w:val="20"/>
        </w:rPr>
        <w:t>Entnahme des Probenmaterials ohne Kontakt des Untersuchungsmaterials mit Antiseptika und Desinfizientien, um eine Schädigung der Keime zu vermeiden</w:t>
      </w:r>
    </w:p>
    <w:p w14:paraId="119F7495" w14:textId="77777777" w:rsidR="00080951" w:rsidRPr="000A42C6" w:rsidRDefault="00080951" w:rsidP="006876E1">
      <w:pPr>
        <w:numPr>
          <w:ilvl w:val="0"/>
          <w:numId w:val="90"/>
        </w:numPr>
        <w:spacing w:line="360" w:lineRule="auto"/>
        <w:jc w:val="both"/>
        <w:rPr>
          <w:color w:val="000000"/>
          <w:sz w:val="20"/>
        </w:rPr>
      </w:pPr>
      <w:r w:rsidRPr="000A42C6">
        <w:rPr>
          <w:color w:val="000000"/>
          <w:sz w:val="20"/>
        </w:rPr>
        <w:t>Entnahmezeitpunkt vor Beginn der antimikrobiellen Therapie, um falsch negative Befunde zu verhindern; eine lebensrettende Therapie hat allerdings Vorrang und sollte nicht verhindert werden!</w:t>
      </w:r>
    </w:p>
    <w:p w14:paraId="2D4831E6" w14:textId="77777777" w:rsidR="00080951" w:rsidRPr="000A42C6" w:rsidRDefault="00080951" w:rsidP="006876E1">
      <w:pPr>
        <w:numPr>
          <w:ilvl w:val="0"/>
          <w:numId w:val="90"/>
        </w:numPr>
        <w:spacing w:line="360" w:lineRule="auto"/>
        <w:jc w:val="both"/>
        <w:rPr>
          <w:color w:val="000000"/>
          <w:sz w:val="20"/>
        </w:rPr>
      </w:pPr>
      <w:r w:rsidRPr="000A42C6">
        <w:rPr>
          <w:color w:val="000000"/>
          <w:sz w:val="20"/>
        </w:rPr>
        <w:t>Einsendung geeigneter Untersuchungsmengen zur Durchführung aller gewünschten Anforderung</w:t>
      </w:r>
      <w:r w:rsidR="00A92CC0" w:rsidRPr="000A42C6">
        <w:rPr>
          <w:color w:val="000000"/>
          <w:sz w:val="20"/>
        </w:rPr>
        <w:t>en, z. </w:t>
      </w:r>
      <w:r w:rsidRPr="000A42C6">
        <w:rPr>
          <w:color w:val="000000"/>
          <w:sz w:val="20"/>
        </w:rPr>
        <w:t>B. reicht 1 ml Liquor zur Untersuchung von Pilzen, Mykobakterien und pathogenen Keimen nicht aus.</w:t>
      </w:r>
    </w:p>
    <w:p w14:paraId="45AF201E" w14:textId="77777777" w:rsidR="00080951" w:rsidRPr="000A42C6" w:rsidRDefault="00080951" w:rsidP="006876E1">
      <w:pPr>
        <w:numPr>
          <w:ilvl w:val="0"/>
          <w:numId w:val="90"/>
        </w:numPr>
        <w:spacing w:line="360" w:lineRule="auto"/>
        <w:jc w:val="both"/>
        <w:rPr>
          <w:color w:val="000000"/>
          <w:sz w:val="20"/>
        </w:rPr>
      </w:pPr>
      <w:r w:rsidRPr="000A42C6">
        <w:rPr>
          <w:color w:val="000000"/>
          <w:sz w:val="20"/>
        </w:rPr>
        <w:t>Auswahl geeigneter Transportgefäße, z. B. keine Abstrichröhrchen für flüssige</w:t>
      </w:r>
      <w:r w:rsidR="00A92CC0" w:rsidRPr="000A42C6">
        <w:rPr>
          <w:color w:val="000000"/>
          <w:sz w:val="20"/>
        </w:rPr>
        <w:t xml:space="preserve"> </w:t>
      </w:r>
      <w:r w:rsidRPr="000A42C6">
        <w:rPr>
          <w:color w:val="000000"/>
          <w:sz w:val="20"/>
        </w:rPr>
        <w:t xml:space="preserve">Untersuchungsmaterialien. </w:t>
      </w:r>
    </w:p>
    <w:p w14:paraId="6A6FF763" w14:textId="77777777" w:rsidR="00080951" w:rsidRPr="000A42C6" w:rsidRDefault="00080951" w:rsidP="006876E1">
      <w:pPr>
        <w:numPr>
          <w:ilvl w:val="0"/>
          <w:numId w:val="90"/>
        </w:numPr>
        <w:spacing w:line="360" w:lineRule="auto"/>
        <w:jc w:val="both"/>
        <w:rPr>
          <w:color w:val="000000"/>
          <w:sz w:val="20"/>
        </w:rPr>
      </w:pPr>
      <w:r w:rsidRPr="000A42C6">
        <w:rPr>
          <w:color w:val="000000"/>
          <w:sz w:val="20"/>
        </w:rPr>
        <w:t>Auswahl geeigneter Transportmedien, um das Austrocknen anspruchsvoll wachsender Keime oder das Absterben anaerober Keime zu verhindern.</w:t>
      </w:r>
    </w:p>
    <w:p w14:paraId="64727EA8" w14:textId="77777777" w:rsidR="00080951" w:rsidRPr="000A42C6" w:rsidRDefault="00080951" w:rsidP="006876E1">
      <w:pPr>
        <w:numPr>
          <w:ilvl w:val="0"/>
          <w:numId w:val="90"/>
        </w:numPr>
        <w:spacing w:line="360" w:lineRule="auto"/>
        <w:jc w:val="both"/>
        <w:rPr>
          <w:color w:val="000000"/>
          <w:sz w:val="20"/>
        </w:rPr>
      </w:pPr>
      <w:r w:rsidRPr="000A42C6">
        <w:rPr>
          <w:color w:val="000000"/>
          <w:sz w:val="20"/>
        </w:rPr>
        <w:t>Korrekte Beschriftung der Untersuchungsgefäße</w:t>
      </w:r>
    </w:p>
    <w:p w14:paraId="1771F03D" w14:textId="77777777" w:rsidR="00080951" w:rsidRPr="000A42C6" w:rsidRDefault="00080951" w:rsidP="006876E1">
      <w:pPr>
        <w:numPr>
          <w:ilvl w:val="0"/>
          <w:numId w:val="90"/>
        </w:numPr>
        <w:spacing w:line="360" w:lineRule="auto"/>
        <w:jc w:val="both"/>
        <w:rPr>
          <w:color w:val="000000"/>
          <w:sz w:val="20"/>
        </w:rPr>
      </w:pPr>
      <w:r w:rsidRPr="000A42C6">
        <w:rPr>
          <w:color w:val="000000"/>
          <w:sz w:val="20"/>
        </w:rPr>
        <w:t>Korrekter Umgang mit infektiösen Materialien:</w:t>
      </w:r>
    </w:p>
    <w:p w14:paraId="091A1BA5" w14:textId="60E368D7" w:rsidR="00080951" w:rsidRPr="000A42C6" w:rsidRDefault="00080951" w:rsidP="006876E1">
      <w:pPr>
        <w:numPr>
          <w:ilvl w:val="0"/>
          <w:numId w:val="90"/>
        </w:numPr>
        <w:spacing w:line="360" w:lineRule="auto"/>
        <w:jc w:val="both"/>
        <w:rPr>
          <w:color w:val="000000"/>
          <w:sz w:val="20"/>
        </w:rPr>
      </w:pPr>
      <w:r w:rsidRPr="000A42C6">
        <w:rPr>
          <w:color w:val="000000"/>
          <w:sz w:val="20"/>
        </w:rPr>
        <w:t>Alle Materialien sind grundsätzl</w:t>
      </w:r>
      <w:r w:rsidR="00A92CC0" w:rsidRPr="000A42C6">
        <w:rPr>
          <w:color w:val="000000"/>
          <w:sz w:val="20"/>
        </w:rPr>
        <w:t>ich als infektiös zu betrachten. S</w:t>
      </w:r>
      <w:r w:rsidRPr="000A42C6">
        <w:rPr>
          <w:color w:val="000000"/>
          <w:sz w:val="20"/>
        </w:rPr>
        <w:t>ie müssen in sterile, dicht verschließbare und auslaufsichere Gefäße</w:t>
      </w:r>
      <w:r w:rsidR="009D3264" w:rsidRPr="000A42C6">
        <w:rPr>
          <w:color w:val="000000"/>
          <w:sz w:val="20"/>
        </w:rPr>
        <w:t xml:space="preserve"> getrennt vo</w:t>
      </w:r>
      <w:r w:rsidR="00755901" w:rsidRPr="000A42C6">
        <w:rPr>
          <w:color w:val="000000"/>
          <w:sz w:val="20"/>
        </w:rPr>
        <w:t>m</w:t>
      </w:r>
      <w:r w:rsidR="009D3264" w:rsidRPr="000A42C6">
        <w:rPr>
          <w:color w:val="000000"/>
          <w:sz w:val="20"/>
        </w:rPr>
        <w:t xml:space="preserve"> Anforderungsschein</w:t>
      </w:r>
      <w:r w:rsidR="00A92CC0" w:rsidRPr="000A42C6">
        <w:rPr>
          <w:color w:val="000000"/>
          <w:sz w:val="20"/>
        </w:rPr>
        <w:t xml:space="preserve"> gegeben werden. D</w:t>
      </w:r>
      <w:r w:rsidRPr="000A42C6">
        <w:rPr>
          <w:color w:val="000000"/>
          <w:sz w:val="20"/>
        </w:rPr>
        <w:t>er Verdacht auf Erreger mit einem hohem Infektionspotential (Brucellen, außereuropäische Pilze) muss wegen der Gefahr der Laborinfektion dem Labor mitgeteilt werden (Personenschutz beachten!).</w:t>
      </w:r>
    </w:p>
    <w:p w14:paraId="49A3475B" w14:textId="77777777" w:rsidR="00080951" w:rsidRPr="000A42C6" w:rsidRDefault="00080951" w:rsidP="006876E1">
      <w:pPr>
        <w:numPr>
          <w:ilvl w:val="0"/>
          <w:numId w:val="90"/>
        </w:numPr>
        <w:spacing w:line="360" w:lineRule="auto"/>
        <w:jc w:val="both"/>
        <w:rPr>
          <w:color w:val="000000"/>
          <w:sz w:val="20"/>
        </w:rPr>
      </w:pPr>
      <w:r w:rsidRPr="000A42C6">
        <w:rPr>
          <w:color w:val="000000"/>
          <w:sz w:val="20"/>
        </w:rPr>
        <w:t>Für den Postversand müssen bezüglich der Verpackung die Richtlinien beachtet werden.</w:t>
      </w:r>
    </w:p>
    <w:p w14:paraId="17F553AA" w14:textId="77777777" w:rsidR="00080951" w:rsidRPr="000A42C6" w:rsidRDefault="001550F0" w:rsidP="00DE1411">
      <w:pPr>
        <w:spacing w:line="360" w:lineRule="auto"/>
        <w:ind w:left="705" w:hanging="705"/>
        <w:jc w:val="both"/>
        <w:rPr>
          <w:color w:val="000000"/>
          <w:sz w:val="20"/>
        </w:rPr>
      </w:pPr>
      <w:r w:rsidRPr="000A42C6">
        <w:rPr>
          <w:color w:val="000000"/>
          <w:sz w:val="20"/>
        </w:rPr>
        <w:br w:type="page"/>
      </w:r>
    </w:p>
    <w:p w14:paraId="39975FEC" w14:textId="77777777" w:rsidR="00602603" w:rsidRPr="000A42C6" w:rsidRDefault="00602603" w:rsidP="00FA3C7B">
      <w:pPr>
        <w:pStyle w:val="berschrift4"/>
        <w:ind w:left="1429" w:hanging="862"/>
      </w:pPr>
      <w:r w:rsidRPr="000A42C6">
        <w:lastRenderedPageBreak/>
        <w:t>Transportgefäße und Transportmedien</w:t>
      </w:r>
      <w:bookmarkEnd w:id="14"/>
      <w:bookmarkEnd w:id="15"/>
    </w:p>
    <w:p w14:paraId="7F47BF4A" w14:textId="77777777" w:rsidR="00ED5893" w:rsidRPr="000A42C6" w:rsidRDefault="00ED5893" w:rsidP="00D67C7C">
      <w:pPr>
        <w:pStyle w:val="Formatvorlage2"/>
      </w:pPr>
    </w:p>
    <w:tbl>
      <w:tblPr>
        <w:tblW w:w="0" w:type="auto"/>
        <w:tblLook w:val="04A0" w:firstRow="1" w:lastRow="0" w:firstColumn="1" w:lastColumn="0" w:noHBand="0" w:noVBand="1"/>
      </w:tblPr>
      <w:tblGrid>
        <w:gridCol w:w="3640"/>
        <w:gridCol w:w="2189"/>
        <w:gridCol w:w="3242"/>
      </w:tblGrid>
      <w:tr w:rsidR="001660DF" w:rsidRPr="000A42C6" w14:paraId="59B30FCB" w14:textId="77777777" w:rsidTr="00B53E8E">
        <w:tc>
          <w:tcPr>
            <w:tcW w:w="3794" w:type="dxa"/>
          </w:tcPr>
          <w:p w14:paraId="7E8282EC" w14:textId="77777777" w:rsidR="001660DF" w:rsidRPr="000A42C6" w:rsidRDefault="001550F0" w:rsidP="001550F0">
            <w:pPr>
              <w:pStyle w:val="Formatvorlage2"/>
              <w:rPr>
                <w:b/>
              </w:rPr>
            </w:pPr>
            <w:r w:rsidRPr="000A42C6">
              <w:rPr>
                <w:b/>
              </w:rPr>
              <w:t xml:space="preserve">Blutkultur-Flasche, </w:t>
            </w:r>
            <w:r w:rsidR="005E58F7" w:rsidRPr="000A42C6">
              <w:rPr>
                <w:b/>
              </w:rPr>
              <w:t xml:space="preserve">anaerob </w:t>
            </w:r>
            <w:r w:rsidR="001660DF" w:rsidRPr="000A42C6">
              <w:rPr>
                <w:b/>
              </w:rPr>
              <w:t>(orange)</w:t>
            </w:r>
          </w:p>
        </w:tc>
        <w:tc>
          <w:tcPr>
            <w:tcW w:w="2126" w:type="dxa"/>
            <w:vMerge w:val="restart"/>
          </w:tcPr>
          <w:p w14:paraId="6FE5A07A" w14:textId="77777777" w:rsidR="001660DF" w:rsidRPr="000A42C6" w:rsidRDefault="00377858" w:rsidP="00D67C7C">
            <w:pPr>
              <w:pStyle w:val="Formatvorlage2"/>
            </w:pPr>
            <w:r w:rsidRPr="000A42C6">
              <w:rPr>
                <w:noProof/>
                <w:lang w:eastAsia="de-DE"/>
              </w:rPr>
              <w:drawing>
                <wp:anchor distT="0" distB="0" distL="114300" distR="114300" simplePos="0" relativeHeight="251648512" behindDoc="1" locked="0" layoutInCell="1" allowOverlap="1" wp14:anchorId="0011B8C6" wp14:editId="42EA39F4">
                  <wp:simplePos x="0" y="0"/>
                  <wp:positionH relativeFrom="margin">
                    <wp:align>center</wp:align>
                  </wp:positionH>
                  <wp:positionV relativeFrom="margin">
                    <wp:align>center</wp:align>
                  </wp:positionV>
                  <wp:extent cx="1237615" cy="1859280"/>
                  <wp:effectExtent l="0" t="0" r="0" b="0"/>
                  <wp:wrapTight wrapText="bothSides">
                    <wp:wrapPolygon edited="0">
                      <wp:start x="0" y="0"/>
                      <wp:lineTo x="0" y="21467"/>
                      <wp:lineTo x="21279" y="21467"/>
                      <wp:lineTo x="21279" y="0"/>
                      <wp:lineTo x="0" y="0"/>
                    </wp:wrapPolygon>
                  </wp:wrapTight>
                  <wp:docPr id="25" name="Bild 25" descr="IMAG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0788"/>
                          <pic:cNvPicPr>
                            <a:picLocks noChangeAspect="1" noChangeArrowheads="1"/>
                          </pic:cNvPicPr>
                        </pic:nvPicPr>
                        <pic:blipFill>
                          <a:blip r:embed="rId26" cstate="print">
                            <a:extLst>
                              <a:ext uri="{28A0092B-C50C-407E-A947-70E740481C1C}">
                                <a14:useLocalDpi xmlns:a14="http://schemas.microsoft.com/office/drawing/2010/main" val="0"/>
                              </a:ext>
                            </a:extLst>
                          </a:blip>
                          <a:srcRect l="29962" r="32932"/>
                          <a:stretch>
                            <a:fillRect/>
                          </a:stretch>
                        </pic:blipFill>
                        <pic:spPr bwMode="auto">
                          <a:xfrm>
                            <a:off x="0" y="0"/>
                            <a:ext cx="1237615" cy="1859280"/>
                          </a:xfrm>
                          <a:prstGeom prst="rect">
                            <a:avLst/>
                          </a:prstGeom>
                          <a:noFill/>
                          <a:ln>
                            <a:noFill/>
                          </a:ln>
                        </pic:spPr>
                      </pic:pic>
                    </a:graphicData>
                  </a:graphic>
                </wp:anchor>
              </w:drawing>
            </w:r>
          </w:p>
        </w:tc>
        <w:tc>
          <w:tcPr>
            <w:tcW w:w="3367" w:type="dxa"/>
          </w:tcPr>
          <w:p w14:paraId="574A5531" w14:textId="77777777" w:rsidR="001660DF" w:rsidRPr="000A42C6" w:rsidRDefault="001660DF" w:rsidP="00D67C7C">
            <w:pPr>
              <w:pStyle w:val="Formatvorlage2"/>
              <w:rPr>
                <w:b/>
              </w:rPr>
            </w:pPr>
            <w:r w:rsidRPr="000A42C6">
              <w:rPr>
                <w:b/>
              </w:rPr>
              <w:t>Blutkultur-Flasche, aerob (grün)</w:t>
            </w:r>
          </w:p>
        </w:tc>
      </w:tr>
      <w:tr w:rsidR="001660DF" w:rsidRPr="000A42C6" w14:paraId="5BB60837" w14:textId="77777777" w:rsidTr="00B53E8E">
        <w:tc>
          <w:tcPr>
            <w:tcW w:w="3794" w:type="dxa"/>
          </w:tcPr>
          <w:p w14:paraId="4571B42A" w14:textId="77777777" w:rsidR="008126C1" w:rsidRPr="000A42C6" w:rsidRDefault="001660DF" w:rsidP="00D67C7C">
            <w:pPr>
              <w:pStyle w:val="Formatvorlage2"/>
              <w:rPr>
                <w:sz w:val="18"/>
                <w:szCs w:val="18"/>
              </w:rPr>
            </w:pPr>
            <w:r w:rsidRPr="000A42C6">
              <w:rPr>
                <w:sz w:val="18"/>
                <w:szCs w:val="18"/>
              </w:rPr>
              <w:t xml:space="preserve">Verwendung: </w:t>
            </w:r>
          </w:p>
          <w:p w14:paraId="36198BCC" w14:textId="77777777" w:rsidR="001660DF" w:rsidRPr="000A42C6" w:rsidRDefault="001660DF" w:rsidP="00D67C7C">
            <w:pPr>
              <w:pStyle w:val="Formatvorlage2"/>
              <w:rPr>
                <w:sz w:val="18"/>
                <w:szCs w:val="18"/>
              </w:rPr>
            </w:pPr>
            <w:r w:rsidRPr="000A42C6">
              <w:rPr>
                <w:sz w:val="18"/>
                <w:szCs w:val="18"/>
              </w:rPr>
              <w:t>zur direkten Beimpfung mit Blut und Punktaten</w:t>
            </w:r>
          </w:p>
          <w:p w14:paraId="0D14D11A" w14:textId="77777777" w:rsidR="008126C1" w:rsidRPr="000A42C6" w:rsidRDefault="008126C1" w:rsidP="00D67C7C">
            <w:pPr>
              <w:pStyle w:val="Formatvorlage2"/>
              <w:rPr>
                <w:sz w:val="18"/>
                <w:szCs w:val="18"/>
              </w:rPr>
            </w:pPr>
            <w:r w:rsidRPr="000A42C6">
              <w:rPr>
                <w:sz w:val="18"/>
                <w:szCs w:val="18"/>
              </w:rPr>
              <w:br/>
              <w:t>Bezug über Klinikapotheke möglich:</w:t>
            </w:r>
          </w:p>
          <w:p w14:paraId="72A68A90" w14:textId="77777777" w:rsidR="001660DF" w:rsidRPr="000A42C6" w:rsidRDefault="001660DF" w:rsidP="00D67C7C">
            <w:pPr>
              <w:pStyle w:val="Formatvorlage2"/>
              <w:rPr>
                <w:sz w:val="18"/>
                <w:szCs w:val="18"/>
              </w:rPr>
            </w:pPr>
            <w:r w:rsidRPr="000A42C6">
              <w:rPr>
                <w:sz w:val="18"/>
                <w:szCs w:val="18"/>
              </w:rPr>
              <w:t>BacT/ALERT® FN Plus Anaerob</w:t>
            </w:r>
          </w:p>
          <w:p w14:paraId="7A1EB863" w14:textId="77777777" w:rsidR="001660DF" w:rsidRPr="000A42C6" w:rsidRDefault="001660DF" w:rsidP="00D67C7C">
            <w:pPr>
              <w:pStyle w:val="Formatvorlage2"/>
              <w:rPr>
                <w:sz w:val="18"/>
                <w:szCs w:val="18"/>
              </w:rPr>
            </w:pPr>
            <w:r w:rsidRPr="000A42C6">
              <w:rPr>
                <w:sz w:val="18"/>
                <w:szCs w:val="18"/>
              </w:rPr>
              <w:t xml:space="preserve">bioMérieux Deutschland GmbH </w:t>
            </w:r>
            <w:r w:rsidR="008126C1" w:rsidRPr="000A42C6">
              <w:rPr>
                <w:sz w:val="18"/>
                <w:szCs w:val="18"/>
              </w:rPr>
              <w:br/>
            </w:r>
            <w:r w:rsidRPr="000A42C6">
              <w:rPr>
                <w:sz w:val="18"/>
                <w:szCs w:val="18"/>
              </w:rPr>
              <w:t>Art.-Nr. 410852</w:t>
            </w:r>
          </w:p>
          <w:p w14:paraId="07949465" w14:textId="77777777" w:rsidR="001660DF" w:rsidRPr="000A42C6" w:rsidRDefault="001660DF" w:rsidP="001550F0">
            <w:pPr>
              <w:pStyle w:val="Formatvorlage2"/>
            </w:pPr>
          </w:p>
        </w:tc>
        <w:tc>
          <w:tcPr>
            <w:tcW w:w="2126" w:type="dxa"/>
            <w:vMerge/>
          </w:tcPr>
          <w:p w14:paraId="6A0DA5DB" w14:textId="77777777" w:rsidR="001660DF" w:rsidRPr="000A42C6" w:rsidRDefault="001660DF" w:rsidP="00D67C7C">
            <w:pPr>
              <w:pStyle w:val="Formatvorlage2"/>
            </w:pPr>
          </w:p>
        </w:tc>
        <w:tc>
          <w:tcPr>
            <w:tcW w:w="3367" w:type="dxa"/>
          </w:tcPr>
          <w:p w14:paraId="28A0A11F" w14:textId="77777777" w:rsidR="008126C1" w:rsidRPr="000A42C6" w:rsidRDefault="001660DF" w:rsidP="00D67C7C">
            <w:pPr>
              <w:pStyle w:val="Formatvorlage2"/>
              <w:rPr>
                <w:sz w:val="18"/>
                <w:szCs w:val="18"/>
              </w:rPr>
            </w:pPr>
            <w:r w:rsidRPr="000A42C6">
              <w:rPr>
                <w:sz w:val="18"/>
                <w:szCs w:val="18"/>
              </w:rPr>
              <w:t xml:space="preserve">Verwendung: </w:t>
            </w:r>
          </w:p>
          <w:p w14:paraId="3551DE94" w14:textId="77777777" w:rsidR="001660DF" w:rsidRPr="000A42C6" w:rsidRDefault="001660DF" w:rsidP="00D67C7C">
            <w:pPr>
              <w:pStyle w:val="Formatvorlage2"/>
              <w:rPr>
                <w:sz w:val="18"/>
                <w:szCs w:val="18"/>
              </w:rPr>
            </w:pPr>
            <w:r w:rsidRPr="000A42C6">
              <w:rPr>
                <w:sz w:val="18"/>
                <w:szCs w:val="18"/>
              </w:rPr>
              <w:t>zur direkten Beimpfung mit Blut und Punktaten</w:t>
            </w:r>
          </w:p>
          <w:p w14:paraId="20D4B613" w14:textId="77777777" w:rsidR="001660DF" w:rsidRPr="000A42C6" w:rsidRDefault="008126C1" w:rsidP="00D67C7C">
            <w:pPr>
              <w:pStyle w:val="Formatvorlage2"/>
              <w:rPr>
                <w:sz w:val="18"/>
                <w:szCs w:val="18"/>
              </w:rPr>
            </w:pPr>
            <w:r w:rsidRPr="000A42C6">
              <w:rPr>
                <w:sz w:val="18"/>
                <w:szCs w:val="18"/>
              </w:rPr>
              <w:br/>
              <w:t>Bezug über Klinikapotheke möglich</w:t>
            </w:r>
            <w:r w:rsidR="00E72FE1" w:rsidRPr="000A42C6">
              <w:rPr>
                <w:sz w:val="18"/>
                <w:szCs w:val="18"/>
              </w:rPr>
              <w:t>:</w:t>
            </w:r>
            <w:r w:rsidRPr="000A42C6">
              <w:rPr>
                <w:sz w:val="18"/>
                <w:szCs w:val="18"/>
              </w:rPr>
              <w:br/>
            </w:r>
            <w:r w:rsidR="001660DF" w:rsidRPr="000A42C6">
              <w:rPr>
                <w:sz w:val="18"/>
                <w:szCs w:val="18"/>
              </w:rPr>
              <w:t xml:space="preserve">BacT/ALERT® FA Plus Aerob </w:t>
            </w:r>
          </w:p>
          <w:p w14:paraId="1B59B65F" w14:textId="77777777" w:rsidR="001660DF" w:rsidRPr="000A42C6" w:rsidRDefault="001660DF" w:rsidP="00D67C7C">
            <w:pPr>
              <w:pStyle w:val="Formatvorlage2"/>
            </w:pPr>
            <w:r w:rsidRPr="000A42C6">
              <w:rPr>
                <w:sz w:val="18"/>
                <w:szCs w:val="18"/>
              </w:rPr>
              <w:t xml:space="preserve">bioMérieux Deutschland GmbH </w:t>
            </w:r>
            <w:r w:rsidR="008126C1" w:rsidRPr="000A42C6">
              <w:rPr>
                <w:sz w:val="18"/>
                <w:szCs w:val="18"/>
              </w:rPr>
              <w:br/>
            </w:r>
            <w:r w:rsidRPr="000A42C6">
              <w:rPr>
                <w:sz w:val="18"/>
                <w:szCs w:val="18"/>
              </w:rPr>
              <w:t>Art.-Nr. 410851</w:t>
            </w:r>
          </w:p>
        </w:tc>
      </w:tr>
      <w:tr w:rsidR="001660DF" w:rsidRPr="000A42C6" w14:paraId="3755BDE9" w14:textId="77777777" w:rsidTr="00B53E8E">
        <w:tc>
          <w:tcPr>
            <w:tcW w:w="3794" w:type="dxa"/>
          </w:tcPr>
          <w:p w14:paraId="71661E8A" w14:textId="77777777" w:rsidR="001660DF" w:rsidRPr="000A42C6" w:rsidRDefault="001660DF" w:rsidP="00D67C7C">
            <w:pPr>
              <w:pStyle w:val="Formatvorlage2"/>
              <w:rPr>
                <w:b/>
              </w:rPr>
            </w:pPr>
            <w:r w:rsidRPr="000A42C6">
              <w:rPr>
                <w:b/>
              </w:rPr>
              <w:t>Blutkultur-Flasche, aerob (blau)</w:t>
            </w:r>
          </w:p>
        </w:tc>
        <w:tc>
          <w:tcPr>
            <w:tcW w:w="2126" w:type="dxa"/>
            <w:vMerge w:val="restart"/>
          </w:tcPr>
          <w:p w14:paraId="75AE77EF" w14:textId="77777777" w:rsidR="001660DF" w:rsidRPr="000A42C6" w:rsidRDefault="00377858" w:rsidP="00D67C7C">
            <w:pPr>
              <w:pStyle w:val="Formatvorlage2"/>
            </w:pPr>
            <w:r w:rsidRPr="000A42C6">
              <w:rPr>
                <w:noProof/>
                <w:lang w:eastAsia="de-DE"/>
              </w:rPr>
              <w:drawing>
                <wp:anchor distT="0" distB="0" distL="114300" distR="114300" simplePos="0" relativeHeight="251659776" behindDoc="1" locked="0" layoutInCell="1" allowOverlap="1" wp14:anchorId="2EBE1E0F" wp14:editId="4E93F373">
                  <wp:simplePos x="0" y="0"/>
                  <wp:positionH relativeFrom="margin">
                    <wp:align>center</wp:align>
                  </wp:positionH>
                  <wp:positionV relativeFrom="margin">
                    <wp:align>center</wp:align>
                  </wp:positionV>
                  <wp:extent cx="1252855" cy="1849755"/>
                  <wp:effectExtent l="0" t="0" r="0" b="0"/>
                  <wp:wrapTight wrapText="bothSides">
                    <wp:wrapPolygon edited="0">
                      <wp:start x="0" y="0"/>
                      <wp:lineTo x="0" y="21355"/>
                      <wp:lineTo x="21348" y="21355"/>
                      <wp:lineTo x="21348" y="0"/>
                      <wp:lineTo x="0" y="0"/>
                    </wp:wrapPolygon>
                  </wp:wrapTight>
                  <wp:docPr id="49" name="Bild 49" descr="IMAG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0787"/>
                          <pic:cNvPicPr>
                            <a:picLocks noChangeAspect="1" noChangeArrowheads="1"/>
                          </pic:cNvPicPr>
                        </pic:nvPicPr>
                        <pic:blipFill>
                          <a:blip r:embed="rId27" cstate="print">
                            <a:extLst>
                              <a:ext uri="{28A0092B-C50C-407E-A947-70E740481C1C}">
                                <a14:useLocalDpi xmlns:a14="http://schemas.microsoft.com/office/drawing/2010/main" val="0"/>
                              </a:ext>
                            </a:extLst>
                          </a:blip>
                          <a:srcRect l="31525" t="11447" r="35954" b="4298"/>
                          <a:stretch>
                            <a:fillRect/>
                          </a:stretch>
                        </pic:blipFill>
                        <pic:spPr bwMode="auto">
                          <a:xfrm>
                            <a:off x="0" y="0"/>
                            <a:ext cx="1252855" cy="1849755"/>
                          </a:xfrm>
                          <a:prstGeom prst="rect">
                            <a:avLst/>
                          </a:prstGeom>
                          <a:noFill/>
                          <a:ln>
                            <a:noFill/>
                          </a:ln>
                        </pic:spPr>
                      </pic:pic>
                    </a:graphicData>
                  </a:graphic>
                </wp:anchor>
              </w:drawing>
            </w:r>
          </w:p>
        </w:tc>
        <w:tc>
          <w:tcPr>
            <w:tcW w:w="3367" w:type="dxa"/>
          </w:tcPr>
          <w:p w14:paraId="413C09EE" w14:textId="77777777" w:rsidR="001660DF" w:rsidRPr="000A42C6" w:rsidRDefault="001660DF" w:rsidP="00D67C7C">
            <w:pPr>
              <w:pStyle w:val="Formatvorlage2"/>
              <w:rPr>
                <w:b/>
              </w:rPr>
            </w:pPr>
            <w:r w:rsidRPr="000A42C6">
              <w:rPr>
                <w:b/>
              </w:rPr>
              <w:t>Blutkultur-Flasche, anaerob (lila)</w:t>
            </w:r>
          </w:p>
        </w:tc>
      </w:tr>
      <w:tr w:rsidR="001660DF" w:rsidRPr="000A42C6" w14:paraId="5FB36CBD" w14:textId="77777777" w:rsidTr="00B53E8E">
        <w:tc>
          <w:tcPr>
            <w:tcW w:w="3794" w:type="dxa"/>
          </w:tcPr>
          <w:p w14:paraId="6F63744D" w14:textId="77777777" w:rsidR="001660DF" w:rsidRPr="000A42C6" w:rsidRDefault="001660DF" w:rsidP="00D67C7C">
            <w:pPr>
              <w:pStyle w:val="Formatvorlage2"/>
              <w:rPr>
                <w:sz w:val="18"/>
                <w:szCs w:val="18"/>
              </w:rPr>
            </w:pPr>
            <w:r w:rsidRPr="000A42C6">
              <w:rPr>
                <w:sz w:val="18"/>
                <w:szCs w:val="18"/>
              </w:rPr>
              <w:t xml:space="preserve">Verwendung: </w:t>
            </w:r>
            <w:r w:rsidRPr="000A42C6">
              <w:rPr>
                <w:sz w:val="18"/>
                <w:szCs w:val="18"/>
              </w:rPr>
              <w:br/>
              <w:t xml:space="preserve">zur direkten Beimpfung mit Blut und Punktaten sowie Stammzellen </w:t>
            </w:r>
            <w:proofErr w:type="gramStart"/>
            <w:r w:rsidRPr="000A42C6">
              <w:rPr>
                <w:sz w:val="18"/>
                <w:szCs w:val="18"/>
              </w:rPr>
              <w:t>und  Zellkulturmedien</w:t>
            </w:r>
            <w:proofErr w:type="gramEnd"/>
          </w:p>
          <w:p w14:paraId="557193F3" w14:textId="77777777" w:rsidR="008126C1" w:rsidRPr="000A42C6" w:rsidRDefault="008126C1" w:rsidP="00D67C7C">
            <w:pPr>
              <w:pStyle w:val="Formatvorlage2"/>
              <w:rPr>
                <w:sz w:val="18"/>
                <w:szCs w:val="18"/>
              </w:rPr>
            </w:pPr>
            <w:r w:rsidRPr="000A42C6">
              <w:rPr>
                <w:sz w:val="18"/>
                <w:szCs w:val="18"/>
              </w:rPr>
              <w:br/>
              <w:t>Bezug über Klinikapotheke möglich</w:t>
            </w:r>
            <w:r w:rsidR="00E72FE1" w:rsidRPr="000A42C6">
              <w:rPr>
                <w:sz w:val="18"/>
                <w:szCs w:val="18"/>
              </w:rPr>
              <w:t>:</w:t>
            </w:r>
            <w:r w:rsidRPr="000A42C6">
              <w:rPr>
                <w:sz w:val="18"/>
                <w:szCs w:val="18"/>
              </w:rPr>
              <w:t xml:space="preserve"> </w:t>
            </w:r>
          </w:p>
          <w:p w14:paraId="0145B35D" w14:textId="77777777" w:rsidR="001660DF" w:rsidRPr="000A42C6" w:rsidRDefault="001660DF" w:rsidP="00D67C7C">
            <w:pPr>
              <w:pStyle w:val="Formatvorlage2"/>
              <w:rPr>
                <w:sz w:val="18"/>
                <w:szCs w:val="18"/>
              </w:rPr>
            </w:pPr>
            <w:r w:rsidRPr="000A42C6">
              <w:rPr>
                <w:sz w:val="18"/>
                <w:szCs w:val="18"/>
              </w:rPr>
              <w:t xml:space="preserve">BacT/ALERT® SA Aerob </w:t>
            </w:r>
          </w:p>
          <w:p w14:paraId="69FEA158" w14:textId="77777777" w:rsidR="001660DF" w:rsidRPr="000A42C6" w:rsidRDefault="001660DF" w:rsidP="00D67C7C">
            <w:pPr>
              <w:pStyle w:val="Formatvorlage2"/>
            </w:pPr>
            <w:r w:rsidRPr="000A42C6">
              <w:rPr>
                <w:sz w:val="18"/>
                <w:szCs w:val="18"/>
              </w:rPr>
              <w:t xml:space="preserve">bioMérieux Deutschland GmbH </w:t>
            </w:r>
            <w:r w:rsidR="008126C1" w:rsidRPr="000A42C6">
              <w:rPr>
                <w:sz w:val="18"/>
                <w:szCs w:val="18"/>
              </w:rPr>
              <w:br/>
            </w:r>
            <w:r w:rsidRPr="000A42C6">
              <w:rPr>
                <w:sz w:val="18"/>
                <w:szCs w:val="18"/>
              </w:rPr>
              <w:t>Art.-Nr. 259789</w:t>
            </w:r>
          </w:p>
        </w:tc>
        <w:tc>
          <w:tcPr>
            <w:tcW w:w="2126" w:type="dxa"/>
            <w:vMerge/>
          </w:tcPr>
          <w:p w14:paraId="68808D67" w14:textId="77777777" w:rsidR="001660DF" w:rsidRPr="000A42C6" w:rsidRDefault="001660DF" w:rsidP="00D67C7C">
            <w:pPr>
              <w:pStyle w:val="Formatvorlage2"/>
            </w:pPr>
          </w:p>
        </w:tc>
        <w:tc>
          <w:tcPr>
            <w:tcW w:w="3367" w:type="dxa"/>
          </w:tcPr>
          <w:p w14:paraId="26BD84F5" w14:textId="77777777" w:rsidR="001660DF" w:rsidRPr="000A42C6" w:rsidRDefault="001660DF" w:rsidP="00D67C7C">
            <w:pPr>
              <w:pStyle w:val="Formatvorlage2"/>
              <w:rPr>
                <w:sz w:val="18"/>
                <w:szCs w:val="18"/>
              </w:rPr>
            </w:pPr>
            <w:r w:rsidRPr="000A42C6">
              <w:rPr>
                <w:sz w:val="18"/>
                <w:szCs w:val="18"/>
              </w:rPr>
              <w:t xml:space="preserve">Verwendung: </w:t>
            </w:r>
            <w:r w:rsidRPr="000A42C6">
              <w:rPr>
                <w:sz w:val="18"/>
                <w:szCs w:val="18"/>
              </w:rPr>
              <w:br/>
              <w:t xml:space="preserve">zur direkten Beimpfung mit Blut und Punktaten sowie Stammzellen </w:t>
            </w:r>
            <w:proofErr w:type="gramStart"/>
            <w:r w:rsidRPr="000A42C6">
              <w:rPr>
                <w:sz w:val="18"/>
                <w:szCs w:val="18"/>
              </w:rPr>
              <w:t>und  Zellkulturmedien</w:t>
            </w:r>
            <w:proofErr w:type="gramEnd"/>
          </w:p>
          <w:p w14:paraId="4FA26AFE" w14:textId="77777777" w:rsidR="008126C1" w:rsidRPr="000A42C6" w:rsidRDefault="008126C1" w:rsidP="00D67C7C">
            <w:pPr>
              <w:pStyle w:val="Formatvorlage2"/>
              <w:rPr>
                <w:sz w:val="18"/>
                <w:szCs w:val="18"/>
              </w:rPr>
            </w:pPr>
          </w:p>
          <w:p w14:paraId="24EF70C3" w14:textId="77777777" w:rsidR="001660DF" w:rsidRPr="000A42C6" w:rsidRDefault="008126C1" w:rsidP="00D67C7C">
            <w:pPr>
              <w:pStyle w:val="Formatvorlage2"/>
              <w:rPr>
                <w:sz w:val="18"/>
                <w:szCs w:val="18"/>
              </w:rPr>
            </w:pPr>
            <w:r w:rsidRPr="000A42C6">
              <w:rPr>
                <w:sz w:val="18"/>
                <w:szCs w:val="18"/>
              </w:rPr>
              <w:t>Bezug über Klinikapotheke möglich</w:t>
            </w:r>
            <w:r w:rsidR="00E72FE1" w:rsidRPr="000A42C6">
              <w:rPr>
                <w:sz w:val="18"/>
                <w:szCs w:val="18"/>
              </w:rPr>
              <w:t>:</w:t>
            </w:r>
            <w:r w:rsidRPr="000A42C6">
              <w:rPr>
                <w:sz w:val="18"/>
                <w:szCs w:val="18"/>
              </w:rPr>
              <w:t xml:space="preserve"> </w:t>
            </w:r>
            <w:r w:rsidR="001660DF" w:rsidRPr="000A42C6">
              <w:rPr>
                <w:sz w:val="18"/>
                <w:szCs w:val="18"/>
              </w:rPr>
              <w:t xml:space="preserve">BacT/ALERT® SN Anaerob </w:t>
            </w:r>
          </w:p>
          <w:p w14:paraId="10C59E31" w14:textId="77777777" w:rsidR="001660DF" w:rsidRPr="000A42C6" w:rsidRDefault="001660DF" w:rsidP="00D67C7C">
            <w:pPr>
              <w:pStyle w:val="Formatvorlage2"/>
              <w:rPr>
                <w:sz w:val="18"/>
                <w:szCs w:val="18"/>
              </w:rPr>
            </w:pPr>
            <w:r w:rsidRPr="000A42C6">
              <w:rPr>
                <w:sz w:val="18"/>
                <w:szCs w:val="18"/>
              </w:rPr>
              <w:t xml:space="preserve">bioMérieux Deutschland GmbH </w:t>
            </w:r>
            <w:r w:rsidR="008126C1" w:rsidRPr="000A42C6">
              <w:rPr>
                <w:sz w:val="18"/>
                <w:szCs w:val="18"/>
              </w:rPr>
              <w:br/>
            </w:r>
            <w:r w:rsidRPr="000A42C6">
              <w:rPr>
                <w:sz w:val="18"/>
                <w:szCs w:val="18"/>
              </w:rPr>
              <w:t>Art.-Nr. 259790</w:t>
            </w:r>
          </w:p>
          <w:p w14:paraId="08527DDE" w14:textId="77777777" w:rsidR="001660DF" w:rsidRPr="000A42C6" w:rsidRDefault="001660DF" w:rsidP="00D67C7C">
            <w:pPr>
              <w:pStyle w:val="Formatvorlage2"/>
            </w:pPr>
          </w:p>
        </w:tc>
      </w:tr>
    </w:tbl>
    <w:p w14:paraId="015F6641" w14:textId="77777777" w:rsidR="00486B2B" w:rsidRPr="000A42C6" w:rsidRDefault="00486B2B" w:rsidP="00D67C7C">
      <w:pPr>
        <w:pStyle w:val="Formatvorlage2"/>
      </w:pPr>
    </w:p>
    <w:tbl>
      <w:tblPr>
        <w:tblW w:w="0" w:type="auto"/>
        <w:tblLook w:val="04A0" w:firstRow="1" w:lastRow="0" w:firstColumn="1" w:lastColumn="0" w:noHBand="0" w:noVBand="1"/>
      </w:tblPr>
      <w:tblGrid>
        <w:gridCol w:w="3794"/>
        <w:gridCol w:w="2140"/>
      </w:tblGrid>
      <w:tr w:rsidR="001660DF" w:rsidRPr="000A42C6" w14:paraId="253CEB7C" w14:textId="77777777" w:rsidTr="001550F0">
        <w:tc>
          <w:tcPr>
            <w:tcW w:w="3794" w:type="dxa"/>
          </w:tcPr>
          <w:p w14:paraId="43E28C0D" w14:textId="77777777" w:rsidR="001660DF" w:rsidRPr="000A42C6" w:rsidRDefault="001660DF" w:rsidP="00024FF0">
            <w:pPr>
              <w:pStyle w:val="berschrift6"/>
              <w:numPr>
                <w:ilvl w:val="0"/>
                <w:numId w:val="0"/>
              </w:numPr>
              <w:tabs>
                <w:tab w:val="left" w:pos="0"/>
              </w:tabs>
              <w:rPr>
                <w:color w:val="000000"/>
                <w:sz w:val="20"/>
              </w:rPr>
            </w:pPr>
            <w:r w:rsidRPr="000A42C6">
              <w:rPr>
                <w:color w:val="000000"/>
                <w:sz w:val="20"/>
              </w:rPr>
              <w:t xml:space="preserve">Blutkultur-Flasche Kinder </w:t>
            </w:r>
          </w:p>
        </w:tc>
        <w:tc>
          <w:tcPr>
            <w:tcW w:w="2140" w:type="dxa"/>
            <w:vMerge w:val="restart"/>
          </w:tcPr>
          <w:p w14:paraId="6523B0A7" w14:textId="77777777" w:rsidR="001660DF" w:rsidRPr="000A42C6" w:rsidRDefault="00377858" w:rsidP="008126C1">
            <w:pPr>
              <w:pStyle w:val="Formatvorlage2"/>
              <w:jc w:val="center"/>
            </w:pPr>
            <w:r w:rsidRPr="000A42C6">
              <w:rPr>
                <w:noProof/>
                <w:lang w:eastAsia="de-DE"/>
              </w:rPr>
              <w:drawing>
                <wp:inline distT="0" distB="0" distL="0" distR="0" wp14:anchorId="1CEF5FFE" wp14:editId="26424541">
                  <wp:extent cx="742950" cy="18669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2950" cy="1866900"/>
                          </a:xfrm>
                          <a:prstGeom prst="rect">
                            <a:avLst/>
                          </a:prstGeom>
                          <a:solidFill>
                            <a:srgbClr val="FFFFFF"/>
                          </a:solidFill>
                          <a:ln>
                            <a:noFill/>
                          </a:ln>
                        </pic:spPr>
                      </pic:pic>
                    </a:graphicData>
                  </a:graphic>
                </wp:inline>
              </w:drawing>
            </w:r>
          </w:p>
        </w:tc>
      </w:tr>
      <w:tr w:rsidR="001660DF" w:rsidRPr="000A42C6" w14:paraId="270CBD67" w14:textId="77777777" w:rsidTr="001550F0">
        <w:tc>
          <w:tcPr>
            <w:tcW w:w="3794" w:type="dxa"/>
          </w:tcPr>
          <w:p w14:paraId="2D22AE58" w14:textId="77777777" w:rsidR="008126C1" w:rsidRPr="000A42C6" w:rsidRDefault="001660DF" w:rsidP="00D67C7C">
            <w:pPr>
              <w:pStyle w:val="Formatvorlage2"/>
              <w:rPr>
                <w:sz w:val="18"/>
                <w:szCs w:val="18"/>
              </w:rPr>
            </w:pPr>
            <w:r w:rsidRPr="000A42C6">
              <w:rPr>
                <w:sz w:val="18"/>
                <w:szCs w:val="18"/>
              </w:rPr>
              <w:t xml:space="preserve">Verwendung: </w:t>
            </w:r>
          </w:p>
          <w:p w14:paraId="26872596" w14:textId="77777777" w:rsidR="001660DF" w:rsidRPr="000A42C6" w:rsidRDefault="001660DF" w:rsidP="00D67C7C">
            <w:pPr>
              <w:pStyle w:val="Formatvorlage2"/>
              <w:rPr>
                <w:sz w:val="18"/>
                <w:szCs w:val="18"/>
              </w:rPr>
            </w:pPr>
            <w:r w:rsidRPr="000A42C6">
              <w:rPr>
                <w:sz w:val="18"/>
                <w:szCs w:val="18"/>
              </w:rPr>
              <w:t>zur direkten Beimpfung von Blutkulturen von Kindern</w:t>
            </w:r>
            <w:r w:rsidR="008126C1" w:rsidRPr="000A42C6">
              <w:rPr>
                <w:sz w:val="18"/>
                <w:szCs w:val="18"/>
              </w:rPr>
              <w:br/>
            </w:r>
          </w:p>
          <w:p w14:paraId="29B9A723" w14:textId="77777777" w:rsidR="008126C1" w:rsidRPr="000A42C6" w:rsidRDefault="008126C1" w:rsidP="00D67C7C">
            <w:pPr>
              <w:pStyle w:val="Formatvorlage2"/>
              <w:rPr>
                <w:sz w:val="18"/>
                <w:szCs w:val="18"/>
              </w:rPr>
            </w:pPr>
            <w:r w:rsidRPr="000A42C6">
              <w:rPr>
                <w:sz w:val="18"/>
                <w:szCs w:val="18"/>
              </w:rPr>
              <w:t>Bezug über Klinikapotheke möglich:</w:t>
            </w:r>
          </w:p>
          <w:p w14:paraId="524DB3AB" w14:textId="77777777" w:rsidR="001660DF" w:rsidRPr="000A42C6" w:rsidRDefault="001660DF" w:rsidP="00D67C7C">
            <w:pPr>
              <w:pStyle w:val="Formatvorlage2"/>
              <w:rPr>
                <w:sz w:val="18"/>
                <w:szCs w:val="18"/>
              </w:rPr>
            </w:pPr>
            <w:r w:rsidRPr="000A42C6">
              <w:rPr>
                <w:sz w:val="18"/>
                <w:szCs w:val="18"/>
              </w:rPr>
              <w:t>BacT/ALERT</w:t>
            </w:r>
            <w:r w:rsidRPr="000A42C6">
              <w:rPr>
                <w:rFonts w:cs="Arial"/>
                <w:sz w:val="18"/>
                <w:szCs w:val="18"/>
              </w:rPr>
              <w:t>®</w:t>
            </w:r>
            <w:r w:rsidRPr="000A42C6">
              <w:rPr>
                <w:sz w:val="18"/>
                <w:szCs w:val="18"/>
              </w:rPr>
              <w:t xml:space="preserve"> PF Plus </w:t>
            </w:r>
          </w:p>
          <w:p w14:paraId="09F28BAE" w14:textId="77777777" w:rsidR="001660DF" w:rsidRPr="000A42C6" w:rsidRDefault="001660DF" w:rsidP="00D67C7C">
            <w:pPr>
              <w:pStyle w:val="Formatvorlage2"/>
              <w:rPr>
                <w:sz w:val="18"/>
                <w:szCs w:val="18"/>
              </w:rPr>
            </w:pPr>
            <w:r w:rsidRPr="000A42C6">
              <w:rPr>
                <w:sz w:val="18"/>
                <w:szCs w:val="18"/>
              </w:rPr>
              <w:t>bioM</w:t>
            </w:r>
            <w:r w:rsidRPr="000A42C6">
              <w:rPr>
                <w:bCs/>
                <w:sz w:val="18"/>
                <w:szCs w:val="18"/>
              </w:rPr>
              <w:t>é</w:t>
            </w:r>
            <w:r w:rsidRPr="000A42C6">
              <w:rPr>
                <w:sz w:val="18"/>
                <w:szCs w:val="18"/>
              </w:rPr>
              <w:t xml:space="preserve">rieux Deutschland GmbH </w:t>
            </w:r>
            <w:r w:rsidR="008126C1" w:rsidRPr="000A42C6">
              <w:rPr>
                <w:sz w:val="18"/>
                <w:szCs w:val="18"/>
              </w:rPr>
              <w:br/>
            </w:r>
            <w:r w:rsidRPr="000A42C6">
              <w:rPr>
                <w:sz w:val="18"/>
                <w:szCs w:val="18"/>
              </w:rPr>
              <w:t>Art.-Nr. 410853</w:t>
            </w:r>
          </w:p>
          <w:p w14:paraId="38E53C8C" w14:textId="77777777" w:rsidR="001660DF" w:rsidRPr="000A42C6" w:rsidRDefault="001660DF" w:rsidP="00D67C7C">
            <w:pPr>
              <w:pStyle w:val="Formatvorlage2"/>
            </w:pPr>
          </w:p>
        </w:tc>
        <w:tc>
          <w:tcPr>
            <w:tcW w:w="2140" w:type="dxa"/>
            <w:vMerge/>
          </w:tcPr>
          <w:p w14:paraId="4D509263" w14:textId="77777777" w:rsidR="001660DF" w:rsidRPr="000A42C6" w:rsidRDefault="001660DF" w:rsidP="00D67C7C">
            <w:pPr>
              <w:pStyle w:val="Formatvorlage2"/>
            </w:pPr>
          </w:p>
        </w:tc>
      </w:tr>
    </w:tbl>
    <w:p w14:paraId="2ECADF4D" w14:textId="77777777" w:rsidR="00602603" w:rsidRPr="000A42C6" w:rsidRDefault="00602603">
      <w:pPr>
        <w:rPr>
          <w:color w:val="000000"/>
        </w:rPr>
      </w:pPr>
    </w:p>
    <w:tbl>
      <w:tblPr>
        <w:tblW w:w="0" w:type="auto"/>
        <w:tblLayout w:type="fixed"/>
        <w:tblLook w:val="04A0" w:firstRow="1" w:lastRow="0" w:firstColumn="1" w:lastColumn="0" w:noHBand="0" w:noVBand="1"/>
      </w:tblPr>
      <w:tblGrid>
        <w:gridCol w:w="3510"/>
        <w:gridCol w:w="1134"/>
        <w:gridCol w:w="3261"/>
        <w:gridCol w:w="1382"/>
      </w:tblGrid>
      <w:tr w:rsidR="00B53E8E" w:rsidRPr="000A42C6" w14:paraId="066533EE" w14:textId="77777777" w:rsidTr="008F3FEE">
        <w:trPr>
          <w:trHeight w:val="997"/>
        </w:trPr>
        <w:tc>
          <w:tcPr>
            <w:tcW w:w="3510" w:type="dxa"/>
          </w:tcPr>
          <w:p w14:paraId="37E5605E" w14:textId="77777777" w:rsidR="001550F0" w:rsidRPr="000A42C6" w:rsidRDefault="00517508" w:rsidP="00213210">
            <w:pPr>
              <w:pStyle w:val="Formatvorlage2"/>
              <w:rPr>
                <w:b/>
              </w:rPr>
            </w:pPr>
            <w:r w:rsidRPr="000A42C6">
              <w:rPr>
                <w:color w:val="000000"/>
              </w:rPr>
              <w:lastRenderedPageBreak/>
              <w:br w:type="page"/>
            </w:r>
            <w:r w:rsidR="00213210" w:rsidRPr="000A42C6">
              <w:rPr>
                <w:b/>
              </w:rPr>
              <w:t>Brain-Heart-Infusion-Medium</w:t>
            </w:r>
          </w:p>
          <w:p w14:paraId="75AED65A" w14:textId="77777777" w:rsidR="00213210" w:rsidRPr="000A42C6" w:rsidRDefault="00213210" w:rsidP="00213210">
            <w:pPr>
              <w:pStyle w:val="Formatvorlage2"/>
              <w:rPr>
                <w:sz w:val="18"/>
                <w:szCs w:val="18"/>
              </w:rPr>
            </w:pPr>
            <w:r w:rsidRPr="000A42C6">
              <w:rPr>
                <w:sz w:val="18"/>
                <w:szCs w:val="18"/>
              </w:rPr>
              <w:t>(Kunststoffröhrchen mit schwarzer Kappe)</w:t>
            </w:r>
          </w:p>
          <w:p w14:paraId="4F624397" w14:textId="77777777" w:rsidR="008126C1" w:rsidRPr="000A42C6" w:rsidRDefault="00DB5C8B" w:rsidP="00213210">
            <w:pPr>
              <w:pStyle w:val="Formatvorlage2"/>
              <w:rPr>
                <w:sz w:val="18"/>
                <w:szCs w:val="18"/>
              </w:rPr>
            </w:pPr>
            <w:r w:rsidRPr="000A42C6">
              <w:rPr>
                <w:sz w:val="18"/>
                <w:szCs w:val="18"/>
              </w:rPr>
              <w:br/>
            </w:r>
            <w:r w:rsidR="00213210" w:rsidRPr="000A42C6">
              <w:rPr>
                <w:sz w:val="18"/>
                <w:szCs w:val="18"/>
              </w:rPr>
              <w:t xml:space="preserve">Verwendung: </w:t>
            </w:r>
          </w:p>
          <w:p w14:paraId="07C7CC4E" w14:textId="77777777" w:rsidR="00213210" w:rsidRPr="000A42C6" w:rsidRDefault="00213210" w:rsidP="00213210">
            <w:pPr>
              <w:pStyle w:val="Formatvorlage2"/>
              <w:rPr>
                <w:sz w:val="18"/>
                <w:szCs w:val="18"/>
              </w:rPr>
            </w:pPr>
            <w:r w:rsidRPr="000A42C6">
              <w:rPr>
                <w:sz w:val="18"/>
                <w:szCs w:val="18"/>
              </w:rPr>
              <w:t>zum Transport von Augenabstrichen</w:t>
            </w:r>
          </w:p>
          <w:p w14:paraId="16F574A6" w14:textId="77777777" w:rsidR="00213210" w:rsidRPr="000A42C6" w:rsidRDefault="00DB5C8B" w:rsidP="00213210">
            <w:pPr>
              <w:pStyle w:val="Formatvorlage2"/>
            </w:pPr>
            <w:r w:rsidRPr="000A42C6">
              <w:rPr>
                <w:sz w:val="18"/>
                <w:szCs w:val="18"/>
              </w:rPr>
              <w:br/>
            </w:r>
            <w:r w:rsidR="00213210" w:rsidRPr="000A42C6">
              <w:rPr>
                <w:sz w:val="18"/>
                <w:szCs w:val="18"/>
              </w:rPr>
              <w:t xml:space="preserve">Bezug über </w:t>
            </w:r>
            <w:r w:rsidR="00213210" w:rsidRPr="000A42C6">
              <w:rPr>
                <w:bCs/>
                <w:sz w:val="18"/>
                <w:szCs w:val="18"/>
              </w:rPr>
              <w:t>Institut für Hygiene und Mikrobiologie</w:t>
            </w:r>
            <w:r w:rsidR="00213210" w:rsidRPr="000A42C6">
              <w:rPr>
                <w:bCs/>
                <w:sz w:val="18"/>
                <w:szCs w:val="18"/>
              </w:rPr>
              <w:br/>
              <w:t>Pforte Tel.: 31-46918</w:t>
            </w:r>
            <w:r w:rsidR="00213210" w:rsidRPr="000A42C6">
              <w:rPr>
                <w:bCs/>
                <w:sz w:val="18"/>
                <w:szCs w:val="18"/>
              </w:rPr>
              <w:br/>
            </w:r>
            <w:r w:rsidR="00213210" w:rsidRPr="000A42C6">
              <w:rPr>
                <w:bCs/>
                <w:color w:val="000000"/>
                <w:sz w:val="18"/>
                <w:szCs w:val="18"/>
              </w:rPr>
              <w:t>Nährbodenküche Tel.: 31- 46707</w:t>
            </w:r>
          </w:p>
        </w:tc>
        <w:tc>
          <w:tcPr>
            <w:tcW w:w="1134" w:type="dxa"/>
          </w:tcPr>
          <w:p w14:paraId="6188D381" w14:textId="77777777" w:rsidR="001550F0" w:rsidRPr="000A42C6" w:rsidRDefault="00377858" w:rsidP="00F3597E">
            <w:pPr>
              <w:rPr>
                <w:color w:val="000000"/>
              </w:rPr>
            </w:pPr>
            <w:r w:rsidRPr="000A42C6">
              <w:rPr>
                <w:noProof/>
                <w:color w:val="000000"/>
                <w:lang w:eastAsia="de-DE"/>
              </w:rPr>
              <w:drawing>
                <wp:inline distT="0" distB="0" distL="0" distR="0" wp14:anchorId="57678802" wp14:editId="39D993D0">
                  <wp:extent cx="504825" cy="242887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2428875"/>
                          </a:xfrm>
                          <a:prstGeom prst="rect">
                            <a:avLst/>
                          </a:prstGeom>
                          <a:solidFill>
                            <a:srgbClr val="FFFFFF"/>
                          </a:solidFill>
                          <a:ln>
                            <a:noFill/>
                          </a:ln>
                        </pic:spPr>
                      </pic:pic>
                    </a:graphicData>
                  </a:graphic>
                </wp:inline>
              </w:drawing>
            </w:r>
          </w:p>
        </w:tc>
        <w:tc>
          <w:tcPr>
            <w:tcW w:w="3261" w:type="dxa"/>
          </w:tcPr>
          <w:p w14:paraId="5926D57A" w14:textId="77777777" w:rsidR="001550F0" w:rsidRPr="000A42C6" w:rsidRDefault="00213210" w:rsidP="00213210">
            <w:pPr>
              <w:pStyle w:val="Formatvorlage2"/>
            </w:pPr>
            <w:r w:rsidRPr="000A42C6">
              <w:rPr>
                <w:b/>
              </w:rPr>
              <w:t>Brain-Heart-Infusion-Medium</w:t>
            </w:r>
          </w:p>
          <w:p w14:paraId="41D88C73" w14:textId="77777777" w:rsidR="00213210" w:rsidRPr="000A42C6" w:rsidRDefault="00213210" w:rsidP="00213210">
            <w:pPr>
              <w:pStyle w:val="Formatvorlage2"/>
              <w:rPr>
                <w:sz w:val="18"/>
                <w:szCs w:val="18"/>
              </w:rPr>
            </w:pPr>
            <w:r w:rsidRPr="000A42C6">
              <w:t>(</w:t>
            </w:r>
            <w:r w:rsidRPr="000A42C6">
              <w:rPr>
                <w:sz w:val="18"/>
                <w:szCs w:val="18"/>
              </w:rPr>
              <w:t xml:space="preserve">Universal-Probenröhrchen mit weißem Schraubdeckel, </w:t>
            </w:r>
            <w:proofErr w:type="gramStart"/>
            <w:r w:rsidRPr="000A42C6">
              <w:rPr>
                <w:sz w:val="18"/>
                <w:szCs w:val="18"/>
              </w:rPr>
              <w:t>frei stehend</w:t>
            </w:r>
            <w:proofErr w:type="gramEnd"/>
            <w:r w:rsidRPr="000A42C6">
              <w:rPr>
                <w:sz w:val="18"/>
                <w:szCs w:val="18"/>
              </w:rPr>
              <w:t>)</w:t>
            </w:r>
          </w:p>
          <w:p w14:paraId="2B90FD88" w14:textId="77777777" w:rsidR="008126C1" w:rsidRPr="000A42C6" w:rsidRDefault="00DB5C8B" w:rsidP="00213210">
            <w:pPr>
              <w:pStyle w:val="Formatvorlage2"/>
              <w:rPr>
                <w:sz w:val="18"/>
                <w:szCs w:val="18"/>
              </w:rPr>
            </w:pPr>
            <w:r w:rsidRPr="000A42C6">
              <w:rPr>
                <w:sz w:val="18"/>
                <w:szCs w:val="18"/>
              </w:rPr>
              <w:br/>
            </w:r>
            <w:r w:rsidR="00213210" w:rsidRPr="000A42C6">
              <w:rPr>
                <w:sz w:val="18"/>
                <w:szCs w:val="18"/>
              </w:rPr>
              <w:t xml:space="preserve">Verwendung: </w:t>
            </w:r>
          </w:p>
          <w:p w14:paraId="745B1781" w14:textId="77777777" w:rsidR="00213210" w:rsidRPr="000A42C6" w:rsidRDefault="00213210" w:rsidP="00213210">
            <w:pPr>
              <w:pStyle w:val="Formatvorlage2"/>
            </w:pPr>
            <w:r w:rsidRPr="000A42C6">
              <w:rPr>
                <w:sz w:val="18"/>
                <w:szCs w:val="18"/>
              </w:rPr>
              <w:t>zum Transport von ZVK-Spitzen von Neu- und Frühgeborenen</w:t>
            </w:r>
            <w:r w:rsidRPr="000A42C6">
              <w:rPr>
                <w:sz w:val="18"/>
                <w:szCs w:val="18"/>
              </w:rPr>
              <w:br/>
            </w:r>
            <w:r w:rsidR="00DB5C8B" w:rsidRPr="000A42C6">
              <w:rPr>
                <w:sz w:val="18"/>
                <w:szCs w:val="18"/>
              </w:rPr>
              <w:br/>
            </w:r>
            <w:r w:rsidRPr="000A42C6">
              <w:rPr>
                <w:sz w:val="18"/>
                <w:szCs w:val="18"/>
              </w:rPr>
              <w:t xml:space="preserve">Bezug über </w:t>
            </w:r>
            <w:r w:rsidRPr="000A42C6">
              <w:rPr>
                <w:bCs/>
                <w:sz w:val="18"/>
                <w:szCs w:val="18"/>
              </w:rPr>
              <w:t>Institut für Hygiene und Mikrobiologie</w:t>
            </w:r>
            <w:r w:rsidRPr="000A42C6">
              <w:rPr>
                <w:bCs/>
                <w:sz w:val="18"/>
                <w:szCs w:val="18"/>
              </w:rPr>
              <w:br/>
              <w:t>Pforte Tel.: 31-46918</w:t>
            </w:r>
            <w:r w:rsidRPr="000A42C6">
              <w:rPr>
                <w:bCs/>
                <w:sz w:val="18"/>
                <w:szCs w:val="18"/>
              </w:rPr>
              <w:br/>
            </w:r>
            <w:r w:rsidRPr="000A42C6">
              <w:rPr>
                <w:bCs/>
                <w:color w:val="000000"/>
                <w:sz w:val="18"/>
                <w:szCs w:val="18"/>
              </w:rPr>
              <w:t>Nährbodenküche Tel.: 31- 46707</w:t>
            </w:r>
          </w:p>
        </w:tc>
        <w:tc>
          <w:tcPr>
            <w:tcW w:w="1382" w:type="dxa"/>
          </w:tcPr>
          <w:p w14:paraId="65A1AC8B" w14:textId="77777777" w:rsidR="001550F0" w:rsidRPr="000A42C6" w:rsidRDefault="00377858" w:rsidP="00213210">
            <w:pPr>
              <w:rPr>
                <w:color w:val="000000"/>
              </w:rPr>
            </w:pPr>
            <w:r w:rsidRPr="000A42C6">
              <w:rPr>
                <w:noProof/>
                <w:color w:val="000000"/>
                <w:lang w:eastAsia="de-DE"/>
              </w:rPr>
              <w:drawing>
                <wp:anchor distT="0" distB="0" distL="114935" distR="114935" simplePos="0" relativeHeight="251658752" behindDoc="1" locked="0" layoutInCell="1" allowOverlap="1" wp14:anchorId="6B08594B" wp14:editId="3A567E12">
                  <wp:simplePos x="0" y="0"/>
                  <wp:positionH relativeFrom="column">
                    <wp:posOffset>-64770</wp:posOffset>
                  </wp:positionH>
                  <wp:positionV relativeFrom="paragraph">
                    <wp:posOffset>47625</wp:posOffset>
                  </wp:positionV>
                  <wp:extent cx="913130" cy="2307590"/>
                  <wp:effectExtent l="0" t="0" r="0" b="0"/>
                  <wp:wrapTight wrapText="bothSides">
                    <wp:wrapPolygon edited="0">
                      <wp:start x="0" y="0"/>
                      <wp:lineTo x="0" y="21398"/>
                      <wp:lineTo x="21179" y="21398"/>
                      <wp:lineTo x="21179" y="0"/>
                      <wp:lineTo x="0" y="0"/>
                    </wp:wrapPolygon>
                  </wp:wrapTight>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3130" cy="2307590"/>
                          </a:xfrm>
                          <a:prstGeom prst="rect">
                            <a:avLst/>
                          </a:prstGeom>
                          <a:solidFill>
                            <a:srgbClr val="FFFFFF"/>
                          </a:solidFill>
                          <a:ln>
                            <a:noFill/>
                          </a:ln>
                        </pic:spPr>
                      </pic:pic>
                    </a:graphicData>
                  </a:graphic>
                </wp:anchor>
              </w:drawing>
            </w:r>
          </w:p>
        </w:tc>
      </w:tr>
      <w:tr w:rsidR="00B53E8E" w:rsidRPr="000A42C6" w14:paraId="7E388377" w14:textId="77777777" w:rsidTr="008F3FEE">
        <w:tc>
          <w:tcPr>
            <w:tcW w:w="3510" w:type="dxa"/>
          </w:tcPr>
          <w:p w14:paraId="7385E65C" w14:textId="77777777" w:rsidR="007F1C37" w:rsidRPr="000A42C6" w:rsidRDefault="00213210" w:rsidP="00213210">
            <w:pPr>
              <w:pStyle w:val="Formatvorlage2"/>
              <w:rPr>
                <w:b/>
              </w:rPr>
            </w:pPr>
            <w:r w:rsidRPr="000A42C6">
              <w:rPr>
                <w:b/>
              </w:rPr>
              <w:t xml:space="preserve">Uricult </w:t>
            </w:r>
          </w:p>
          <w:p w14:paraId="72E33A66" w14:textId="77777777" w:rsidR="001550F0" w:rsidRPr="000A42C6" w:rsidRDefault="00213210" w:rsidP="00213210">
            <w:pPr>
              <w:pStyle w:val="Formatvorlage2"/>
            </w:pPr>
            <w:r w:rsidRPr="000A42C6">
              <w:t>(Urin-Eintauch-Nährmedium)</w:t>
            </w:r>
          </w:p>
          <w:p w14:paraId="12445950" w14:textId="77777777" w:rsidR="007F1C37" w:rsidRPr="000A42C6" w:rsidRDefault="007F1C37" w:rsidP="008126C1">
            <w:pPr>
              <w:pStyle w:val="Formatvorlage2"/>
              <w:rPr>
                <w:sz w:val="18"/>
                <w:szCs w:val="18"/>
              </w:rPr>
            </w:pPr>
          </w:p>
          <w:p w14:paraId="63230815" w14:textId="77777777" w:rsidR="008126C1" w:rsidRPr="000A42C6" w:rsidRDefault="00213210" w:rsidP="008126C1">
            <w:pPr>
              <w:pStyle w:val="Formatvorlage2"/>
              <w:rPr>
                <w:sz w:val="18"/>
                <w:szCs w:val="18"/>
              </w:rPr>
            </w:pPr>
            <w:r w:rsidRPr="000A42C6">
              <w:rPr>
                <w:sz w:val="18"/>
                <w:szCs w:val="18"/>
              </w:rPr>
              <w:t xml:space="preserve">Verwendung: </w:t>
            </w:r>
          </w:p>
          <w:p w14:paraId="51FA0C68" w14:textId="77777777" w:rsidR="00213210" w:rsidRPr="000A42C6" w:rsidRDefault="00213210" w:rsidP="008126C1">
            <w:pPr>
              <w:pStyle w:val="Formatvorlage2"/>
              <w:rPr>
                <w:sz w:val="18"/>
                <w:szCs w:val="18"/>
              </w:rPr>
            </w:pPr>
            <w:r w:rsidRPr="000A42C6">
              <w:rPr>
                <w:sz w:val="18"/>
                <w:szCs w:val="18"/>
              </w:rPr>
              <w:t>zur direkten B</w:t>
            </w:r>
            <w:r w:rsidR="00E72FE1" w:rsidRPr="000A42C6">
              <w:rPr>
                <w:sz w:val="18"/>
                <w:szCs w:val="18"/>
              </w:rPr>
              <w:t>eimpfung und Bebrütung von Urin</w:t>
            </w:r>
          </w:p>
          <w:p w14:paraId="00BAD883" w14:textId="77777777" w:rsidR="008126C1" w:rsidRPr="000A42C6" w:rsidRDefault="00DB5C8B" w:rsidP="008126C1">
            <w:pPr>
              <w:pStyle w:val="Formatvorlage2"/>
              <w:rPr>
                <w:sz w:val="18"/>
                <w:szCs w:val="18"/>
              </w:rPr>
            </w:pPr>
            <w:r w:rsidRPr="000A42C6">
              <w:rPr>
                <w:sz w:val="18"/>
                <w:szCs w:val="18"/>
              </w:rPr>
              <w:br/>
            </w:r>
            <w:r w:rsidR="00213210" w:rsidRPr="000A42C6">
              <w:rPr>
                <w:sz w:val="18"/>
                <w:szCs w:val="18"/>
              </w:rPr>
              <w:t xml:space="preserve">Bezug über Apotheke </w:t>
            </w:r>
          </w:p>
          <w:p w14:paraId="1B10CE31" w14:textId="77777777" w:rsidR="00213210" w:rsidRPr="000A42C6" w:rsidRDefault="00213210" w:rsidP="008126C1">
            <w:pPr>
              <w:pStyle w:val="Formatvorlage2"/>
            </w:pPr>
            <w:r w:rsidRPr="000A42C6">
              <w:rPr>
                <w:sz w:val="18"/>
                <w:szCs w:val="18"/>
              </w:rPr>
              <w:t xml:space="preserve">Roche Diagnostics GmbH </w:t>
            </w:r>
            <w:r w:rsidR="00DB5C8B" w:rsidRPr="000A42C6">
              <w:rPr>
                <w:sz w:val="18"/>
                <w:szCs w:val="18"/>
              </w:rPr>
              <w:br/>
            </w:r>
            <w:r w:rsidRPr="000A42C6">
              <w:rPr>
                <w:sz w:val="18"/>
                <w:szCs w:val="18"/>
              </w:rPr>
              <w:t>Art.-Nr. 1284894</w:t>
            </w:r>
          </w:p>
        </w:tc>
        <w:tc>
          <w:tcPr>
            <w:tcW w:w="1134" w:type="dxa"/>
          </w:tcPr>
          <w:p w14:paraId="6EC2F4E8" w14:textId="77777777" w:rsidR="001550F0" w:rsidRPr="000A42C6" w:rsidRDefault="00377858" w:rsidP="00F3597E">
            <w:pPr>
              <w:rPr>
                <w:color w:val="000000"/>
              </w:rPr>
            </w:pPr>
            <w:r w:rsidRPr="000A42C6">
              <w:rPr>
                <w:noProof/>
                <w:color w:val="000000"/>
                <w:lang w:eastAsia="de-DE"/>
              </w:rPr>
              <w:drawing>
                <wp:anchor distT="0" distB="0" distL="114935" distR="114935" simplePos="0" relativeHeight="251656704" behindDoc="1" locked="0" layoutInCell="1" allowOverlap="1" wp14:anchorId="232F3AB4" wp14:editId="65EBCDC6">
                  <wp:simplePos x="0" y="0"/>
                  <wp:positionH relativeFrom="column">
                    <wp:posOffset>-65405</wp:posOffset>
                  </wp:positionH>
                  <wp:positionV relativeFrom="paragraph">
                    <wp:posOffset>25400</wp:posOffset>
                  </wp:positionV>
                  <wp:extent cx="705485" cy="1701165"/>
                  <wp:effectExtent l="0" t="0" r="0" b="0"/>
                  <wp:wrapTight wrapText="bothSides">
                    <wp:wrapPolygon edited="0">
                      <wp:start x="0" y="0"/>
                      <wp:lineTo x="0" y="21286"/>
                      <wp:lineTo x="20997" y="21286"/>
                      <wp:lineTo x="20997" y="0"/>
                      <wp:lineTo x="0" y="0"/>
                    </wp:wrapPolygon>
                  </wp:wrapTight>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5485" cy="1701165"/>
                          </a:xfrm>
                          <a:prstGeom prst="rect">
                            <a:avLst/>
                          </a:prstGeom>
                          <a:solidFill>
                            <a:srgbClr val="FFFFFF"/>
                          </a:solidFill>
                          <a:ln>
                            <a:noFill/>
                          </a:ln>
                        </pic:spPr>
                      </pic:pic>
                    </a:graphicData>
                  </a:graphic>
                </wp:anchor>
              </w:drawing>
            </w:r>
          </w:p>
        </w:tc>
        <w:tc>
          <w:tcPr>
            <w:tcW w:w="3261" w:type="dxa"/>
          </w:tcPr>
          <w:p w14:paraId="483A5C15" w14:textId="77777777" w:rsidR="001550F0" w:rsidRPr="000A42C6" w:rsidRDefault="008126C1" w:rsidP="008126C1">
            <w:pPr>
              <w:pStyle w:val="Formatvorlage2"/>
              <w:rPr>
                <w:sz w:val="18"/>
                <w:szCs w:val="18"/>
              </w:rPr>
            </w:pPr>
            <w:r w:rsidRPr="000A42C6">
              <w:rPr>
                <w:b/>
              </w:rPr>
              <w:t>Universal-Probenröhrchen</w:t>
            </w:r>
            <w:r w:rsidR="00DB5C8B" w:rsidRPr="000A42C6">
              <w:t xml:space="preserve"> </w:t>
            </w:r>
            <w:r w:rsidR="00DB5C8B" w:rsidRPr="000A42C6">
              <w:rPr>
                <w:sz w:val="18"/>
                <w:szCs w:val="18"/>
              </w:rPr>
              <w:t>(</w:t>
            </w:r>
            <w:r w:rsidRPr="000A42C6">
              <w:rPr>
                <w:sz w:val="18"/>
                <w:szCs w:val="18"/>
              </w:rPr>
              <w:t>konisch mit rotem Schraub</w:t>
            </w:r>
            <w:r w:rsidR="00DB5C8B" w:rsidRPr="000A42C6">
              <w:rPr>
                <w:sz w:val="18"/>
                <w:szCs w:val="18"/>
              </w:rPr>
              <w:t>-</w:t>
            </w:r>
            <w:r w:rsidRPr="000A42C6">
              <w:rPr>
                <w:sz w:val="18"/>
                <w:szCs w:val="18"/>
              </w:rPr>
              <w:t>verschluss (Serumröhrchen)</w:t>
            </w:r>
            <w:r w:rsidR="00DB5C8B" w:rsidRPr="000A42C6">
              <w:rPr>
                <w:sz w:val="18"/>
                <w:szCs w:val="18"/>
              </w:rPr>
              <w:t>)</w:t>
            </w:r>
          </w:p>
          <w:p w14:paraId="01EB742A" w14:textId="77777777" w:rsidR="008126C1" w:rsidRPr="000A42C6" w:rsidRDefault="00DB5C8B" w:rsidP="008126C1">
            <w:pPr>
              <w:pStyle w:val="Formatvorlage2"/>
              <w:rPr>
                <w:sz w:val="18"/>
                <w:szCs w:val="18"/>
              </w:rPr>
            </w:pPr>
            <w:r w:rsidRPr="000A42C6">
              <w:rPr>
                <w:sz w:val="18"/>
                <w:szCs w:val="18"/>
              </w:rPr>
              <w:br/>
            </w:r>
            <w:r w:rsidR="008126C1" w:rsidRPr="000A42C6">
              <w:rPr>
                <w:sz w:val="18"/>
                <w:szCs w:val="18"/>
              </w:rPr>
              <w:t>Verwendung:</w:t>
            </w:r>
            <w:r w:rsidR="008126C1" w:rsidRPr="000A42C6">
              <w:rPr>
                <w:sz w:val="18"/>
                <w:szCs w:val="18"/>
              </w:rPr>
              <w:br/>
              <w:t>zur Untersuchung von Urinproben</w:t>
            </w:r>
          </w:p>
          <w:p w14:paraId="40D41D44" w14:textId="77777777" w:rsidR="008126C1" w:rsidRPr="000A42C6" w:rsidRDefault="00DB5C8B" w:rsidP="008126C1">
            <w:pPr>
              <w:pStyle w:val="Formatvorlage2"/>
            </w:pPr>
            <w:r w:rsidRPr="000A42C6">
              <w:rPr>
                <w:sz w:val="18"/>
                <w:szCs w:val="18"/>
              </w:rPr>
              <w:br/>
            </w:r>
            <w:r w:rsidR="008126C1" w:rsidRPr="000A42C6">
              <w:rPr>
                <w:sz w:val="18"/>
                <w:szCs w:val="18"/>
              </w:rPr>
              <w:t xml:space="preserve">Bezug über </w:t>
            </w:r>
            <w:r w:rsidR="008126C1" w:rsidRPr="000A42C6">
              <w:rPr>
                <w:bCs/>
                <w:sz w:val="18"/>
                <w:szCs w:val="18"/>
              </w:rPr>
              <w:t>Institut für Hygiene und Mikrobiologie</w:t>
            </w:r>
            <w:r w:rsidR="008126C1" w:rsidRPr="000A42C6">
              <w:rPr>
                <w:bCs/>
                <w:sz w:val="18"/>
                <w:szCs w:val="18"/>
              </w:rPr>
              <w:br/>
              <w:t>Pforte Tel.: 31-46918</w:t>
            </w:r>
            <w:r w:rsidR="008126C1" w:rsidRPr="000A42C6">
              <w:rPr>
                <w:bCs/>
                <w:sz w:val="18"/>
                <w:szCs w:val="18"/>
              </w:rPr>
              <w:br/>
              <w:t>Nährbodenküche Tel.: 31- 46707</w:t>
            </w:r>
          </w:p>
        </w:tc>
        <w:tc>
          <w:tcPr>
            <w:tcW w:w="1382" w:type="dxa"/>
          </w:tcPr>
          <w:p w14:paraId="2473816A" w14:textId="77777777" w:rsidR="001550F0" w:rsidRPr="000A42C6" w:rsidRDefault="00377858" w:rsidP="00F3597E">
            <w:pPr>
              <w:rPr>
                <w:color w:val="000000"/>
              </w:rPr>
            </w:pPr>
            <w:r w:rsidRPr="000A42C6">
              <w:rPr>
                <w:noProof/>
                <w:color w:val="000000"/>
                <w:lang w:eastAsia="de-DE"/>
              </w:rPr>
              <w:drawing>
                <wp:anchor distT="0" distB="0" distL="114935" distR="114935" simplePos="0" relativeHeight="251657728" behindDoc="1" locked="0" layoutInCell="1" allowOverlap="1" wp14:anchorId="22422296" wp14:editId="5E359F6B">
                  <wp:simplePos x="0" y="0"/>
                  <wp:positionH relativeFrom="column">
                    <wp:posOffset>-64770</wp:posOffset>
                  </wp:positionH>
                  <wp:positionV relativeFrom="paragraph">
                    <wp:posOffset>1905</wp:posOffset>
                  </wp:positionV>
                  <wp:extent cx="849630" cy="2089785"/>
                  <wp:effectExtent l="0" t="0" r="0" b="0"/>
                  <wp:wrapTight wrapText="bothSides">
                    <wp:wrapPolygon edited="0">
                      <wp:start x="0" y="0"/>
                      <wp:lineTo x="0" y="21462"/>
                      <wp:lineTo x="21309" y="21462"/>
                      <wp:lineTo x="21309" y="0"/>
                      <wp:lineTo x="0" y="0"/>
                    </wp:wrapPolygon>
                  </wp:wrapTight>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9630" cy="2089785"/>
                          </a:xfrm>
                          <a:prstGeom prst="rect">
                            <a:avLst/>
                          </a:prstGeom>
                          <a:solidFill>
                            <a:srgbClr val="FFFFFF"/>
                          </a:solidFill>
                          <a:ln>
                            <a:noFill/>
                          </a:ln>
                        </pic:spPr>
                      </pic:pic>
                    </a:graphicData>
                  </a:graphic>
                </wp:anchor>
              </w:drawing>
            </w:r>
          </w:p>
        </w:tc>
      </w:tr>
      <w:tr w:rsidR="008126C1" w:rsidRPr="000A42C6" w14:paraId="4B36447B" w14:textId="77777777" w:rsidTr="008F3FEE">
        <w:tc>
          <w:tcPr>
            <w:tcW w:w="3510" w:type="dxa"/>
          </w:tcPr>
          <w:p w14:paraId="1791E0D5" w14:textId="1D9E0E63" w:rsidR="002B37CE" w:rsidRPr="0041794F" w:rsidRDefault="007F17FE" w:rsidP="00FA3C7B">
            <w:pPr>
              <w:pStyle w:val="Formatvorlage2"/>
              <w:jc w:val="left"/>
              <w:rPr>
                <w:color w:val="000000"/>
                <w:sz w:val="18"/>
                <w:szCs w:val="18"/>
                <w:highlight w:val="yellow"/>
              </w:rPr>
            </w:pPr>
            <w:r>
              <w:rPr>
                <w:b/>
                <w:color w:val="000000"/>
                <w:highlight w:val="yellow"/>
              </w:rPr>
              <w:t xml:space="preserve">Bakteriologische </w:t>
            </w:r>
            <w:r w:rsidR="002B37CE" w:rsidRPr="002D1AD9">
              <w:rPr>
                <w:b/>
                <w:color w:val="000000"/>
                <w:highlight w:val="yellow"/>
              </w:rPr>
              <w:t xml:space="preserve">Universal- Abstrichtupfer </w:t>
            </w:r>
            <w:r w:rsidR="00E72FE1" w:rsidRPr="002D1AD9">
              <w:rPr>
                <w:b/>
                <w:color w:val="000000"/>
                <w:highlight w:val="yellow"/>
              </w:rPr>
              <w:br/>
            </w:r>
            <w:r w:rsidR="002B37CE" w:rsidRPr="00FA3C7B">
              <w:rPr>
                <w:color w:val="000000"/>
                <w:sz w:val="18"/>
                <w:szCs w:val="18"/>
                <w:highlight w:val="yellow"/>
              </w:rPr>
              <w:t xml:space="preserve">mit </w:t>
            </w:r>
            <w:r w:rsidR="0041794F" w:rsidRPr="00FA3C7B">
              <w:rPr>
                <w:color w:val="000000"/>
                <w:sz w:val="18"/>
                <w:szCs w:val="18"/>
                <w:highlight w:val="yellow"/>
              </w:rPr>
              <w:t xml:space="preserve">flüssigem </w:t>
            </w:r>
            <w:r w:rsidR="002B37CE" w:rsidRPr="00FA3C7B">
              <w:rPr>
                <w:color w:val="000000"/>
                <w:sz w:val="18"/>
                <w:szCs w:val="18"/>
                <w:highlight w:val="yellow"/>
              </w:rPr>
              <w:t>Amies</w:t>
            </w:r>
            <w:r w:rsidR="003300F4" w:rsidRPr="00FA3C7B">
              <w:rPr>
                <w:color w:val="000000"/>
                <w:sz w:val="18"/>
                <w:szCs w:val="18"/>
                <w:highlight w:val="yellow"/>
              </w:rPr>
              <w:t>-</w:t>
            </w:r>
            <w:r w:rsidR="002B37CE" w:rsidRPr="00FA3C7B">
              <w:rPr>
                <w:color w:val="000000"/>
                <w:sz w:val="18"/>
                <w:szCs w:val="18"/>
                <w:highlight w:val="yellow"/>
              </w:rPr>
              <w:t>Transportmedium (</w:t>
            </w:r>
            <w:r w:rsidR="002D1AD9" w:rsidRPr="00FA3C7B">
              <w:rPr>
                <w:color w:val="000000"/>
                <w:sz w:val="18"/>
                <w:szCs w:val="18"/>
                <w:highlight w:val="yellow"/>
              </w:rPr>
              <w:t>violette</w:t>
            </w:r>
            <w:r w:rsidR="002B37CE" w:rsidRPr="00FA3C7B">
              <w:rPr>
                <w:color w:val="000000"/>
                <w:sz w:val="18"/>
                <w:szCs w:val="18"/>
                <w:highlight w:val="yellow"/>
              </w:rPr>
              <w:t xml:space="preserve"> Kappe)</w:t>
            </w:r>
            <w:r w:rsidR="00FA3C7B">
              <w:rPr>
                <w:color w:val="000000"/>
                <w:sz w:val="18"/>
                <w:szCs w:val="18"/>
              </w:rPr>
              <w:t xml:space="preserve">, </w:t>
            </w:r>
            <w:r w:rsidR="00FA3C7B" w:rsidRPr="00FA3C7B">
              <w:rPr>
                <w:color w:val="000000"/>
                <w:sz w:val="18"/>
                <w:szCs w:val="18"/>
              </w:rPr>
              <w:t>Polyurethan-Schaumstoffspitze</w:t>
            </w:r>
            <w:r w:rsidR="00FA3C7B" w:rsidRPr="00FA3C7B">
              <w:rPr>
                <w:color w:val="000000"/>
                <w:sz w:val="18"/>
                <w:szCs w:val="18"/>
                <w:highlight w:val="yellow"/>
              </w:rPr>
              <w:t xml:space="preserve"> </w:t>
            </w:r>
            <w:r w:rsidR="002B37CE" w:rsidRPr="0041794F">
              <w:rPr>
                <w:color w:val="000000"/>
                <w:sz w:val="18"/>
                <w:szCs w:val="18"/>
                <w:highlight w:val="yellow"/>
              </w:rPr>
              <w:t>und Kunststoffschaft.</w:t>
            </w:r>
          </w:p>
          <w:p w14:paraId="526B06DF" w14:textId="32973B42" w:rsidR="002B37CE" w:rsidRPr="000A42C6" w:rsidRDefault="002B37CE" w:rsidP="00FA3C7B">
            <w:pPr>
              <w:pStyle w:val="Formatvorlage2"/>
              <w:jc w:val="left"/>
              <w:rPr>
                <w:color w:val="000000"/>
                <w:sz w:val="18"/>
                <w:szCs w:val="18"/>
              </w:rPr>
            </w:pPr>
            <w:r w:rsidRPr="0041794F">
              <w:rPr>
                <w:color w:val="000000"/>
                <w:sz w:val="18"/>
                <w:szCs w:val="18"/>
                <w:highlight w:val="yellow"/>
              </w:rPr>
              <w:t>Verwendung:</w:t>
            </w:r>
            <w:r w:rsidRPr="0041794F">
              <w:rPr>
                <w:color w:val="000000"/>
                <w:sz w:val="18"/>
                <w:szCs w:val="18"/>
                <w:highlight w:val="yellow"/>
              </w:rPr>
              <w:br/>
              <w:t>Abstriche für bakteriologische und mykologische</w:t>
            </w:r>
            <w:r w:rsidR="003300F4" w:rsidRPr="0041794F">
              <w:rPr>
                <w:color w:val="000000"/>
                <w:sz w:val="18"/>
                <w:szCs w:val="18"/>
                <w:highlight w:val="yellow"/>
              </w:rPr>
              <w:t xml:space="preserve"> Untersuchungen mit Transportmedium für Aerobier, Anaerobier und anspruchsvoll wachsende Bakterien sowie zum PCR-Nachweis</w:t>
            </w:r>
          </w:p>
          <w:p w14:paraId="6EF37B64" w14:textId="74B60B02" w:rsidR="003300F4" w:rsidRPr="000A42C6" w:rsidRDefault="003300F4" w:rsidP="00213210">
            <w:pPr>
              <w:pStyle w:val="Formatvorlage2"/>
              <w:rPr>
                <w:color w:val="000000"/>
                <w:sz w:val="18"/>
                <w:szCs w:val="18"/>
              </w:rPr>
            </w:pPr>
          </w:p>
          <w:p w14:paraId="0DD19821" w14:textId="707C3B97" w:rsidR="003300F4" w:rsidRPr="000A42C6" w:rsidRDefault="003300F4" w:rsidP="00213210">
            <w:pPr>
              <w:pStyle w:val="Formatvorlage2"/>
              <w:rPr>
                <w:b/>
              </w:rPr>
            </w:pPr>
            <w:r w:rsidRPr="000A42C6">
              <w:rPr>
                <w:sz w:val="18"/>
                <w:szCs w:val="18"/>
              </w:rPr>
              <w:t xml:space="preserve">Bezug über </w:t>
            </w:r>
            <w:r w:rsidRPr="000A42C6">
              <w:rPr>
                <w:bCs/>
                <w:sz w:val="18"/>
                <w:szCs w:val="18"/>
              </w:rPr>
              <w:t>Institut für Hygiene und Mikrobiologie</w:t>
            </w:r>
            <w:r w:rsidR="00FA3C7B">
              <w:rPr>
                <w:bCs/>
                <w:sz w:val="18"/>
                <w:szCs w:val="18"/>
              </w:rPr>
              <w:t xml:space="preserve">, </w:t>
            </w:r>
            <w:r w:rsidRPr="000A42C6">
              <w:rPr>
                <w:bCs/>
                <w:sz w:val="18"/>
                <w:szCs w:val="18"/>
              </w:rPr>
              <w:t>Pforte Tel.: 31-46918</w:t>
            </w:r>
          </w:p>
        </w:tc>
        <w:tc>
          <w:tcPr>
            <w:tcW w:w="1134" w:type="dxa"/>
          </w:tcPr>
          <w:p w14:paraId="3CC5D393" w14:textId="4C148938" w:rsidR="008126C1" w:rsidRPr="000A42C6" w:rsidRDefault="002D1AD9" w:rsidP="00F3597E">
            <w:pPr>
              <w:rPr>
                <w:noProof/>
                <w:color w:val="000000"/>
                <w:lang w:eastAsia="de-DE"/>
              </w:rPr>
            </w:pPr>
            <w:r>
              <w:rPr>
                <w:rFonts w:cs="Arial"/>
                <w:noProof/>
                <w:szCs w:val="22"/>
              </w:rPr>
              <w:drawing>
                <wp:inline distT="0" distB="0" distL="0" distR="0" wp14:anchorId="4AE1153D" wp14:editId="35188808">
                  <wp:extent cx="2526212" cy="626971"/>
                  <wp:effectExtent l="16192" t="21908" r="23813" b="23812"/>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3" cstate="print">
                            <a:extLst>
                              <a:ext uri="{28A0092B-C50C-407E-A947-70E740481C1C}">
                                <a14:useLocalDpi xmlns:a14="http://schemas.microsoft.com/office/drawing/2010/main" val="0"/>
                              </a:ext>
                            </a:extLst>
                          </a:blip>
                          <a:srcRect t="47728" b="8151"/>
                          <a:stretch/>
                        </pic:blipFill>
                        <pic:spPr bwMode="auto">
                          <a:xfrm rot="5400000">
                            <a:off x="0" y="0"/>
                            <a:ext cx="2529840" cy="627871"/>
                          </a:xfrm>
                          <a:prstGeom prst="rect">
                            <a:avLst/>
                          </a:prstGeom>
                          <a:ln w="1905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261" w:type="dxa"/>
          </w:tcPr>
          <w:p w14:paraId="542AB0BD" w14:textId="1DA1C5ED" w:rsidR="003300F4" w:rsidRPr="002D1AD9" w:rsidRDefault="007F17FE" w:rsidP="00FA3C7B">
            <w:pPr>
              <w:pStyle w:val="Formatvorlage2"/>
              <w:jc w:val="left"/>
              <w:rPr>
                <w:color w:val="000000"/>
                <w:sz w:val="18"/>
                <w:szCs w:val="18"/>
                <w:highlight w:val="red"/>
              </w:rPr>
            </w:pPr>
            <w:r>
              <w:rPr>
                <w:b/>
                <w:color w:val="000000"/>
                <w:highlight w:val="yellow"/>
              </w:rPr>
              <w:t xml:space="preserve">Bakteriologische </w:t>
            </w:r>
            <w:r w:rsidR="003300F4" w:rsidRPr="0041794F">
              <w:rPr>
                <w:b/>
                <w:color w:val="000000"/>
                <w:highlight w:val="yellow"/>
              </w:rPr>
              <w:t xml:space="preserve">Universal-Abstrichtupfer </w:t>
            </w:r>
            <w:r w:rsidR="00CE439D">
              <w:rPr>
                <w:b/>
                <w:color w:val="000000"/>
                <w:highlight w:val="yellow"/>
              </w:rPr>
              <w:t>für kleine Lumina</w:t>
            </w:r>
            <w:r w:rsidR="00E72FE1" w:rsidRPr="0041794F">
              <w:rPr>
                <w:b/>
                <w:color w:val="000000"/>
                <w:highlight w:val="yellow"/>
              </w:rPr>
              <w:br/>
            </w:r>
            <w:r w:rsidR="003300F4" w:rsidRPr="00FA3C7B">
              <w:rPr>
                <w:color w:val="000000"/>
                <w:sz w:val="18"/>
                <w:szCs w:val="18"/>
                <w:highlight w:val="yellow"/>
              </w:rPr>
              <w:t xml:space="preserve">mit </w:t>
            </w:r>
            <w:r w:rsidR="0041794F" w:rsidRPr="00FA3C7B">
              <w:rPr>
                <w:color w:val="000000"/>
                <w:sz w:val="18"/>
                <w:szCs w:val="18"/>
                <w:highlight w:val="yellow"/>
              </w:rPr>
              <w:t xml:space="preserve">flüssigem </w:t>
            </w:r>
            <w:r w:rsidR="003300F4" w:rsidRPr="00FA3C7B">
              <w:rPr>
                <w:color w:val="000000"/>
                <w:sz w:val="18"/>
                <w:szCs w:val="18"/>
                <w:highlight w:val="yellow"/>
              </w:rPr>
              <w:t>Amies-Transport</w:t>
            </w:r>
            <w:r w:rsidR="00FA3C7B">
              <w:rPr>
                <w:color w:val="000000"/>
                <w:sz w:val="18"/>
                <w:szCs w:val="18"/>
                <w:highlight w:val="yellow"/>
              </w:rPr>
              <w:t>-</w:t>
            </w:r>
            <w:r w:rsidR="003300F4" w:rsidRPr="00FA3C7B">
              <w:rPr>
                <w:color w:val="000000"/>
                <w:sz w:val="18"/>
                <w:szCs w:val="18"/>
                <w:highlight w:val="yellow"/>
              </w:rPr>
              <w:t>medium (orange Kappe)</w:t>
            </w:r>
            <w:r w:rsidR="00FA3C7B">
              <w:rPr>
                <w:color w:val="000000"/>
                <w:sz w:val="18"/>
                <w:szCs w:val="18"/>
                <w:highlight w:val="yellow"/>
              </w:rPr>
              <w:t>, kle</w:t>
            </w:r>
            <w:r w:rsidR="00CE439D">
              <w:rPr>
                <w:color w:val="000000"/>
                <w:sz w:val="18"/>
                <w:szCs w:val="18"/>
                <w:highlight w:val="yellow"/>
              </w:rPr>
              <w:t>inere</w:t>
            </w:r>
            <w:r w:rsidR="00FA3C7B">
              <w:rPr>
                <w:color w:val="000000"/>
                <w:sz w:val="18"/>
                <w:szCs w:val="18"/>
              </w:rPr>
              <w:t xml:space="preserve"> </w:t>
            </w:r>
            <w:r w:rsidR="00FA3C7B" w:rsidRPr="00FA3C7B">
              <w:rPr>
                <w:color w:val="000000"/>
                <w:sz w:val="18"/>
                <w:szCs w:val="18"/>
              </w:rPr>
              <w:t>Polyurethan-Schaumstoffspitze</w:t>
            </w:r>
            <w:r w:rsidR="00FA3C7B" w:rsidRPr="00FA3C7B">
              <w:rPr>
                <w:color w:val="000000"/>
                <w:sz w:val="18"/>
                <w:szCs w:val="18"/>
                <w:highlight w:val="yellow"/>
              </w:rPr>
              <w:t xml:space="preserve"> </w:t>
            </w:r>
            <w:r w:rsidR="0041794F" w:rsidRPr="0041794F">
              <w:rPr>
                <w:color w:val="000000"/>
                <w:sz w:val="18"/>
                <w:szCs w:val="18"/>
                <w:highlight w:val="yellow"/>
              </w:rPr>
              <w:t>und Kunststoffschaft</w:t>
            </w:r>
            <w:r w:rsidR="003300F4" w:rsidRPr="0041794F">
              <w:rPr>
                <w:color w:val="000000"/>
                <w:sz w:val="18"/>
                <w:szCs w:val="18"/>
                <w:highlight w:val="yellow"/>
              </w:rPr>
              <w:t>.</w:t>
            </w:r>
          </w:p>
          <w:p w14:paraId="7675FB30" w14:textId="6EC92A7E" w:rsidR="0041794F" w:rsidRPr="000A42C6" w:rsidRDefault="0041794F" w:rsidP="00FA3C7B">
            <w:pPr>
              <w:pStyle w:val="Formatvorlage2"/>
              <w:jc w:val="left"/>
              <w:rPr>
                <w:color w:val="000000"/>
                <w:sz w:val="18"/>
                <w:szCs w:val="18"/>
              </w:rPr>
            </w:pPr>
            <w:r w:rsidRPr="0041794F">
              <w:rPr>
                <w:color w:val="000000"/>
                <w:sz w:val="18"/>
                <w:szCs w:val="18"/>
                <w:highlight w:val="yellow"/>
              </w:rPr>
              <w:t>Verwendung:</w:t>
            </w:r>
            <w:r w:rsidRPr="0041794F">
              <w:rPr>
                <w:color w:val="000000"/>
                <w:sz w:val="18"/>
                <w:szCs w:val="18"/>
                <w:highlight w:val="yellow"/>
              </w:rPr>
              <w:br/>
              <w:t xml:space="preserve">Abstriche für bakteriologische und mykologische Untersuchungen mit Transportmedium für Aerobier, Anaerobier und anspruchsvoll wachsende </w:t>
            </w:r>
            <w:r w:rsidRPr="00CE439D">
              <w:rPr>
                <w:color w:val="000000"/>
                <w:sz w:val="18"/>
                <w:szCs w:val="18"/>
                <w:highlight w:val="yellow"/>
              </w:rPr>
              <w:t xml:space="preserve">Bakterien sowie zum PCR-Nachweis z.B. </w:t>
            </w:r>
            <w:r w:rsidR="00CE439D" w:rsidRPr="00CE439D">
              <w:rPr>
                <w:color w:val="000000"/>
                <w:sz w:val="18"/>
                <w:szCs w:val="18"/>
                <w:highlight w:val="yellow"/>
              </w:rPr>
              <w:t xml:space="preserve">für </w:t>
            </w:r>
            <w:r w:rsidRPr="00CE439D">
              <w:rPr>
                <w:color w:val="000000"/>
                <w:sz w:val="18"/>
                <w:szCs w:val="18"/>
                <w:highlight w:val="yellow"/>
              </w:rPr>
              <w:t>Urethralabstriche, HNO-Abstriche</w:t>
            </w:r>
          </w:p>
          <w:p w14:paraId="0169F126" w14:textId="55BBBD56" w:rsidR="003300F4" w:rsidRPr="000A42C6" w:rsidRDefault="003300F4" w:rsidP="003300F4">
            <w:pPr>
              <w:pStyle w:val="Formatvorlage2"/>
            </w:pPr>
            <w:r w:rsidRPr="000A42C6">
              <w:rPr>
                <w:sz w:val="18"/>
                <w:szCs w:val="18"/>
              </w:rPr>
              <w:br/>
              <w:t xml:space="preserve">Bezug über </w:t>
            </w:r>
            <w:r w:rsidRPr="000A42C6">
              <w:rPr>
                <w:bCs/>
                <w:sz w:val="18"/>
                <w:szCs w:val="18"/>
              </w:rPr>
              <w:t>Institut für Hygiene und Mikrobiologie, Pforte Tel.: 31-46918</w:t>
            </w:r>
          </w:p>
        </w:tc>
        <w:tc>
          <w:tcPr>
            <w:tcW w:w="1382" w:type="dxa"/>
          </w:tcPr>
          <w:p w14:paraId="5854E085" w14:textId="70EDE13C" w:rsidR="008126C1" w:rsidRPr="000A42C6" w:rsidRDefault="002D1AD9" w:rsidP="00F3597E">
            <w:pPr>
              <w:rPr>
                <w:noProof/>
                <w:color w:val="000000"/>
                <w:lang w:eastAsia="de-DE"/>
              </w:rPr>
            </w:pPr>
            <w:r>
              <w:rPr>
                <w:rFonts w:cs="Arial"/>
                <w:noProof/>
                <w:szCs w:val="22"/>
              </w:rPr>
              <w:drawing>
                <wp:inline distT="0" distB="0" distL="0" distR="0" wp14:anchorId="70E6A7AA" wp14:editId="5BBB221D">
                  <wp:extent cx="2581200" cy="1450800"/>
                  <wp:effectExtent l="12700" t="25400" r="22860" b="2286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581200" cy="1450800"/>
                          </a:xfrm>
                          <a:prstGeom prst="rect">
                            <a:avLst/>
                          </a:prstGeom>
                          <a:ln w="19050">
                            <a:solidFill>
                              <a:schemeClr val="bg1"/>
                            </a:solidFill>
                          </a:ln>
                        </pic:spPr>
                      </pic:pic>
                    </a:graphicData>
                  </a:graphic>
                </wp:inline>
              </w:drawing>
            </w:r>
          </w:p>
        </w:tc>
      </w:tr>
      <w:tr w:rsidR="003300F4" w:rsidRPr="000A42C6" w14:paraId="519F3A44" w14:textId="77777777" w:rsidTr="008F3FEE">
        <w:trPr>
          <w:trHeight w:val="997"/>
        </w:trPr>
        <w:tc>
          <w:tcPr>
            <w:tcW w:w="3510" w:type="dxa"/>
          </w:tcPr>
          <w:p w14:paraId="7BEDF2C7" w14:textId="77777777" w:rsidR="003300F4" w:rsidRPr="000A42C6" w:rsidRDefault="003300F4" w:rsidP="003300F4">
            <w:pPr>
              <w:pStyle w:val="Formatvorlage2"/>
              <w:rPr>
                <w:b/>
                <w:color w:val="000000"/>
              </w:rPr>
            </w:pPr>
            <w:r w:rsidRPr="000A42C6">
              <w:rPr>
                <w:color w:val="000000"/>
              </w:rPr>
              <w:lastRenderedPageBreak/>
              <w:br w:type="page"/>
            </w:r>
            <w:r w:rsidRPr="000A42C6">
              <w:rPr>
                <w:b/>
                <w:color w:val="000000"/>
              </w:rPr>
              <w:t>Objektträger zum Nachweis von Chlamydien im Auge</w:t>
            </w:r>
          </w:p>
          <w:p w14:paraId="7287C329" w14:textId="77777777" w:rsidR="003300F4" w:rsidRPr="000A42C6" w:rsidRDefault="00437628" w:rsidP="00437628">
            <w:pPr>
              <w:pStyle w:val="Formatvorlage2"/>
            </w:pPr>
            <w:r w:rsidRPr="000A42C6">
              <w:br/>
            </w:r>
            <w:r w:rsidR="003300F4" w:rsidRPr="000A42C6">
              <w:t>Verwendung:</w:t>
            </w:r>
          </w:p>
          <w:p w14:paraId="5D56FA4C" w14:textId="77777777" w:rsidR="003300F4" w:rsidRPr="000A42C6" w:rsidRDefault="003300F4" w:rsidP="00437628">
            <w:pPr>
              <w:pStyle w:val="Formatvorlage2"/>
            </w:pPr>
            <w:r w:rsidRPr="000A42C6">
              <w:t xml:space="preserve">zum Nachweis von </w:t>
            </w:r>
            <w:r w:rsidRPr="000A42C6">
              <w:rPr>
                <w:i/>
              </w:rPr>
              <w:t>C. trachomatis</w:t>
            </w:r>
            <w:r w:rsidRPr="000A42C6">
              <w:t xml:space="preserve"> (Immunfluoreszenz)</w:t>
            </w:r>
          </w:p>
          <w:p w14:paraId="6CCD1FEE" w14:textId="77777777" w:rsidR="003300F4" w:rsidRPr="000A42C6" w:rsidRDefault="003300F4" w:rsidP="00437628">
            <w:pPr>
              <w:pStyle w:val="Formatvorlage2"/>
            </w:pPr>
          </w:p>
          <w:p w14:paraId="144EE400" w14:textId="77777777" w:rsidR="003300F4" w:rsidRPr="000A42C6" w:rsidRDefault="003300F4" w:rsidP="00437628">
            <w:pPr>
              <w:pStyle w:val="Formatvorlage2"/>
            </w:pPr>
            <w:r w:rsidRPr="000A42C6">
              <w:t xml:space="preserve">Bezug über </w:t>
            </w:r>
            <w:r w:rsidRPr="000A42C6">
              <w:rPr>
                <w:bCs/>
              </w:rPr>
              <w:t>Institut für Hygiene und Mikrobiologie, Pforte Tel.: 31-46918</w:t>
            </w:r>
          </w:p>
        </w:tc>
        <w:tc>
          <w:tcPr>
            <w:tcW w:w="1134" w:type="dxa"/>
          </w:tcPr>
          <w:p w14:paraId="318D9544" w14:textId="77777777" w:rsidR="003300F4" w:rsidRPr="000A42C6" w:rsidRDefault="00377858" w:rsidP="001C09A2">
            <w:pPr>
              <w:rPr>
                <w:color w:val="000000"/>
              </w:rPr>
            </w:pPr>
            <w:r w:rsidRPr="000A42C6">
              <w:rPr>
                <w:noProof/>
                <w:color w:val="000000"/>
                <w:lang w:eastAsia="de-DE"/>
              </w:rPr>
              <w:drawing>
                <wp:anchor distT="0" distB="0" distL="114935" distR="114935" simplePos="0" relativeHeight="251662848" behindDoc="1" locked="0" layoutInCell="1" allowOverlap="1" wp14:anchorId="4C5FA32F" wp14:editId="0C0429B4">
                  <wp:simplePos x="0" y="0"/>
                  <wp:positionH relativeFrom="column">
                    <wp:posOffset>-27940</wp:posOffset>
                  </wp:positionH>
                  <wp:positionV relativeFrom="paragraph">
                    <wp:posOffset>12065</wp:posOffset>
                  </wp:positionV>
                  <wp:extent cx="632460" cy="1842135"/>
                  <wp:effectExtent l="0" t="0" r="0" b="0"/>
                  <wp:wrapTight wrapText="right">
                    <wp:wrapPolygon edited="0">
                      <wp:start x="0" y="0"/>
                      <wp:lineTo x="0" y="21444"/>
                      <wp:lineTo x="20819" y="21444"/>
                      <wp:lineTo x="20819" y="0"/>
                      <wp:lineTo x="0" y="0"/>
                    </wp:wrapPolygon>
                  </wp:wrapTight>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l="21498" t="5884" r="11342"/>
                          <a:stretch>
                            <a:fillRect/>
                          </a:stretch>
                        </pic:blipFill>
                        <pic:spPr bwMode="auto">
                          <a:xfrm>
                            <a:off x="0" y="0"/>
                            <a:ext cx="632460" cy="1842135"/>
                          </a:xfrm>
                          <a:prstGeom prst="rect">
                            <a:avLst/>
                          </a:prstGeom>
                          <a:solidFill>
                            <a:srgbClr val="FFFFFF"/>
                          </a:solidFill>
                          <a:ln>
                            <a:noFill/>
                          </a:ln>
                        </pic:spPr>
                      </pic:pic>
                    </a:graphicData>
                  </a:graphic>
                </wp:anchor>
              </w:drawing>
            </w:r>
          </w:p>
        </w:tc>
        <w:tc>
          <w:tcPr>
            <w:tcW w:w="3261" w:type="dxa"/>
          </w:tcPr>
          <w:p w14:paraId="1FA40D33" w14:textId="77777777" w:rsidR="003300F4" w:rsidRPr="000A42C6" w:rsidRDefault="00437628" w:rsidP="001C09A2">
            <w:pPr>
              <w:pStyle w:val="Formatvorlage2"/>
              <w:rPr>
                <w:b/>
                <w:color w:val="000000"/>
              </w:rPr>
            </w:pPr>
            <w:r w:rsidRPr="000A42C6">
              <w:rPr>
                <w:b/>
                <w:color w:val="000000"/>
              </w:rPr>
              <w:t>Magensaftröhrchen</w:t>
            </w:r>
          </w:p>
          <w:p w14:paraId="739B198B" w14:textId="77777777" w:rsidR="00437628" w:rsidRPr="000A42C6" w:rsidRDefault="00437628" w:rsidP="00437628">
            <w:pPr>
              <w:pStyle w:val="Formatvorlage2"/>
              <w:rPr>
                <w:sz w:val="18"/>
                <w:szCs w:val="18"/>
              </w:rPr>
            </w:pPr>
            <w:r w:rsidRPr="000A42C6">
              <w:rPr>
                <w:sz w:val="18"/>
                <w:szCs w:val="18"/>
              </w:rPr>
              <w:br/>
              <w:t>Verwendung:</w:t>
            </w:r>
          </w:p>
          <w:p w14:paraId="202FD64B" w14:textId="77777777" w:rsidR="00437628" w:rsidRPr="000A42C6" w:rsidRDefault="00437628" w:rsidP="00437628">
            <w:pPr>
              <w:pStyle w:val="Formatvorlage2"/>
              <w:rPr>
                <w:sz w:val="18"/>
                <w:szCs w:val="18"/>
              </w:rPr>
            </w:pPr>
            <w:r w:rsidRPr="000A42C6">
              <w:rPr>
                <w:sz w:val="18"/>
                <w:szCs w:val="18"/>
              </w:rPr>
              <w:t xml:space="preserve">zur Untersuchung von Magensaft auf </w:t>
            </w:r>
          </w:p>
          <w:p w14:paraId="663CCB31" w14:textId="77777777" w:rsidR="00437628" w:rsidRPr="000A42C6" w:rsidRDefault="00437628" w:rsidP="00437628">
            <w:pPr>
              <w:pStyle w:val="Formatvorlage2"/>
              <w:rPr>
                <w:sz w:val="18"/>
                <w:szCs w:val="18"/>
              </w:rPr>
            </w:pPr>
            <w:r w:rsidRPr="000A42C6">
              <w:rPr>
                <w:i/>
                <w:sz w:val="18"/>
                <w:szCs w:val="18"/>
              </w:rPr>
              <w:t xml:space="preserve">Mycobacterium tuberculosis </w:t>
            </w:r>
            <w:r w:rsidRPr="000A42C6">
              <w:rPr>
                <w:sz w:val="18"/>
                <w:szCs w:val="18"/>
              </w:rPr>
              <w:t>enthält 2</w:t>
            </w:r>
            <w:r w:rsidR="004762F1" w:rsidRPr="000A42C6">
              <w:rPr>
                <w:sz w:val="18"/>
                <w:szCs w:val="18"/>
              </w:rPr>
              <w:t> </w:t>
            </w:r>
            <w:r w:rsidRPr="000A42C6">
              <w:rPr>
                <w:sz w:val="18"/>
                <w:szCs w:val="18"/>
              </w:rPr>
              <w:t>ml 70%iges Tri-Natriumphosphat zur Pufferung</w:t>
            </w:r>
          </w:p>
          <w:p w14:paraId="454C0FBC" w14:textId="77777777" w:rsidR="00437628" w:rsidRPr="000A42C6" w:rsidRDefault="00437628" w:rsidP="001C09A2">
            <w:pPr>
              <w:pStyle w:val="Formatvorlage2"/>
              <w:rPr>
                <w:color w:val="000000"/>
                <w:sz w:val="18"/>
                <w:szCs w:val="18"/>
              </w:rPr>
            </w:pPr>
            <w:r w:rsidRPr="000A42C6">
              <w:rPr>
                <w:sz w:val="18"/>
                <w:szCs w:val="18"/>
              </w:rPr>
              <w:br/>
              <w:t>Bezug über Institut für Hygiene und Mikrobiologie, Pforte Tel.: 31-46918</w:t>
            </w:r>
          </w:p>
        </w:tc>
        <w:tc>
          <w:tcPr>
            <w:tcW w:w="1382" w:type="dxa"/>
          </w:tcPr>
          <w:p w14:paraId="12047F95" w14:textId="77777777" w:rsidR="003300F4" w:rsidRPr="000A42C6" w:rsidRDefault="00377858" w:rsidP="001C09A2">
            <w:pPr>
              <w:rPr>
                <w:color w:val="000000"/>
              </w:rPr>
            </w:pPr>
            <w:r w:rsidRPr="000A42C6">
              <w:rPr>
                <w:noProof/>
                <w:color w:val="000000"/>
                <w:lang w:eastAsia="de-DE"/>
              </w:rPr>
              <w:drawing>
                <wp:anchor distT="0" distB="0" distL="114935" distR="114935" simplePos="0" relativeHeight="251666944" behindDoc="1" locked="0" layoutInCell="1" allowOverlap="1" wp14:anchorId="16C099E3" wp14:editId="75DC557B">
                  <wp:simplePos x="0" y="0"/>
                  <wp:positionH relativeFrom="column">
                    <wp:posOffset>-63500</wp:posOffset>
                  </wp:positionH>
                  <wp:positionV relativeFrom="paragraph">
                    <wp:posOffset>12065</wp:posOffset>
                  </wp:positionV>
                  <wp:extent cx="828040" cy="2047240"/>
                  <wp:effectExtent l="0" t="0" r="0" b="0"/>
                  <wp:wrapTight wrapText="bothSides">
                    <wp:wrapPolygon edited="0">
                      <wp:start x="0" y="0"/>
                      <wp:lineTo x="0" y="21305"/>
                      <wp:lineTo x="20871" y="21305"/>
                      <wp:lineTo x="20871" y="0"/>
                      <wp:lineTo x="0" y="0"/>
                    </wp:wrapPolygon>
                  </wp:wrapTight>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040" cy="2047240"/>
                          </a:xfrm>
                          <a:prstGeom prst="rect">
                            <a:avLst/>
                          </a:prstGeom>
                          <a:solidFill>
                            <a:srgbClr val="FFFFFF"/>
                          </a:solidFill>
                          <a:ln>
                            <a:noFill/>
                          </a:ln>
                        </pic:spPr>
                      </pic:pic>
                    </a:graphicData>
                  </a:graphic>
                </wp:anchor>
              </w:drawing>
            </w:r>
          </w:p>
        </w:tc>
      </w:tr>
      <w:tr w:rsidR="003300F4" w:rsidRPr="000A42C6" w14:paraId="5BA57010" w14:textId="77777777" w:rsidTr="008F3FEE">
        <w:tc>
          <w:tcPr>
            <w:tcW w:w="3510" w:type="dxa"/>
          </w:tcPr>
          <w:p w14:paraId="648B12F3" w14:textId="77777777" w:rsidR="003300F4" w:rsidRPr="000A42C6" w:rsidRDefault="003300F4" w:rsidP="001C09A2">
            <w:pPr>
              <w:pStyle w:val="Formatvorlage2"/>
              <w:rPr>
                <w:b/>
                <w:color w:val="000000"/>
              </w:rPr>
            </w:pPr>
            <w:r w:rsidRPr="000A42C6">
              <w:rPr>
                <w:b/>
                <w:color w:val="000000"/>
              </w:rPr>
              <w:t>Weithalsgefäße mit Spezialmed</w:t>
            </w:r>
            <w:r w:rsidR="00437628" w:rsidRPr="000A42C6">
              <w:rPr>
                <w:b/>
                <w:color w:val="000000"/>
              </w:rPr>
              <w:t>i-</w:t>
            </w:r>
            <w:r w:rsidRPr="000A42C6">
              <w:rPr>
                <w:b/>
                <w:color w:val="000000"/>
              </w:rPr>
              <w:t>um zum Nachweis von Cholera</w:t>
            </w:r>
          </w:p>
          <w:p w14:paraId="4662E2B9" w14:textId="77777777" w:rsidR="003300F4" w:rsidRPr="000A42C6" w:rsidRDefault="00437628" w:rsidP="001C09A2">
            <w:pPr>
              <w:pStyle w:val="Formatvorlage2"/>
              <w:rPr>
                <w:color w:val="000000"/>
                <w:sz w:val="18"/>
                <w:szCs w:val="18"/>
              </w:rPr>
            </w:pPr>
            <w:r w:rsidRPr="000A42C6">
              <w:rPr>
                <w:color w:val="000000"/>
                <w:sz w:val="18"/>
                <w:szCs w:val="18"/>
              </w:rPr>
              <w:br/>
            </w:r>
            <w:r w:rsidR="003300F4" w:rsidRPr="000A42C6">
              <w:rPr>
                <w:color w:val="000000"/>
                <w:sz w:val="18"/>
                <w:szCs w:val="18"/>
              </w:rPr>
              <w:t>Verwendung:</w:t>
            </w:r>
          </w:p>
          <w:p w14:paraId="5AA0A301" w14:textId="77777777" w:rsidR="003300F4" w:rsidRPr="000A42C6" w:rsidRDefault="003300F4" w:rsidP="001C09A2">
            <w:pPr>
              <w:pStyle w:val="Formatvorlage2"/>
              <w:rPr>
                <w:color w:val="000000"/>
                <w:sz w:val="18"/>
                <w:szCs w:val="18"/>
              </w:rPr>
            </w:pPr>
            <w:r w:rsidRPr="000A42C6">
              <w:rPr>
                <w:color w:val="000000"/>
                <w:sz w:val="18"/>
                <w:szCs w:val="18"/>
              </w:rPr>
              <w:t>Alkalisches Peptonwasser zum Transport von Stuhlproben bei Verdacht auf Cholera</w:t>
            </w:r>
          </w:p>
          <w:p w14:paraId="5F9A485C" w14:textId="77777777" w:rsidR="00437628" w:rsidRPr="000A42C6" w:rsidRDefault="00437628" w:rsidP="001C09A2">
            <w:pPr>
              <w:pStyle w:val="Formatvorlage2"/>
            </w:pPr>
            <w:r w:rsidRPr="000A42C6">
              <w:rPr>
                <w:sz w:val="18"/>
                <w:szCs w:val="18"/>
              </w:rPr>
              <w:br/>
              <w:t xml:space="preserve">Bezug über </w:t>
            </w:r>
            <w:r w:rsidRPr="000A42C6">
              <w:rPr>
                <w:bCs/>
                <w:sz w:val="18"/>
                <w:szCs w:val="18"/>
              </w:rPr>
              <w:t>Institut für Hygiene und Mikrobiologie</w:t>
            </w:r>
            <w:r w:rsidRPr="000A42C6">
              <w:rPr>
                <w:bCs/>
                <w:sz w:val="18"/>
                <w:szCs w:val="18"/>
              </w:rPr>
              <w:br/>
              <w:t>Pforte Tel.: 31-46918</w:t>
            </w:r>
            <w:r w:rsidRPr="000A42C6">
              <w:rPr>
                <w:bCs/>
                <w:sz w:val="18"/>
                <w:szCs w:val="18"/>
              </w:rPr>
              <w:br/>
              <w:t>Nährbodenküche Tel.: 31- 46707</w:t>
            </w:r>
          </w:p>
        </w:tc>
        <w:tc>
          <w:tcPr>
            <w:tcW w:w="1134" w:type="dxa"/>
          </w:tcPr>
          <w:p w14:paraId="3CD6D9F3" w14:textId="77777777" w:rsidR="003300F4" w:rsidRPr="000A42C6" w:rsidRDefault="00377858" w:rsidP="001C09A2">
            <w:pPr>
              <w:rPr>
                <w:color w:val="000000"/>
              </w:rPr>
            </w:pPr>
            <w:r w:rsidRPr="000A42C6">
              <w:rPr>
                <w:noProof/>
                <w:color w:val="000000"/>
                <w:lang w:eastAsia="de-DE"/>
              </w:rPr>
              <w:drawing>
                <wp:anchor distT="0" distB="0" distL="114935" distR="114935" simplePos="0" relativeHeight="251663872" behindDoc="1" locked="0" layoutInCell="1" allowOverlap="1" wp14:anchorId="20C83C7B" wp14:editId="3CC50AA2">
                  <wp:simplePos x="0" y="0"/>
                  <wp:positionH relativeFrom="column">
                    <wp:posOffset>-27940</wp:posOffset>
                  </wp:positionH>
                  <wp:positionV relativeFrom="paragraph">
                    <wp:posOffset>55245</wp:posOffset>
                  </wp:positionV>
                  <wp:extent cx="580390" cy="1618615"/>
                  <wp:effectExtent l="0" t="0" r="0" b="0"/>
                  <wp:wrapTight wrapText="bothSides">
                    <wp:wrapPolygon edited="0">
                      <wp:start x="0" y="0"/>
                      <wp:lineTo x="0" y="21354"/>
                      <wp:lineTo x="20560" y="21354"/>
                      <wp:lineTo x="20560" y="0"/>
                      <wp:lineTo x="0" y="0"/>
                    </wp:wrapPolygon>
                  </wp:wrapTight>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390" cy="1618615"/>
                          </a:xfrm>
                          <a:prstGeom prst="rect">
                            <a:avLst/>
                          </a:prstGeom>
                          <a:solidFill>
                            <a:srgbClr val="FFFFFF"/>
                          </a:solidFill>
                          <a:ln>
                            <a:noFill/>
                          </a:ln>
                        </pic:spPr>
                      </pic:pic>
                    </a:graphicData>
                  </a:graphic>
                </wp:anchor>
              </w:drawing>
            </w:r>
          </w:p>
        </w:tc>
        <w:tc>
          <w:tcPr>
            <w:tcW w:w="3261" w:type="dxa"/>
          </w:tcPr>
          <w:p w14:paraId="197401AB" w14:textId="77777777" w:rsidR="00437628" w:rsidRPr="000A42C6" w:rsidRDefault="00437628" w:rsidP="00437628">
            <w:pPr>
              <w:pStyle w:val="Formatvorlage2"/>
              <w:rPr>
                <w:b/>
              </w:rPr>
            </w:pPr>
            <w:r w:rsidRPr="000A42C6">
              <w:rPr>
                <w:b/>
              </w:rPr>
              <w:t>Spezialmedium zum Nachweis von Leptospiren</w:t>
            </w:r>
          </w:p>
          <w:p w14:paraId="1270AE0D" w14:textId="77777777" w:rsidR="00437628" w:rsidRPr="000A42C6" w:rsidRDefault="00437628" w:rsidP="008F3FEE">
            <w:pPr>
              <w:pStyle w:val="Fuzeile"/>
              <w:tabs>
                <w:tab w:val="clear" w:pos="4536"/>
                <w:tab w:val="clear" w:pos="9072"/>
              </w:tabs>
              <w:rPr>
                <w:color w:val="000000"/>
                <w:sz w:val="18"/>
                <w:szCs w:val="18"/>
              </w:rPr>
            </w:pPr>
          </w:p>
          <w:p w14:paraId="07D1F3A8" w14:textId="77777777" w:rsidR="003300F4" w:rsidRPr="000A42C6" w:rsidRDefault="00437628" w:rsidP="001C09A2">
            <w:pPr>
              <w:pStyle w:val="Formatvorlage2"/>
              <w:rPr>
                <w:color w:val="000000"/>
                <w:sz w:val="18"/>
                <w:szCs w:val="18"/>
              </w:rPr>
            </w:pPr>
            <w:r w:rsidRPr="000A42C6">
              <w:rPr>
                <w:color w:val="000000"/>
                <w:sz w:val="18"/>
                <w:szCs w:val="18"/>
              </w:rPr>
              <w:t>Verwendung:</w:t>
            </w:r>
            <w:r w:rsidRPr="000A42C6">
              <w:rPr>
                <w:color w:val="000000"/>
                <w:sz w:val="18"/>
                <w:szCs w:val="18"/>
              </w:rPr>
              <w:br/>
              <w:t>zum Nachweis von Leptospiren aus Urin, Blut und Liquor</w:t>
            </w:r>
          </w:p>
          <w:p w14:paraId="1C7D19B9" w14:textId="77777777" w:rsidR="00437628" w:rsidRPr="000A42C6" w:rsidRDefault="00437628" w:rsidP="001C09A2">
            <w:pPr>
              <w:pStyle w:val="Formatvorlage2"/>
              <w:rPr>
                <w:sz w:val="18"/>
                <w:szCs w:val="18"/>
              </w:rPr>
            </w:pPr>
            <w:r w:rsidRPr="000A42C6">
              <w:rPr>
                <w:sz w:val="18"/>
                <w:szCs w:val="18"/>
              </w:rPr>
              <w:br/>
              <w:t xml:space="preserve">Bezug über </w:t>
            </w:r>
            <w:r w:rsidRPr="000A42C6">
              <w:rPr>
                <w:bCs/>
                <w:sz w:val="18"/>
                <w:szCs w:val="18"/>
              </w:rPr>
              <w:t>Institut für Hygiene und Mikrobiologie</w:t>
            </w:r>
            <w:r w:rsidRPr="000A42C6">
              <w:rPr>
                <w:bCs/>
                <w:sz w:val="18"/>
                <w:szCs w:val="18"/>
              </w:rPr>
              <w:br/>
              <w:t>Pforte Tel.: 31-46918</w:t>
            </w:r>
            <w:r w:rsidRPr="000A42C6">
              <w:rPr>
                <w:bCs/>
                <w:sz w:val="18"/>
                <w:szCs w:val="18"/>
              </w:rPr>
              <w:br/>
              <w:t>Nährbodenküche Tel.: 31- 46707</w:t>
            </w:r>
          </w:p>
        </w:tc>
        <w:tc>
          <w:tcPr>
            <w:tcW w:w="1382" w:type="dxa"/>
          </w:tcPr>
          <w:p w14:paraId="06508FB3" w14:textId="77777777" w:rsidR="003300F4" w:rsidRPr="000A42C6" w:rsidRDefault="003300F4" w:rsidP="001C09A2">
            <w:pPr>
              <w:rPr>
                <w:color w:val="000000"/>
              </w:rPr>
            </w:pPr>
          </w:p>
        </w:tc>
      </w:tr>
      <w:tr w:rsidR="004762F1" w:rsidRPr="000A42C6" w14:paraId="5D67A942" w14:textId="77777777" w:rsidTr="008F3FEE">
        <w:tc>
          <w:tcPr>
            <w:tcW w:w="3510" w:type="dxa"/>
          </w:tcPr>
          <w:p w14:paraId="74C8EBD4" w14:textId="77777777" w:rsidR="004762F1" w:rsidRPr="000A42C6" w:rsidRDefault="004762F1" w:rsidP="00437628">
            <w:pPr>
              <w:pStyle w:val="Formatvorlage2"/>
              <w:rPr>
                <w:b/>
                <w:color w:val="000000"/>
              </w:rPr>
            </w:pPr>
          </w:p>
        </w:tc>
        <w:tc>
          <w:tcPr>
            <w:tcW w:w="1134" w:type="dxa"/>
          </w:tcPr>
          <w:p w14:paraId="5B0C11EF" w14:textId="77777777" w:rsidR="004762F1" w:rsidRPr="000A42C6" w:rsidRDefault="004762F1" w:rsidP="001C09A2">
            <w:pPr>
              <w:rPr>
                <w:noProof/>
                <w:color w:val="000000"/>
                <w:lang w:eastAsia="de-DE"/>
              </w:rPr>
            </w:pPr>
          </w:p>
        </w:tc>
        <w:tc>
          <w:tcPr>
            <w:tcW w:w="3261" w:type="dxa"/>
          </w:tcPr>
          <w:p w14:paraId="7918E9A5" w14:textId="77777777" w:rsidR="004762F1" w:rsidRPr="000A42C6" w:rsidRDefault="004762F1" w:rsidP="001C09A2">
            <w:pPr>
              <w:pStyle w:val="Formatvorlage2"/>
              <w:rPr>
                <w:b/>
                <w:color w:val="000000"/>
              </w:rPr>
            </w:pPr>
          </w:p>
        </w:tc>
        <w:tc>
          <w:tcPr>
            <w:tcW w:w="1382" w:type="dxa"/>
          </w:tcPr>
          <w:p w14:paraId="4BC84764" w14:textId="77777777" w:rsidR="004762F1" w:rsidRPr="000A42C6" w:rsidRDefault="004762F1" w:rsidP="001C09A2">
            <w:pPr>
              <w:rPr>
                <w:noProof/>
                <w:color w:val="000000"/>
                <w:lang w:eastAsia="de-DE"/>
              </w:rPr>
            </w:pPr>
          </w:p>
        </w:tc>
      </w:tr>
      <w:tr w:rsidR="003300F4" w:rsidRPr="000A42C6" w14:paraId="4D54720A" w14:textId="77777777" w:rsidTr="008F3FEE">
        <w:tc>
          <w:tcPr>
            <w:tcW w:w="3510" w:type="dxa"/>
          </w:tcPr>
          <w:p w14:paraId="6CD53253" w14:textId="1F56D294" w:rsidR="003300F4" w:rsidRPr="000A42C6" w:rsidRDefault="003300F4" w:rsidP="003C4E5D">
            <w:pPr>
              <w:pStyle w:val="Formatvorlage2"/>
              <w:rPr>
                <w:b/>
              </w:rPr>
            </w:pPr>
          </w:p>
        </w:tc>
        <w:tc>
          <w:tcPr>
            <w:tcW w:w="1134" w:type="dxa"/>
          </w:tcPr>
          <w:p w14:paraId="49F882D4" w14:textId="5B722BBC" w:rsidR="003300F4" w:rsidRPr="000A42C6" w:rsidRDefault="003300F4" w:rsidP="001C09A2">
            <w:pPr>
              <w:rPr>
                <w:noProof/>
                <w:color w:val="000000"/>
                <w:lang w:eastAsia="de-DE"/>
              </w:rPr>
            </w:pPr>
          </w:p>
        </w:tc>
        <w:tc>
          <w:tcPr>
            <w:tcW w:w="3261" w:type="dxa"/>
          </w:tcPr>
          <w:p w14:paraId="5DBFCF6A" w14:textId="77777777" w:rsidR="003300F4" w:rsidRPr="000A42C6" w:rsidRDefault="00437628" w:rsidP="001C09A2">
            <w:pPr>
              <w:pStyle w:val="Formatvorlage2"/>
              <w:rPr>
                <w:b/>
                <w:color w:val="000000"/>
              </w:rPr>
            </w:pPr>
            <w:r w:rsidRPr="000A42C6">
              <w:rPr>
                <w:b/>
                <w:color w:val="000000"/>
              </w:rPr>
              <w:t>Universal-Probenröhrchen mit Schraubdeckel (blaue Kappe)</w:t>
            </w:r>
          </w:p>
          <w:p w14:paraId="2284EB87" w14:textId="77777777" w:rsidR="00437628" w:rsidRPr="000A42C6" w:rsidRDefault="00437628" w:rsidP="00437628">
            <w:pPr>
              <w:pStyle w:val="Formatvorlage2"/>
              <w:rPr>
                <w:sz w:val="18"/>
                <w:szCs w:val="18"/>
              </w:rPr>
            </w:pPr>
            <w:r w:rsidRPr="000A42C6">
              <w:rPr>
                <w:sz w:val="18"/>
                <w:szCs w:val="18"/>
              </w:rPr>
              <w:br/>
              <w:t>Verwendung:</w:t>
            </w:r>
          </w:p>
          <w:p w14:paraId="604C6199" w14:textId="77777777" w:rsidR="00437628" w:rsidRPr="000A42C6" w:rsidRDefault="00437628" w:rsidP="00437628">
            <w:pPr>
              <w:pStyle w:val="Formatvorlage2"/>
              <w:rPr>
                <w:sz w:val="18"/>
                <w:szCs w:val="18"/>
              </w:rPr>
            </w:pPr>
            <w:r w:rsidRPr="000A42C6">
              <w:rPr>
                <w:sz w:val="18"/>
                <w:szCs w:val="18"/>
              </w:rPr>
              <w:t>Untersuchung von flüssigen Materialien, Punktaten, Biopsien (mit NaCl), BAL, Bronchialsekret</w:t>
            </w:r>
          </w:p>
          <w:p w14:paraId="6D491654" w14:textId="77777777" w:rsidR="00437628" w:rsidRPr="000A42C6" w:rsidRDefault="00437628" w:rsidP="00437628">
            <w:pPr>
              <w:pStyle w:val="Formatvorlage2"/>
              <w:rPr>
                <w:sz w:val="18"/>
                <w:szCs w:val="18"/>
              </w:rPr>
            </w:pPr>
          </w:p>
          <w:p w14:paraId="27EA7600" w14:textId="77777777" w:rsidR="00437628" w:rsidRPr="000A42C6" w:rsidRDefault="00437628" w:rsidP="00437628">
            <w:pPr>
              <w:pStyle w:val="Formatvorlage2"/>
            </w:pPr>
            <w:r w:rsidRPr="000A42C6">
              <w:rPr>
                <w:sz w:val="18"/>
                <w:szCs w:val="18"/>
              </w:rPr>
              <w:t xml:space="preserve">Bezug über </w:t>
            </w:r>
            <w:r w:rsidRPr="000A42C6">
              <w:rPr>
                <w:bCs/>
                <w:sz w:val="18"/>
                <w:szCs w:val="18"/>
              </w:rPr>
              <w:t xml:space="preserve">Zentrallager des Uniklinikums (Petrinistraße) </w:t>
            </w:r>
            <w:r w:rsidRPr="000A42C6">
              <w:rPr>
                <w:bCs/>
                <w:sz w:val="18"/>
                <w:szCs w:val="18"/>
              </w:rPr>
              <w:br/>
            </w:r>
            <w:r w:rsidRPr="000A42C6">
              <w:rPr>
                <w:sz w:val="18"/>
                <w:szCs w:val="18"/>
              </w:rPr>
              <w:t>Tel. 201 55587; SAP-Nr. 10104808</w:t>
            </w:r>
          </w:p>
        </w:tc>
        <w:tc>
          <w:tcPr>
            <w:tcW w:w="1382" w:type="dxa"/>
          </w:tcPr>
          <w:p w14:paraId="68BD9D9D" w14:textId="77777777" w:rsidR="003300F4" w:rsidRPr="000A42C6" w:rsidRDefault="00377858" w:rsidP="001C09A2">
            <w:pPr>
              <w:rPr>
                <w:noProof/>
                <w:color w:val="000000"/>
                <w:lang w:eastAsia="de-DE"/>
              </w:rPr>
            </w:pPr>
            <w:r w:rsidRPr="000A42C6">
              <w:rPr>
                <w:noProof/>
                <w:color w:val="000000"/>
                <w:lang w:eastAsia="de-DE"/>
              </w:rPr>
              <w:drawing>
                <wp:anchor distT="0" distB="0" distL="114935" distR="114935" simplePos="0" relativeHeight="251665920" behindDoc="1" locked="0" layoutInCell="1" allowOverlap="1" wp14:anchorId="7D27F786" wp14:editId="014FCD43">
                  <wp:simplePos x="0" y="0"/>
                  <wp:positionH relativeFrom="column">
                    <wp:posOffset>-801370</wp:posOffset>
                  </wp:positionH>
                  <wp:positionV relativeFrom="paragraph">
                    <wp:posOffset>-3753485</wp:posOffset>
                  </wp:positionV>
                  <wp:extent cx="751840" cy="1971040"/>
                  <wp:effectExtent l="0" t="0" r="0" b="0"/>
                  <wp:wrapTight wrapText="right">
                    <wp:wrapPolygon edited="0">
                      <wp:start x="0" y="0"/>
                      <wp:lineTo x="0" y="21294"/>
                      <wp:lineTo x="20797" y="21294"/>
                      <wp:lineTo x="20797" y="0"/>
                      <wp:lineTo x="0" y="0"/>
                    </wp:wrapPolygon>
                  </wp:wrapTight>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1840" cy="1971040"/>
                          </a:xfrm>
                          <a:prstGeom prst="rect">
                            <a:avLst/>
                          </a:prstGeom>
                          <a:solidFill>
                            <a:srgbClr val="FFFFFF"/>
                          </a:solidFill>
                          <a:ln>
                            <a:noFill/>
                          </a:ln>
                        </pic:spPr>
                      </pic:pic>
                    </a:graphicData>
                  </a:graphic>
                </wp:anchor>
              </w:drawing>
            </w:r>
          </w:p>
        </w:tc>
      </w:tr>
    </w:tbl>
    <w:p w14:paraId="3BA7D9F3" w14:textId="77777777" w:rsidR="001550F0" w:rsidRPr="000A42C6" w:rsidRDefault="001550F0" w:rsidP="00F3597E">
      <w:pPr>
        <w:rPr>
          <w:color w:val="000000"/>
        </w:rPr>
      </w:pPr>
    </w:p>
    <w:p w14:paraId="316123D5" w14:textId="77777777" w:rsidR="00233A70" w:rsidRPr="000A42C6" w:rsidRDefault="00437628">
      <w:pPr>
        <w:pStyle w:val="Fuzeile"/>
        <w:tabs>
          <w:tab w:val="clear" w:pos="4536"/>
          <w:tab w:val="clear" w:pos="9072"/>
        </w:tabs>
        <w:rPr>
          <w:b/>
          <w:color w:val="000000"/>
          <w:sz w:val="20"/>
        </w:rPr>
      </w:pPr>
      <w:r w:rsidRPr="000A42C6">
        <w:rPr>
          <w:b/>
          <w:color w:val="000000"/>
          <w:sz w:val="20"/>
        </w:rPr>
        <w:br w:type="page"/>
      </w:r>
    </w:p>
    <w:tbl>
      <w:tblPr>
        <w:tblW w:w="0" w:type="auto"/>
        <w:tblLayout w:type="fixed"/>
        <w:tblLook w:val="04A0" w:firstRow="1" w:lastRow="0" w:firstColumn="1" w:lastColumn="0" w:noHBand="0" w:noVBand="1"/>
      </w:tblPr>
      <w:tblGrid>
        <w:gridCol w:w="3510"/>
        <w:gridCol w:w="1134"/>
        <w:gridCol w:w="3261"/>
        <w:gridCol w:w="1382"/>
      </w:tblGrid>
      <w:tr w:rsidR="007F1C37" w:rsidRPr="000A42C6" w14:paraId="06299FE8" w14:textId="77777777" w:rsidTr="008F3FEE">
        <w:trPr>
          <w:trHeight w:val="997"/>
        </w:trPr>
        <w:tc>
          <w:tcPr>
            <w:tcW w:w="3510" w:type="dxa"/>
          </w:tcPr>
          <w:p w14:paraId="76A87313" w14:textId="77777777" w:rsidR="007F1C37" w:rsidRPr="000A42C6" w:rsidRDefault="007F1C37" w:rsidP="007F1C37">
            <w:pPr>
              <w:pStyle w:val="Formatvorlage2"/>
            </w:pPr>
            <w:r w:rsidRPr="000A42C6">
              <w:lastRenderedPageBreak/>
              <w:br w:type="page"/>
            </w:r>
            <w:r w:rsidRPr="000A42C6">
              <w:rPr>
                <w:b/>
              </w:rPr>
              <w:t>Sputum-Röhrchen</w:t>
            </w:r>
          </w:p>
          <w:p w14:paraId="375391CB" w14:textId="77777777" w:rsidR="007F1C37" w:rsidRPr="000A42C6" w:rsidRDefault="007F1C37" w:rsidP="007F1C37">
            <w:pPr>
              <w:pStyle w:val="Formatvorlage2"/>
            </w:pPr>
            <w:r w:rsidRPr="000A42C6">
              <w:t xml:space="preserve">Universal-Probenröhrchen mit weis-sem Schraubdeckel, freistehend </w:t>
            </w:r>
          </w:p>
          <w:p w14:paraId="1C0CF62F" w14:textId="77777777" w:rsidR="007F1C37" w:rsidRPr="000A42C6" w:rsidRDefault="007F1C37" w:rsidP="007F1C37">
            <w:pPr>
              <w:pStyle w:val="Formatvorlage2"/>
            </w:pPr>
          </w:p>
          <w:p w14:paraId="384D2FF5" w14:textId="77777777" w:rsidR="007F1C37" w:rsidRPr="000A42C6" w:rsidRDefault="007F1C37" w:rsidP="007F1C37">
            <w:pPr>
              <w:pStyle w:val="Formatvorlage2"/>
              <w:rPr>
                <w:sz w:val="18"/>
                <w:szCs w:val="18"/>
              </w:rPr>
            </w:pPr>
            <w:r w:rsidRPr="000A42C6">
              <w:rPr>
                <w:sz w:val="18"/>
                <w:szCs w:val="18"/>
              </w:rPr>
              <w:t>Verwendung:</w:t>
            </w:r>
          </w:p>
          <w:p w14:paraId="04359D67" w14:textId="77777777" w:rsidR="007F1C37" w:rsidRPr="000A42C6" w:rsidRDefault="007F1C37" w:rsidP="007F1C37">
            <w:pPr>
              <w:pStyle w:val="Formatvorlage2"/>
              <w:rPr>
                <w:sz w:val="18"/>
                <w:szCs w:val="18"/>
              </w:rPr>
            </w:pPr>
            <w:r w:rsidRPr="000A42C6">
              <w:rPr>
                <w:sz w:val="18"/>
                <w:szCs w:val="18"/>
              </w:rPr>
              <w:t>zum Nachweis von Bakterien aus Sekreten des Respirationstraktes</w:t>
            </w:r>
          </w:p>
          <w:p w14:paraId="17E43244" w14:textId="77777777" w:rsidR="007F1C37" w:rsidRPr="000A42C6" w:rsidRDefault="007F1C37" w:rsidP="001C09A2">
            <w:pPr>
              <w:pStyle w:val="Formatvorlage2"/>
            </w:pPr>
          </w:p>
          <w:p w14:paraId="286916DF" w14:textId="77777777" w:rsidR="007F1C37" w:rsidRPr="000A42C6" w:rsidRDefault="007F1C37" w:rsidP="001C09A2">
            <w:pPr>
              <w:pStyle w:val="Formatvorlage2"/>
              <w:rPr>
                <w:sz w:val="18"/>
                <w:szCs w:val="18"/>
              </w:rPr>
            </w:pPr>
            <w:r w:rsidRPr="000A42C6">
              <w:rPr>
                <w:sz w:val="18"/>
                <w:szCs w:val="18"/>
              </w:rPr>
              <w:t xml:space="preserve">Bezug über </w:t>
            </w:r>
            <w:r w:rsidRPr="000A42C6">
              <w:rPr>
                <w:bCs/>
                <w:sz w:val="18"/>
                <w:szCs w:val="18"/>
              </w:rPr>
              <w:t>Institut für Hygiene und Mikrobiologie, Pforte Tel.: 31-46918</w:t>
            </w:r>
          </w:p>
        </w:tc>
        <w:tc>
          <w:tcPr>
            <w:tcW w:w="1134" w:type="dxa"/>
          </w:tcPr>
          <w:p w14:paraId="629F3D61" w14:textId="77777777" w:rsidR="007F1C37" w:rsidRPr="000A42C6" w:rsidRDefault="00377858" w:rsidP="001C09A2">
            <w:pPr>
              <w:rPr>
                <w:color w:val="000000"/>
              </w:rPr>
            </w:pPr>
            <w:r w:rsidRPr="000A42C6">
              <w:rPr>
                <w:noProof/>
                <w:color w:val="000000"/>
                <w:lang w:eastAsia="de-DE"/>
              </w:rPr>
              <w:drawing>
                <wp:anchor distT="0" distB="0" distL="114935" distR="114935" simplePos="0" relativeHeight="251667968" behindDoc="1" locked="0" layoutInCell="1" allowOverlap="1" wp14:anchorId="6D82474C" wp14:editId="39F62526">
                  <wp:simplePos x="0" y="0"/>
                  <wp:positionH relativeFrom="column">
                    <wp:posOffset>-38100</wp:posOffset>
                  </wp:positionH>
                  <wp:positionV relativeFrom="paragraph">
                    <wp:posOffset>33020</wp:posOffset>
                  </wp:positionV>
                  <wp:extent cx="629285" cy="2013585"/>
                  <wp:effectExtent l="0" t="0" r="0" b="0"/>
                  <wp:wrapTight wrapText="bothSides">
                    <wp:wrapPolygon edited="0">
                      <wp:start x="0" y="0"/>
                      <wp:lineTo x="0" y="21457"/>
                      <wp:lineTo x="20924" y="21457"/>
                      <wp:lineTo x="20924" y="0"/>
                      <wp:lineTo x="0" y="0"/>
                    </wp:wrapPolygon>
                  </wp:wrapTight>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285" cy="2013585"/>
                          </a:xfrm>
                          <a:prstGeom prst="rect">
                            <a:avLst/>
                          </a:prstGeom>
                          <a:solidFill>
                            <a:srgbClr val="FFFFFF"/>
                          </a:solidFill>
                          <a:ln>
                            <a:noFill/>
                          </a:ln>
                        </pic:spPr>
                      </pic:pic>
                    </a:graphicData>
                  </a:graphic>
                </wp:anchor>
              </w:drawing>
            </w:r>
          </w:p>
        </w:tc>
        <w:tc>
          <w:tcPr>
            <w:tcW w:w="3261" w:type="dxa"/>
          </w:tcPr>
          <w:p w14:paraId="1202A050" w14:textId="77777777" w:rsidR="007F1C37" w:rsidRPr="000A42C6" w:rsidRDefault="007F1C37" w:rsidP="001C09A2">
            <w:pPr>
              <w:pStyle w:val="Formatvorlage2"/>
              <w:rPr>
                <w:b/>
                <w:color w:val="000000"/>
              </w:rPr>
            </w:pPr>
            <w:r w:rsidRPr="000A42C6">
              <w:rPr>
                <w:b/>
                <w:color w:val="000000"/>
              </w:rPr>
              <w:t>Stuhlröhrchen mit Löffel</w:t>
            </w:r>
          </w:p>
          <w:p w14:paraId="09CCCA06" w14:textId="77777777" w:rsidR="007F1C37" w:rsidRPr="000A42C6" w:rsidRDefault="007F1C37" w:rsidP="001C09A2">
            <w:pPr>
              <w:pStyle w:val="Formatvorlage2"/>
              <w:rPr>
                <w:sz w:val="18"/>
                <w:szCs w:val="18"/>
              </w:rPr>
            </w:pPr>
          </w:p>
          <w:p w14:paraId="106EFB0F" w14:textId="77777777" w:rsidR="007F1C37" w:rsidRPr="000A42C6" w:rsidRDefault="007F1C37" w:rsidP="001C09A2">
            <w:pPr>
              <w:pStyle w:val="Formatvorlage2"/>
              <w:rPr>
                <w:color w:val="000000"/>
                <w:sz w:val="18"/>
                <w:szCs w:val="18"/>
              </w:rPr>
            </w:pPr>
            <w:r w:rsidRPr="000A42C6">
              <w:rPr>
                <w:color w:val="000000"/>
                <w:sz w:val="18"/>
                <w:szCs w:val="18"/>
              </w:rPr>
              <w:t>Verwendung:</w:t>
            </w:r>
          </w:p>
          <w:p w14:paraId="0CA22EBE" w14:textId="77777777" w:rsidR="007F1C37" w:rsidRPr="000A42C6" w:rsidRDefault="007F1C37" w:rsidP="001C09A2">
            <w:pPr>
              <w:pStyle w:val="Formatvorlage2"/>
              <w:rPr>
                <w:color w:val="000000"/>
                <w:sz w:val="18"/>
                <w:szCs w:val="18"/>
              </w:rPr>
            </w:pPr>
            <w:r w:rsidRPr="000A42C6">
              <w:rPr>
                <w:color w:val="000000"/>
                <w:sz w:val="18"/>
                <w:szCs w:val="18"/>
              </w:rPr>
              <w:t>Untersuchung von Stuhlproben</w:t>
            </w:r>
          </w:p>
          <w:p w14:paraId="44E7DCA8" w14:textId="77777777" w:rsidR="007F1C37" w:rsidRPr="000A42C6" w:rsidRDefault="007F1C37" w:rsidP="001C09A2">
            <w:pPr>
              <w:pStyle w:val="Formatvorlage2"/>
              <w:rPr>
                <w:color w:val="000000"/>
                <w:sz w:val="18"/>
                <w:szCs w:val="18"/>
              </w:rPr>
            </w:pPr>
            <w:r w:rsidRPr="000A42C6">
              <w:rPr>
                <w:sz w:val="18"/>
                <w:szCs w:val="18"/>
              </w:rPr>
              <w:br/>
              <w:t>Bezug über Institut für Hygiene und Mikrobiologie, Pforte Tel.: 31-46918</w:t>
            </w:r>
          </w:p>
        </w:tc>
        <w:tc>
          <w:tcPr>
            <w:tcW w:w="1382" w:type="dxa"/>
          </w:tcPr>
          <w:p w14:paraId="0E08E443" w14:textId="77777777" w:rsidR="007F1C37" w:rsidRPr="000A42C6" w:rsidRDefault="00377858" w:rsidP="001C09A2">
            <w:pPr>
              <w:rPr>
                <w:color w:val="000000"/>
              </w:rPr>
            </w:pPr>
            <w:r w:rsidRPr="000A42C6">
              <w:rPr>
                <w:noProof/>
                <w:color w:val="000000"/>
                <w:lang w:eastAsia="de-DE"/>
              </w:rPr>
              <w:drawing>
                <wp:anchor distT="0" distB="0" distL="114935" distR="114935" simplePos="0" relativeHeight="251668992" behindDoc="1" locked="0" layoutInCell="1" allowOverlap="1" wp14:anchorId="32FBEF75" wp14:editId="061E2E61">
                  <wp:simplePos x="0" y="0"/>
                  <wp:positionH relativeFrom="column">
                    <wp:posOffset>17145</wp:posOffset>
                  </wp:positionH>
                  <wp:positionV relativeFrom="paragraph">
                    <wp:posOffset>33020</wp:posOffset>
                  </wp:positionV>
                  <wp:extent cx="608330" cy="2013585"/>
                  <wp:effectExtent l="0" t="0" r="0" b="0"/>
                  <wp:wrapTight wrapText="right">
                    <wp:wrapPolygon edited="0">
                      <wp:start x="0" y="0"/>
                      <wp:lineTo x="0" y="21457"/>
                      <wp:lineTo x="20969" y="21457"/>
                      <wp:lineTo x="20969" y="0"/>
                      <wp:lineTo x="0" y="0"/>
                    </wp:wrapPolygon>
                  </wp:wrapTight>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330" cy="2013585"/>
                          </a:xfrm>
                          <a:prstGeom prst="rect">
                            <a:avLst/>
                          </a:prstGeom>
                          <a:solidFill>
                            <a:srgbClr val="FFFFFF"/>
                          </a:solidFill>
                          <a:ln>
                            <a:noFill/>
                          </a:ln>
                        </pic:spPr>
                      </pic:pic>
                    </a:graphicData>
                  </a:graphic>
                </wp:anchor>
              </w:drawing>
            </w:r>
          </w:p>
        </w:tc>
      </w:tr>
    </w:tbl>
    <w:p w14:paraId="05E8384A" w14:textId="77777777" w:rsidR="007F1C37" w:rsidRPr="000A42C6" w:rsidRDefault="007F1C37">
      <w:pPr>
        <w:pStyle w:val="Fuzeile"/>
        <w:tabs>
          <w:tab w:val="clear" w:pos="4536"/>
          <w:tab w:val="clear" w:pos="9072"/>
        </w:tabs>
        <w:rPr>
          <w:b/>
          <w:color w:val="000000"/>
          <w:sz w:val="20"/>
        </w:rPr>
      </w:pPr>
    </w:p>
    <w:p w14:paraId="38C41A6B" w14:textId="77777777" w:rsidR="00602603" w:rsidRPr="000A42C6" w:rsidRDefault="00602603" w:rsidP="00131E69">
      <w:pPr>
        <w:pStyle w:val="berschrift4"/>
        <w:ind w:left="1429" w:hanging="862"/>
      </w:pPr>
      <w:bookmarkStart w:id="19" w:name="_Toc210029944"/>
      <w:bookmarkStart w:id="20" w:name="_Toc210030350"/>
      <w:r w:rsidRPr="000A42C6">
        <w:t>Transport und Lagerung von Untersuchungsmaterialien</w:t>
      </w:r>
      <w:bookmarkEnd w:id="19"/>
      <w:bookmarkEnd w:id="20"/>
    </w:p>
    <w:p w14:paraId="563642CD" w14:textId="77777777" w:rsidR="00602603" w:rsidRPr="000A42C6" w:rsidRDefault="00602603">
      <w:pPr>
        <w:spacing w:line="360" w:lineRule="auto"/>
        <w:jc w:val="both"/>
        <w:rPr>
          <w:color w:val="000000"/>
        </w:rPr>
      </w:pPr>
    </w:p>
    <w:p w14:paraId="7AAD9AB2" w14:textId="77777777" w:rsidR="00602603" w:rsidRPr="000A42C6" w:rsidRDefault="00602603" w:rsidP="00D67C7C">
      <w:pPr>
        <w:pStyle w:val="Formatvorlage2"/>
      </w:pPr>
      <w:r w:rsidRPr="000A42C6">
        <w:t xml:space="preserve">Zur Vermeidung von Qualitätseinbußen (quantitative Bewertung, Absterben sensibler Erreger) wird die Verarbeitung des Materials innerhalb weniger Stunden nach der Entnahme (optimal bis zu 2 Stunden) dringend empfohlen. Bei einem längeren Transport sollten geeignete Transportmittel verwendet werden. Die Anlage der Materialien sollte bis spätestens 24 Stunden nach der Abnahme angestrebt werden; innerhalb dieses Zeitraumes können die meisten Materialien bei Raumtemperatur gelagert werden. </w:t>
      </w:r>
    </w:p>
    <w:p w14:paraId="711491E7" w14:textId="77777777" w:rsidR="00602603" w:rsidRPr="000A42C6" w:rsidRDefault="00602603">
      <w:pPr>
        <w:pStyle w:val="Textkrper21"/>
        <w:rPr>
          <w:color w:val="000000"/>
          <w:sz w:val="20"/>
        </w:rPr>
      </w:pPr>
    </w:p>
    <w:p w14:paraId="3D2E32D8" w14:textId="77777777" w:rsidR="00602603" w:rsidRPr="000A42C6" w:rsidRDefault="00602603">
      <w:pPr>
        <w:pStyle w:val="Textkrper21"/>
        <w:rPr>
          <w:color w:val="000000"/>
          <w:sz w:val="20"/>
        </w:rPr>
      </w:pPr>
      <w:r w:rsidRPr="000A42C6">
        <w:rPr>
          <w:color w:val="000000"/>
          <w:sz w:val="20"/>
        </w:rPr>
        <w:t xml:space="preserve">Anspruchsvoll wachsende Mikroorganismen wie Gonokokken oder Meningokokken und Anaerobier sind besonders anfällig gegen Umwelteinflüsse und sterben nach der Entnahme der Untersuchungsmaterialien sehr schnell ab. Um dies zu verhindern, müssen die Proben bei längerem Transport entweder sofort ins Labor gebracht werden, oder aber in einem geeigneten Transportmedium gelagert und transportiert werden. </w:t>
      </w:r>
    </w:p>
    <w:p w14:paraId="30615FE9" w14:textId="77777777" w:rsidR="00602603" w:rsidRPr="000A42C6" w:rsidRDefault="00602603" w:rsidP="00D67C7C">
      <w:pPr>
        <w:pStyle w:val="Formatvorlage2"/>
      </w:pPr>
    </w:p>
    <w:p w14:paraId="22A94683" w14:textId="77777777" w:rsidR="00602603" w:rsidRPr="000A42C6" w:rsidRDefault="00602603" w:rsidP="00D67C7C">
      <w:pPr>
        <w:pStyle w:val="Formatvorlage2"/>
      </w:pPr>
      <w:r w:rsidRPr="000A42C6">
        <w:t>Die Lagerung bei Kühlschranktemperatur ist nur dann zu empfehlen, wenn zwischen Materialentnahme und Transport mehr als 12 Stunden liegen sowie bei Außentemperaturen von mehr als 20°C. Bei der Lagerung im Kühlschrank besteht die Gefahr, dass empfindliche Erreger (Anaerobier, Pneumokokken, Haemophilus usw.) absterben oder so geschädigt werden, dass die kulturelle Anzucht nur schwer oder nicht mehr möglich ist. Dies trifft zu für Wunden, Abszesse, Infektionen aus dem Respirationstrakt.</w:t>
      </w:r>
    </w:p>
    <w:p w14:paraId="5302D366" w14:textId="77777777" w:rsidR="00602603" w:rsidRPr="000A42C6" w:rsidRDefault="00602603">
      <w:pPr>
        <w:pStyle w:val="Textkrper21"/>
        <w:rPr>
          <w:color w:val="000000"/>
          <w:sz w:val="20"/>
        </w:rPr>
      </w:pPr>
    </w:p>
    <w:p w14:paraId="2E74D8A8" w14:textId="77777777" w:rsidR="00602603" w:rsidRPr="000A42C6" w:rsidRDefault="00602603">
      <w:pPr>
        <w:pStyle w:val="Textkrper21"/>
        <w:rPr>
          <w:color w:val="000000"/>
          <w:sz w:val="20"/>
        </w:rPr>
      </w:pPr>
      <w:r w:rsidRPr="000A42C6">
        <w:rPr>
          <w:color w:val="000000"/>
          <w:sz w:val="20"/>
        </w:rPr>
        <w:t xml:space="preserve">Zum Nachweis der hier aufgeführten anspruchsvoll wachsenden Mikroorganismen müssen mit Ausnahme der Anaerobier zusätzlich zu den Routine-Untersuchungsmaterialien gesonderte Proben abgenommen und in den aufgeführten speziellen Transportmedien verschickt werden. </w:t>
      </w:r>
    </w:p>
    <w:p w14:paraId="53A86E63" w14:textId="77777777" w:rsidR="00602603" w:rsidRPr="000A42C6" w:rsidRDefault="00455966" w:rsidP="00131E69">
      <w:pPr>
        <w:pStyle w:val="berschrift4"/>
        <w:ind w:left="1429" w:hanging="862"/>
      </w:pPr>
      <w:r w:rsidRPr="000A42C6">
        <w:rPr>
          <w:sz w:val="20"/>
        </w:rPr>
        <w:br w:type="page"/>
      </w:r>
      <w:r w:rsidR="00602603" w:rsidRPr="000A42C6">
        <w:lastRenderedPageBreak/>
        <w:t>Versand und Lagerungsbed</w:t>
      </w:r>
      <w:r w:rsidR="00E0424A" w:rsidRPr="000A42C6">
        <w:t>i</w:t>
      </w:r>
      <w:r w:rsidR="00602603" w:rsidRPr="000A42C6">
        <w:t>ngungen für bakteriologische Untersuchungsproben</w:t>
      </w:r>
    </w:p>
    <w:p w14:paraId="7F9F9F22" w14:textId="77777777" w:rsidR="009D5F4B" w:rsidRPr="000A42C6" w:rsidRDefault="009D5F4B">
      <w:pPr>
        <w:pStyle w:val="RBText"/>
        <w:spacing w:line="360" w:lineRule="auto"/>
        <w:ind w:left="0" w:firstLine="0"/>
        <w:rPr>
          <w:rFonts w:ascii="Arial" w:hAnsi="Arial"/>
          <w:b/>
          <w:color w:val="000000"/>
          <w:sz w:val="16"/>
          <w:szCs w:val="16"/>
        </w:rPr>
      </w:pPr>
    </w:p>
    <w:p w14:paraId="29A8CD05"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Material</w:t>
      </w:r>
      <w:r w:rsidRPr="000A42C6">
        <w:rPr>
          <w:rFonts w:ascii="Arial" w:hAnsi="Arial"/>
          <w:b/>
          <w:color w:val="000000"/>
          <w:sz w:val="16"/>
          <w:szCs w:val="16"/>
        </w:rPr>
        <w:tab/>
      </w:r>
      <w:r w:rsidRPr="000A42C6">
        <w:rPr>
          <w:rFonts w:ascii="Arial" w:hAnsi="Arial"/>
          <w:b/>
          <w:color w:val="000000"/>
          <w:sz w:val="16"/>
          <w:szCs w:val="16"/>
        </w:rPr>
        <w:tab/>
      </w:r>
      <w:r w:rsidRPr="000A42C6">
        <w:rPr>
          <w:rFonts w:ascii="Arial" w:hAnsi="Arial"/>
          <w:b/>
          <w:color w:val="000000"/>
          <w:sz w:val="16"/>
          <w:szCs w:val="16"/>
        </w:rPr>
        <w:tab/>
        <w:t>Transportmedium</w:t>
      </w:r>
      <w:r w:rsidRPr="000A42C6">
        <w:rPr>
          <w:rFonts w:ascii="Arial" w:hAnsi="Arial"/>
          <w:b/>
          <w:color w:val="000000"/>
          <w:sz w:val="16"/>
          <w:szCs w:val="16"/>
        </w:rPr>
        <w:tab/>
      </w:r>
      <w:r w:rsidRPr="000A42C6">
        <w:rPr>
          <w:rFonts w:ascii="Arial" w:hAnsi="Arial"/>
          <w:b/>
          <w:color w:val="000000"/>
          <w:sz w:val="16"/>
          <w:szCs w:val="16"/>
        </w:rPr>
        <w:tab/>
        <w:t>Methode</w:t>
      </w:r>
      <w:r w:rsidRPr="000A42C6">
        <w:rPr>
          <w:rFonts w:ascii="Arial" w:hAnsi="Arial"/>
          <w:b/>
          <w:color w:val="000000"/>
          <w:sz w:val="16"/>
          <w:szCs w:val="16"/>
        </w:rPr>
        <w:tab/>
      </w:r>
      <w:r w:rsidRPr="000A42C6">
        <w:rPr>
          <w:rFonts w:ascii="Arial" w:hAnsi="Arial"/>
          <w:b/>
          <w:color w:val="000000"/>
          <w:sz w:val="16"/>
          <w:szCs w:val="16"/>
        </w:rPr>
        <w:tab/>
      </w:r>
      <w:r w:rsidRPr="000A42C6">
        <w:rPr>
          <w:rFonts w:ascii="Arial" w:hAnsi="Arial"/>
          <w:b/>
          <w:color w:val="000000"/>
          <w:sz w:val="16"/>
          <w:szCs w:val="16"/>
        </w:rPr>
        <w:tab/>
        <w:t>Transport</w:t>
      </w:r>
      <w:r w:rsidRPr="000A42C6">
        <w:rPr>
          <w:rFonts w:ascii="Arial" w:hAnsi="Arial"/>
          <w:b/>
          <w:color w:val="000000"/>
          <w:sz w:val="16"/>
          <w:szCs w:val="16"/>
        </w:rPr>
        <w:tab/>
        <w:t>Lagerung</w:t>
      </w:r>
    </w:p>
    <w:p w14:paraId="4BCE016C" w14:textId="77777777" w:rsidR="00602603" w:rsidRPr="000A42C6" w:rsidRDefault="00602603">
      <w:pPr>
        <w:pStyle w:val="RBText"/>
        <w:spacing w:line="360" w:lineRule="auto"/>
        <w:ind w:left="0" w:firstLine="0"/>
        <w:rPr>
          <w:color w:val="000000"/>
        </w:rPr>
      </w:pPr>
      <w:r w:rsidRPr="000A42C6">
        <w:rPr>
          <w:color w:val="000000"/>
        </w:rPr>
        <w:t>__________________________________________________________________________________</w:t>
      </w:r>
    </w:p>
    <w:p w14:paraId="39196673"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Blut</w:t>
      </w:r>
    </w:p>
    <w:p w14:paraId="1E7C17EE" w14:textId="77777777" w:rsidR="007C3F51" w:rsidRPr="000A42C6" w:rsidRDefault="007C3F51" w:rsidP="007C3F51">
      <w:pPr>
        <w:pStyle w:val="RBText"/>
        <w:spacing w:line="360" w:lineRule="auto"/>
        <w:ind w:left="0" w:firstLine="0"/>
        <w:rPr>
          <w:rFonts w:ascii="Arial" w:hAnsi="Arial"/>
          <w:color w:val="000000"/>
          <w:sz w:val="16"/>
          <w:szCs w:val="16"/>
        </w:rPr>
      </w:pPr>
      <w:r w:rsidRPr="000A42C6">
        <w:rPr>
          <w:rFonts w:ascii="Arial" w:hAnsi="Arial"/>
          <w:color w:val="000000"/>
          <w:sz w:val="16"/>
          <w:szCs w:val="16"/>
        </w:rPr>
        <w:t>EDTA-Blut</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PCR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00ED0FAB" w:rsidRPr="000A42C6">
        <w:rPr>
          <w:rFonts w:ascii="Symbol" w:hAnsi="Symbol"/>
          <w:color w:val="000000"/>
          <w:sz w:val="16"/>
          <w:szCs w:val="16"/>
        </w:rPr>
        <w:t></w:t>
      </w:r>
      <w:r w:rsidRPr="000A42C6">
        <w:rPr>
          <w:rFonts w:ascii="Arial" w:hAnsi="Arial"/>
          <w:color w:val="000000"/>
          <w:sz w:val="16"/>
          <w:szCs w:val="16"/>
        </w:rPr>
        <w:t>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w:t>
      </w:r>
      <w:r w:rsidR="009F5CAA" w:rsidRPr="000A42C6">
        <w:rPr>
          <w:rFonts w:ascii="Arial" w:hAnsi="Arial"/>
          <w:color w:val="000000"/>
          <w:sz w:val="16"/>
          <w:szCs w:val="16"/>
        </w:rPr>
        <w:t>4°C</w:t>
      </w:r>
    </w:p>
    <w:p w14:paraId="19AECA3F"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Blutkulturen</w:t>
      </w:r>
      <w:r w:rsidRPr="000A42C6">
        <w:rPr>
          <w:rFonts w:ascii="Arial" w:hAnsi="Arial"/>
          <w:color w:val="000000"/>
          <w:sz w:val="16"/>
          <w:szCs w:val="16"/>
        </w:rPr>
        <w:tab/>
      </w:r>
      <w:r w:rsidRPr="000A42C6">
        <w:rPr>
          <w:rFonts w:ascii="Arial" w:hAnsi="Arial"/>
          <w:color w:val="000000"/>
          <w:sz w:val="16"/>
          <w:szCs w:val="16"/>
        </w:rPr>
        <w:tab/>
        <w:t>direkte Beimpfung</w:t>
      </w:r>
      <w:r w:rsidRPr="000A42C6">
        <w:rPr>
          <w:rFonts w:ascii="Arial" w:hAnsi="Arial"/>
          <w:color w:val="000000"/>
          <w:sz w:val="16"/>
          <w:szCs w:val="16"/>
        </w:rPr>
        <w:tab/>
      </w:r>
      <w:r w:rsidRPr="000A42C6">
        <w:rPr>
          <w:rFonts w:ascii="Arial" w:hAnsi="Arial"/>
          <w:color w:val="000000"/>
          <w:sz w:val="16"/>
          <w:szCs w:val="16"/>
        </w:rPr>
        <w:tab/>
        <w:t>Kultur</w:t>
      </w:r>
      <w:r w:rsidR="00AB7C1F"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 (25°C) </w:t>
      </w:r>
    </w:p>
    <w:p w14:paraId="6191A2FC"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Knochenmark</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00ED0FAB" w:rsidRPr="000A42C6">
        <w:rPr>
          <w:rFonts w:ascii="Arial" w:hAnsi="Arial"/>
          <w:color w:val="000000"/>
          <w:sz w:val="16"/>
          <w:szCs w:val="16"/>
        </w:rPr>
        <w:t xml:space="preserve"> 2</w:t>
      </w:r>
      <w:r w:rsidRPr="000A42C6">
        <w:rPr>
          <w:rFonts w:ascii="Arial" w:hAnsi="Arial"/>
          <w:color w:val="000000"/>
          <w:sz w:val="16"/>
          <w:szCs w:val="16"/>
        </w:rPr>
        <w:t xml:space="preserve"> h, RT</w:t>
      </w:r>
      <w:r w:rsidRPr="000A42C6">
        <w:rPr>
          <w:rFonts w:ascii="Arial" w:hAnsi="Arial"/>
          <w:color w:val="000000"/>
          <w:sz w:val="16"/>
          <w:szCs w:val="16"/>
        </w:rPr>
        <w:tab/>
      </w:r>
      <w:r w:rsidRPr="000A42C6">
        <w:rPr>
          <w:rFonts w:ascii="Arial" w:hAnsi="Arial"/>
          <w:color w:val="000000"/>
          <w:sz w:val="16"/>
          <w:szCs w:val="16"/>
        </w:rPr>
        <w:tab/>
        <w:t>nicht möglich</w:t>
      </w:r>
    </w:p>
    <w:p w14:paraId="2B267E0E"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00A3393C" w:rsidRPr="000A42C6">
        <w:rPr>
          <w:rFonts w:ascii="Symbol" w:hAnsi="Symbol"/>
          <w:color w:val="000000"/>
          <w:sz w:val="16"/>
          <w:szCs w:val="16"/>
        </w:rPr>
        <w:t></w:t>
      </w:r>
      <w:r w:rsidRPr="000A42C6">
        <w:rPr>
          <w:rFonts w:ascii="Arial" w:hAnsi="Arial"/>
          <w:color w:val="000000"/>
          <w:sz w:val="16"/>
          <w:szCs w:val="16"/>
        </w:rPr>
        <w:t>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7EBEB720"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Katheterspitzen:</w:t>
      </w:r>
    </w:p>
    <w:p w14:paraId="758430DF"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 xml:space="preserve">  Erwachsene</w:t>
      </w:r>
      <w:r w:rsidRPr="000A42C6">
        <w:rPr>
          <w:rFonts w:ascii="Arial" w:hAnsi="Arial"/>
          <w:color w:val="000000"/>
          <w:sz w:val="16"/>
          <w:szCs w:val="16"/>
        </w:rPr>
        <w:tab/>
      </w:r>
      <w:r w:rsidRPr="000A42C6">
        <w:rPr>
          <w:rFonts w:ascii="Arial" w:hAnsi="Arial"/>
          <w:color w:val="000000"/>
          <w:sz w:val="16"/>
          <w:szCs w:val="16"/>
        </w:rPr>
        <w:tab/>
        <w:t>in sterilem Gefäß</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008D09FD" w:rsidRPr="000A42C6">
        <w:rPr>
          <w:rFonts w:ascii="Symbol" w:hAnsi="Symbol"/>
          <w:color w:val="000000"/>
          <w:sz w:val="16"/>
          <w:szCs w:val="16"/>
        </w:rPr>
        <w:t></w:t>
      </w:r>
      <w:r w:rsidR="008D09FD" w:rsidRPr="000A42C6">
        <w:rPr>
          <w:rFonts w:ascii="Arial" w:hAnsi="Arial"/>
          <w:color w:val="000000"/>
          <w:sz w:val="16"/>
          <w:szCs w:val="16"/>
        </w:rPr>
        <w:t xml:space="preserve"> 24 h, RT</w:t>
      </w:r>
    </w:p>
    <w:p w14:paraId="6B53CABA"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 xml:space="preserve">  Frühgeborene </w:t>
      </w:r>
      <w:r w:rsidRPr="000A42C6">
        <w:rPr>
          <w:rFonts w:ascii="Arial" w:hAnsi="Arial"/>
          <w:color w:val="000000"/>
          <w:sz w:val="16"/>
          <w:szCs w:val="16"/>
        </w:rPr>
        <w:tab/>
      </w:r>
      <w:r w:rsidRPr="000A42C6">
        <w:rPr>
          <w:rFonts w:ascii="Arial" w:hAnsi="Arial"/>
          <w:color w:val="000000"/>
          <w:sz w:val="16"/>
          <w:szCs w:val="16"/>
        </w:rPr>
        <w:tab/>
        <w:t>Brain-Heart-Infusion-Bouillon</w:t>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37°C</w:t>
      </w:r>
    </w:p>
    <w:p w14:paraId="08953B2F"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600C260E"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Infektionen des Herzens</w:t>
      </w:r>
    </w:p>
    <w:p w14:paraId="4D1CD8D4"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Peri</w:t>
      </w:r>
      <w:r w:rsidR="00E1134F" w:rsidRPr="000A42C6">
        <w:rPr>
          <w:rFonts w:ascii="Arial" w:hAnsi="Arial"/>
          <w:color w:val="000000"/>
          <w:sz w:val="16"/>
          <w:szCs w:val="16"/>
        </w:rPr>
        <w:t>kardpunktat</w:t>
      </w:r>
      <w:r w:rsidR="00E1134F" w:rsidRPr="000A42C6">
        <w:rPr>
          <w:rFonts w:ascii="Arial" w:hAnsi="Arial"/>
          <w:color w:val="000000"/>
          <w:sz w:val="16"/>
          <w:szCs w:val="16"/>
        </w:rPr>
        <w:tab/>
      </w:r>
      <w:r w:rsidR="00E1134F" w:rsidRPr="000A42C6">
        <w:rPr>
          <w:rFonts w:ascii="Arial" w:hAnsi="Arial"/>
          <w:color w:val="000000"/>
          <w:sz w:val="16"/>
          <w:szCs w:val="16"/>
        </w:rPr>
        <w:tab/>
        <w:t>nativ</w:t>
      </w:r>
      <w:r w:rsidR="00E1134F" w:rsidRPr="000A42C6">
        <w:rPr>
          <w:rFonts w:ascii="Arial" w:hAnsi="Arial"/>
          <w:color w:val="000000"/>
          <w:sz w:val="16"/>
          <w:szCs w:val="16"/>
        </w:rPr>
        <w:tab/>
      </w:r>
      <w:r w:rsidR="00E1134F" w:rsidRPr="000A42C6">
        <w:rPr>
          <w:rFonts w:ascii="Arial" w:hAnsi="Arial"/>
          <w:color w:val="000000"/>
          <w:sz w:val="16"/>
          <w:szCs w:val="16"/>
        </w:rPr>
        <w:tab/>
      </w:r>
      <w:r w:rsidR="00E1134F" w:rsidRPr="000A42C6">
        <w:rPr>
          <w:rFonts w:ascii="Arial" w:hAnsi="Arial"/>
          <w:color w:val="000000"/>
          <w:sz w:val="16"/>
          <w:szCs w:val="16"/>
        </w:rPr>
        <w:tab/>
        <w:t>Kultur</w:t>
      </w:r>
      <w:r w:rsidR="00E1134F"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66B70C83" w14:textId="77777777" w:rsidR="00E1134F" w:rsidRPr="000A42C6" w:rsidRDefault="00E1134F">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PCR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1767F315"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09E518EA"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Schrittmachersonden</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34F989E6" w14:textId="77777777" w:rsidR="00D46615" w:rsidRPr="000A42C6" w:rsidRDefault="00D46615">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642BFB91"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Herzklappen</w:t>
      </w:r>
      <w:r w:rsidRPr="000A42C6">
        <w:rPr>
          <w:rFonts w:ascii="Arial" w:hAnsi="Arial"/>
          <w:color w:val="000000"/>
          <w:sz w:val="16"/>
          <w:szCs w:val="16"/>
        </w:rPr>
        <w:tab/>
      </w:r>
      <w:r w:rsidRPr="000A42C6">
        <w:rPr>
          <w:rFonts w:ascii="Arial" w:hAnsi="Arial"/>
          <w:color w:val="000000"/>
          <w:sz w:val="16"/>
          <w:szCs w:val="16"/>
        </w:rPr>
        <w:tab/>
      </w:r>
      <w:r w:rsidR="000704ED" w:rsidRPr="000A42C6">
        <w:rPr>
          <w:rFonts w:ascii="Arial" w:hAnsi="Arial"/>
          <w:color w:val="000000"/>
          <w:sz w:val="16"/>
          <w:szCs w:val="16"/>
        </w:rPr>
        <w:t>nativ</w:t>
      </w:r>
      <w:r w:rsidR="000704ED"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065EE0AA"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00DD9E52"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ZNS-Infektionen</w:t>
      </w:r>
    </w:p>
    <w:p w14:paraId="510F6AFB"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Liquor - Bakterien</w:t>
      </w:r>
      <w:r w:rsidRPr="000A42C6">
        <w:rPr>
          <w:rFonts w:ascii="Arial" w:hAnsi="Arial"/>
          <w:color w:val="000000"/>
          <w:sz w:val="16"/>
          <w:szCs w:val="16"/>
        </w:rPr>
        <w:tab/>
      </w:r>
      <w:r w:rsidRPr="000A42C6">
        <w:rPr>
          <w:rFonts w:ascii="Arial" w:hAnsi="Arial"/>
          <w:color w:val="000000"/>
          <w:sz w:val="16"/>
          <w:szCs w:val="16"/>
        </w:rPr>
        <w:tab/>
        <w:t xml:space="preserve">nativ </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57880C0E" w14:textId="77777777" w:rsidR="00F56D2D" w:rsidRPr="000A42C6" w:rsidRDefault="00F56D2D">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PCR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19435778"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 (25°C)</w:t>
      </w:r>
    </w:p>
    <w:p w14:paraId="477F5D07"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Liquor - Tbc</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003C4E5D"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7C20A57D"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 xml:space="preserve">Liquor </w:t>
      </w:r>
      <w:r w:rsidR="009B6D35" w:rsidRPr="000A42C6">
        <w:rPr>
          <w:rFonts w:ascii="Arial" w:hAnsi="Arial"/>
          <w:color w:val="000000"/>
          <w:sz w:val="16"/>
          <w:szCs w:val="16"/>
        </w:rPr>
        <w:t>-</w:t>
      </w:r>
      <w:r w:rsidRPr="000A42C6">
        <w:rPr>
          <w:rFonts w:ascii="Arial" w:hAnsi="Arial"/>
          <w:color w:val="000000"/>
          <w:sz w:val="16"/>
          <w:szCs w:val="16"/>
        </w:rPr>
        <w:t xml:space="preserve"> Viren</w:t>
      </w:r>
      <w:r w:rsidR="009B6D35" w:rsidRPr="000A42C6">
        <w:rPr>
          <w:rFonts w:ascii="Arial" w:hAnsi="Arial"/>
          <w:color w:val="000000"/>
          <w:sz w:val="16"/>
          <w:szCs w:val="16"/>
        </w:rPr>
        <w:t xml:space="preserve"> (Virologie)</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PCR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w:t>
      </w:r>
    </w:p>
    <w:p w14:paraId="0B79A559"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Abszessmaterial</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54C90167"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3E479D7E"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Hirnbiopsie</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5C71B2C7"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10E46B7D" w14:textId="77777777" w:rsidR="00602603" w:rsidRPr="000A42C6" w:rsidRDefault="00602603">
      <w:pPr>
        <w:pStyle w:val="RBText"/>
        <w:spacing w:line="360" w:lineRule="auto"/>
        <w:ind w:left="0" w:firstLine="0"/>
        <w:rPr>
          <w:rFonts w:ascii="Arial" w:hAnsi="Arial"/>
          <w:b/>
          <w:color w:val="000000"/>
          <w:sz w:val="16"/>
          <w:szCs w:val="16"/>
          <w:vertAlign w:val="superscript"/>
        </w:rPr>
      </w:pPr>
      <w:r w:rsidRPr="000A42C6">
        <w:rPr>
          <w:rFonts w:ascii="Arial" w:hAnsi="Arial"/>
          <w:b/>
          <w:color w:val="000000"/>
          <w:sz w:val="16"/>
          <w:szCs w:val="16"/>
        </w:rPr>
        <w:t>Oberer Respirationstrakt</w:t>
      </w:r>
      <w:r w:rsidRPr="000A42C6">
        <w:rPr>
          <w:rFonts w:ascii="Arial" w:hAnsi="Arial"/>
          <w:b/>
          <w:color w:val="000000"/>
          <w:sz w:val="16"/>
          <w:szCs w:val="16"/>
          <w:vertAlign w:val="superscript"/>
        </w:rPr>
        <w:t>1</w:t>
      </w:r>
    </w:p>
    <w:p w14:paraId="25FC632B"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Mundhöhle, Abstrich</w:t>
      </w:r>
      <w:r w:rsidRPr="000A42C6">
        <w:rPr>
          <w:rFonts w:ascii="Arial" w:hAnsi="Arial"/>
          <w:color w:val="000000"/>
          <w:sz w:val="16"/>
          <w:szCs w:val="16"/>
        </w:rPr>
        <w:tab/>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5E752A68"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Mundabstrich</w:t>
      </w:r>
      <w:r w:rsidRPr="000A42C6">
        <w:rPr>
          <w:rFonts w:ascii="Arial" w:hAnsi="Arial"/>
          <w:color w:val="000000"/>
          <w:sz w:val="16"/>
          <w:szCs w:val="16"/>
        </w:rPr>
        <w:tab/>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4FE8C40D"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Mundhöhle, Abszesse</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2FB6129F"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76F526D0"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Aspirate Nebenhöhlen</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35DEFD96"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46B33F6E"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Material Nasopharynx</w:t>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659533ED"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Nasenabstrich</w:t>
      </w:r>
      <w:r w:rsidRPr="000A42C6">
        <w:rPr>
          <w:rFonts w:ascii="Arial" w:hAnsi="Arial"/>
          <w:color w:val="000000"/>
          <w:sz w:val="16"/>
          <w:szCs w:val="16"/>
        </w:rPr>
        <w:tab/>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27F60A8D" w14:textId="77777777" w:rsidR="003C4E5D"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Rachenabstrich</w:t>
      </w:r>
      <w:r w:rsidRPr="000A42C6">
        <w:rPr>
          <w:rFonts w:ascii="Arial" w:hAnsi="Arial"/>
          <w:color w:val="000000"/>
          <w:sz w:val="16"/>
          <w:szCs w:val="16"/>
        </w:rPr>
        <w:tab/>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009B6D35" w:rsidRPr="000A42C6">
        <w:rPr>
          <w:rFonts w:ascii="Arial" w:hAnsi="Arial"/>
          <w:color w:val="000000"/>
          <w:sz w:val="16"/>
          <w:szCs w:val="16"/>
        </w:rPr>
        <w:t xml:space="preserve"> (</w:t>
      </w:r>
      <w:r w:rsidRPr="000A42C6">
        <w:rPr>
          <w:rFonts w:ascii="Arial" w:hAnsi="Arial"/>
          <w:color w:val="000000"/>
          <w:sz w:val="16"/>
          <w:szCs w:val="16"/>
        </w:rPr>
        <w:t>Mikroskopie</w:t>
      </w:r>
      <w:r w:rsidR="009B6D35" w:rsidRPr="000A42C6">
        <w:rPr>
          <w:rFonts w:ascii="Arial" w:hAnsi="Arial"/>
          <w:color w:val="000000"/>
          <w:sz w:val="16"/>
          <w:szCs w:val="16"/>
        </w:rPr>
        <w:t>)</w:t>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24FF9BF1"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7D0E226C" w14:textId="77777777" w:rsidR="003C4E5D" w:rsidRPr="000A42C6" w:rsidRDefault="003C4E5D">
      <w:pPr>
        <w:pStyle w:val="RBText"/>
        <w:spacing w:line="360" w:lineRule="auto"/>
        <w:ind w:left="0" w:firstLine="0"/>
        <w:rPr>
          <w:rFonts w:ascii="Arial" w:hAnsi="Arial"/>
          <w:b/>
          <w:color w:val="000000"/>
          <w:sz w:val="16"/>
          <w:szCs w:val="16"/>
        </w:rPr>
      </w:pPr>
    </w:p>
    <w:p w14:paraId="224B7A14" w14:textId="77777777" w:rsidR="003C4E5D" w:rsidRPr="000A42C6" w:rsidRDefault="003C4E5D" w:rsidP="009D5F4B">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br w:type="page"/>
      </w:r>
    </w:p>
    <w:p w14:paraId="44971A05" w14:textId="77777777" w:rsidR="009D5F4B" w:rsidRPr="000A42C6" w:rsidRDefault="009D5F4B" w:rsidP="009D5F4B">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lastRenderedPageBreak/>
        <w:t>Material</w:t>
      </w:r>
      <w:r w:rsidRPr="000A42C6">
        <w:rPr>
          <w:rFonts w:ascii="Arial" w:hAnsi="Arial"/>
          <w:b/>
          <w:color w:val="000000"/>
          <w:sz w:val="16"/>
          <w:szCs w:val="16"/>
        </w:rPr>
        <w:tab/>
      </w:r>
      <w:r w:rsidRPr="000A42C6">
        <w:rPr>
          <w:rFonts w:ascii="Arial" w:hAnsi="Arial"/>
          <w:b/>
          <w:color w:val="000000"/>
          <w:sz w:val="16"/>
          <w:szCs w:val="16"/>
        </w:rPr>
        <w:tab/>
      </w:r>
      <w:r w:rsidRPr="000A42C6">
        <w:rPr>
          <w:rFonts w:ascii="Arial" w:hAnsi="Arial"/>
          <w:b/>
          <w:color w:val="000000"/>
          <w:sz w:val="16"/>
          <w:szCs w:val="16"/>
        </w:rPr>
        <w:tab/>
        <w:t>Transportmedium</w:t>
      </w:r>
      <w:r w:rsidRPr="000A42C6">
        <w:rPr>
          <w:rFonts w:ascii="Arial" w:hAnsi="Arial"/>
          <w:b/>
          <w:color w:val="000000"/>
          <w:sz w:val="16"/>
          <w:szCs w:val="16"/>
        </w:rPr>
        <w:tab/>
      </w:r>
      <w:r w:rsidRPr="000A42C6">
        <w:rPr>
          <w:rFonts w:ascii="Arial" w:hAnsi="Arial"/>
          <w:b/>
          <w:color w:val="000000"/>
          <w:sz w:val="16"/>
          <w:szCs w:val="16"/>
        </w:rPr>
        <w:tab/>
        <w:t>Methode</w:t>
      </w:r>
      <w:r w:rsidRPr="000A42C6">
        <w:rPr>
          <w:rFonts w:ascii="Arial" w:hAnsi="Arial"/>
          <w:b/>
          <w:color w:val="000000"/>
          <w:sz w:val="16"/>
          <w:szCs w:val="16"/>
        </w:rPr>
        <w:tab/>
      </w:r>
      <w:r w:rsidRPr="000A42C6">
        <w:rPr>
          <w:rFonts w:ascii="Arial" w:hAnsi="Arial"/>
          <w:b/>
          <w:color w:val="000000"/>
          <w:sz w:val="16"/>
          <w:szCs w:val="16"/>
        </w:rPr>
        <w:tab/>
      </w:r>
      <w:r w:rsidRPr="000A42C6">
        <w:rPr>
          <w:rFonts w:ascii="Arial" w:hAnsi="Arial"/>
          <w:b/>
          <w:color w:val="000000"/>
          <w:sz w:val="16"/>
          <w:szCs w:val="16"/>
        </w:rPr>
        <w:tab/>
        <w:t>Transport</w:t>
      </w:r>
      <w:r w:rsidRPr="000A42C6">
        <w:rPr>
          <w:rFonts w:ascii="Arial" w:hAnsi="Arial"/>
          <w:b/>
          <w:color w:val="000000"/>
          <w:sz w:val="16"/>
          <w:szCs w:val="16"/>
        </w:rPr>
        <w:tab/>
        <w:t>Lagerung</w:t>
      </w:r>
    </w:p>
    <w:p w14:paraId="73CE19F7" w14:textId="77777777" w:rsidR="009D5F4B" w:rsidRPr="000A42C6" w:rsidRDefault="009D5F4B" w:rsidP="009D5F4B">
      <w:pPr>
        <w:pStyle w:val="RBText"/>
        <w:spacing w:line="360" w:lineRule="auto"/>
        <w:ind w:left="0" w:firstLine="0"/>
        <w:rPr>
          <w:color w:val="000000"/>
        </w:rPr>
      </w:pPr>
      <w:r w:rsidRPr="000A42C6">
        <w:rPr>
          <w:color w:val="000000"/>
        </w:rPr>
        <w:t>__________________________________________________________________________________</w:t>
      </w:r>
    </w:p>
    <w:p w14:paraId="44C70500"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Ohren</w:t>
      </w:r>
    </w:p>
    <w:p w14:paraId="2217BCF9"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Innenohrabstriche</w:t>
      </w:r>
      <w:r w:rsidRPr="000A42C6">
        <w:rPr>
          <w:rFonts w:ascii="Arial" w:hAnsi="Arial"/>
          <w:color w:val="000000"/>
          <w:sz w:val="16"/>
          <w:szCs w:val="16"/>
        </w:rPr>
        <w:tab/>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03B96C7C"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Punktate</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7B838438"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7F745ADE"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Abstriche Otitis externa</w:t>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005753D1" w:rsidRPr="000A42C6">
        <w:rPr>
          <w:rFonts w:ascii="Arial" w:hAnsi="Arial"/>
          <w:color w:val="000000"/>
          <w:sz w:val="16"/>
          <w:szCs w:val="16"/>
        </w:rPr>
        <w:t xml:space="preserve"> 24 h, RT</w:t>
      </w:r>
    </w:p>
    <w:p w14:paraId="2DCEE0AC"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748E0138" w14:textId="77777777" w:rsidR="00602603" w:rsidRPr="000A42C6" w:rsidRDefault="00602603">
      <w:pPr>
        <w:pStyle w:val="RBText"/>
        <w:spacing w:line="360" w:lineRule="auto"/>
        <w:ind w:left="0" w:firstLine="0"/>
        <w:rPr>
          <w:rFonts w:ascii="Arial" w:hAnsi="Arial"/>
          <w:b/>
          <w:color w:val="000000"/>
          <w:sz w:val="16"/>
          <w:szCs w:val="16"/>
          <w:vertAlign w:val="superscript"/>
        </w:rPr>
      </w:pPr>
      <w:r w:rsidRPr="000A42C6">
        <w:rPr>
          <w:rFonts w:ascii="Arial" w:hAnsi="Arial"/>
          <w:b/>
          <w:color w:val="000000"/>
          <w:sz w:val="16"/>
          <w:szCs w:val="16"/>
        </w:rPr>
        <w:t>Unterer Respirationstrakt</w:t>
      </w:r>
      <w:r w:rsidRPr="000A42C6">
        <w:rPr>
          <w:rFonts w:ascii="Arial" w:hAnsi="Arial"/>
          <w:b/>
          <w:color w:val="000000"/>
          <w:sz w:val="16"/>
          <w:szCs w:val="16"/>
          <w:vertAlign w:val="superscript"/>
        </w:rPr>
        <w:t>1</w:t>
      </w:r>
    </w:p>
    <w:p w14:paraId="06D1C047"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Sputum auf Bakterien</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37CA0BE1"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Sputum auf Mykobakterien</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w:t>
      </w:r>
      <w:r w:rsidR="00102738" w:rsidRPr="000A42C6">
        <w:rPr>
          <w:rFonts w:ascii="Arial" w:hAnsi="Arial"/>
          <w:color w:val="000000"/>
          <w:sz w:val="16"/>
          <w:szCs w:val="16"/>
        </w:rPr>
        <w:t>72</w:t>
      </w:r>
      <w:r w:rsidRPr="000A42C6">
        <w:rPr>
          <w:rFonts w:ascii="Arial" w:hAnsi="Arial"/>
          <w:color w:val="000000"/>
          <w:sz w:val="16"/>
          <w:szCs w:val="16"/>
        </w:rPr>
        <w:t xml:space="preserve"> h, 4°C</w:t>
      </w:r>
    </w:p>
    <w:p w14:paraId="5D369765"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Sputum auf Pilze</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 (AG,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125AE3AC" w14:textId="77777777" w:rsidR="007C3F51" w:rsidRPr="000A42C6" w:rsidRDefault="007C3F51">
      <w:pPr>
        <w:pStyle w:val="RBText"/>
        <w:spacing w:line="360" w:lineRule="auto"/>
        <w:ind w:left="0" w:firstLine="0"/>
        <w:rPr>
          <w:rFonts w:ascii="Arial" w:hAnsi="Arial"/>
          <w:color w:val="000000"/>
          <w:sz w:val="16"/>
          <w:szCs w:val="16"/>
        </w:rPr>
      </w:pPr>
      <w:r w:rsidRPr="000A42C6">
        <w:rPr>
          <w:rFonts w:ascii="Arial" w:hAnsi="Arial"/>
          <w:color w:val="000000"/>
          <w:sz w:val="16"/>
          <w:szCs w:val="16"/>
        </w:rPr>
        <w:t>Trachealsekret</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43DCF921" w14:textId="77777777" w:rsidR="007C3F51"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Bronchial</w:t>
      </w:r>
      <w:r w:rsidR="007C3F51" w:rsidRPr="000A42C6">
        <w:rPr>
          <w:rFonts w:ascii="Arial" w:hAnsi="Arial"/>
          <w:color w:val="000000"/>
          <w:sz w:val="16"/>
          <w:szCs w:val="16"/>
        </w:rPr>
        <w:t>sekret/BAL</w:t>
      </w:r>
    </w:p>
    <w:p w14:paraId="0F4E30F2" w14:textId="77777777" w:rsidR="00602603" w:rsidRPr="000A42C6" w:rsidRDefault="007C3F51" w:rsidP="007C3F51">
      <w:pPr>
        <w:pStyle w:val="RBText"/>
        <w:spacing w:line="360" w:lineRule="auto"/>
        <w:ind w:left="0" w:firstLine="709"/>
        <w:rPr>
          <w:rFonts w:ascii="Arial" w:hAnsi="Arial"/>
          <w:color w:val="000000"/>
          <w:sz w:val="16"/>
          <w:szCs w:val="16"/>
        </w:rPr>
      </w:pPr>
      <w:r w:rsidRPr="000A42C6">
        <w:rPr>
          <w:rFonts w:ascii="Arial" w:hAnsi="Arial"/>
          <w:color w:val="000000"/>
          <w:sz w:val="16"/>
          <w:szCs w:val="16"/>
        </w:rPr>
        <w:t>-  Bakterien</w:t>
      </w:r>
      <w:r w:rsidRPr="000A42C6">
        <w:rPr>
          <w:rFonts w:ascii="Arial" w:hAnsi="Arial"/>
          <w:color w:val="000000"/>
          <w:sz w:val="16"/>
          <w:szCs w:val="16"/>
        </w:rPr>
        <w:tab/>
      </w:r>
      <w:r w:rsidR="00602603" w:rsidRPr="000A42C6">
        <w:rPr>
          <w:rFonts w:ascii="Arial" w:hAnsi="Arial"/>
          <w:color w:val="000000"/>
          <w:sz w:val="16"/>
          <w:szCs w:val="16"/>
        </w:rPr>
        <w:t>nativ</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Arial" w:hAnsi="Arial"/>
          <w:color w:val="000000"/>
          <w:sz w:val="16"/>
          <w:szCs w:val="16"/>
        </w:rPr>
        <w:tab/>
        <w:t>Kultur, PCR</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Symbol" w:hAnsi="Symbol"/>
          <w:color w:val="000000"/>
          <w:sz w:val="16"/>
          <w:szCs w:val="16"/>
        </w:rPr>
        <w:t></w:t>
      </w:r>
      <w:r w:rsidR="00602603" w:rsidRPr="000A42C6">
        <w:rPr>
          <w:rFonts w:ascii="Arial" w:hAnsi="Arial"/>
          <w:color w:val="000000"/>
          <w:sz w:val="16"/>
          <w:szCs w:val="16"/>
        </w:rPr>
        <w:t xml:space="preserve"> 2 h, RT</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Symbol" w:hAnsi="Symbol"/>
          <w:color w:val="000000"/>
          <w:sz w:val="16"/>
          <w:szCs w:val="16"/>
        </w:rPr>
        <w:t></w:t>
      </w:r>
      <w:r w:rsidR="00602603" w:rsidRPr="000A42C6">
        <w:rPr>
          <w:rFonts w:ascii="Arial" w:hAnsi="Arial"/>
          <w:color w:val="000000"/>
          <w:sz w:val="16"/>
          <w:szCs w:val="16"/>
        </w:rPr>
        <w:t xml:space="preserve"> 24 h, </w:t>
      </w:r>
      <w:r w:rsidR="004152CC" w:rsidRPr="000A42C6">
        <w:rPr>
          <w:rFonts w:ascii="Arial" w:hAnsi="Arial"/>
          <w:color w:val="000000"/>
          <w:sz w:val="16"/>
          <w:szCs w:val="16"/>
        </w:rPr>
        <w:t>4°C</w:t>
      </w:r>
    </w:p>
    <w:p w14:paraId="45B8721B" w14:textId="77777777" w:rsidR="00602603" w:rsidRPr="000A42C6" w:rsidRDefault="007C3F51">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t>- Mykobakterien</w:t>
      </w:r>
      <w:r w:rsidR="00602603" w:rsidRPr="000A42C6">
        <w:rPr>
          <w:rFonts w:ascii="Arial" w:hAnsi="Arial"/>
          <w:color w:val="000000"/>
          <w:sz w:val="16"/>
          <w:szCs w:val="16"/>
        </w:rPr>
        <w:tab/>
        <w:t>nativ</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Arial" w:hAnsi="Arial"/>
          <w:color w:val="000000"/>
          <w:sz w:val="16"/>
          <w:szCs w:val="16"/>
        </w:rPr>
        <w:tab/>
        <w:t>Kultur, PCR</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Symbol" w:hAnsi="Symbol"/>
          <w:color w:val="000000"/>
          <w:sz w:val="16"/>
          <w:szCs w:val="16"/>
        </w:rPr>
        <w:t></w:t>
      </w:r>
      <w:r w:rsidR="00602603" w:rsidRPr="000A42C6">
        <w:rPr>
          <w:rFonts w:ascii="Arial" w:hAnsi="Arial"/>
          <w:color w:val="000000"/>
          <w:sz w:val="16"/>
          <w:szCs w:val="16"/>
        </w:rPr>
        <w:t xml:space="preserve"> 2 h, RT</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Symbol" w:hAnsi="Symbol"/>
          <w:color w:val="000000"/>
          <w:sz w:val="16"/>
          <w:szCs w:val="16"/>
        </w:rPr>
        <w:t></w:t>
      </w:r>
      <w:r w:rsidR="00602603" w:rsidRPr="000A42C6">
        <w:rPr>
          <w:rFonts w:ascii="Arial" w:hAnsi="Arial"/>
          <w:color w:val="000000"/>
          <w:sz w:val="16"/>
          <w:szCs w:val="16"/>
        </w:rPr>
        <w:t xml:space="preserve"> 24 h, 4°C</w:t>
      </w:r>
    </w:p>
    <w:p w14:paraId="4FFE4681"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Rachenspülwasser</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68E3B4C1"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Aspirate Trachea</w:t>
      </w:r>
      <w:r w:rsidRPr="000A42C6">
        <w:rPr>
          <w:rFonts w:ascii="Arial" w:hAnsi="Arial"/>
          <w:color w:val="000000"/>
          <w:sz w:val="16"/>
          <w:szCs w:val="16"/>
        </w:rPr>
        <w:tab/>
      </w:r>
      <w:r w:rsidRPr="000A42C6">
        <w:rPr>
          <w:rFonts w:ascii="Arial" w:hAnsi="Arial"/>
          <w:color w:val="000000"/>
          <w:sz w:val="16"/>
          <w:szCs w:val="16"/>
        </w:rPr>
        <w:tab/>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00F66E99"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029A2D8E"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Pl</w:t>
      </w:r>
      <w:r w:rsidR="00D324B8" w:rsidRPr="000A42C6">
        <w:rPr>
          <w:rFonts w:ascii="Arial" w:hAnsi="Arial"/>
          <w:color w:val="000000"/>
          <w:sz w:val="16"/>
          <w:szCs w:val="16"/>
        </w:rPr>
        <w:t>eurapunktat</w:t>
      </w:r>
      <w:r w:rsidR="00D324B8" w:rsidRPr="000A42C6">
        <w:rPr>
          <w:rFonts w:ascii="Arial" w:hAnsi="Arial"/>
          <w:color w:val="000000"/>
          <w:sz w:val="16"/>
          <w:szCs w:val="16"/>
        </w:rPr>
        <w:tab/>
      </w:r>
      <w:r w:rsidR="00D324B8" w:rsidRPr="000A42C6">
        <w:rPr>
          <w:rFonts w:ascii="Arial" w:hAnsi="Arial"/>
          <w:color w:val="000000"/>
          <w:sz w:val="16"/>
          <w:szCs w:val="16"/>
        </w:rPr>
        <w:tab/>
        <w:t>nativ</w:t>
      </w:r>
      <w:r w:rsidR="00D324B8" w:rsidRPr="000A42C6">
        <w:rPr>
          <w:rFonts w:ascii="Arial" w:hAnsi="Arial"/>
          <w:color w:val="000000"/>
          <w:sz w:val="16"/>
          <w:szCs w:val="16"/>
        </w:rPr>
        <w:tab/>
      </w:r>
      <w:r w:rsidR="00D324B8" w:rsidRPr="000A42C6">
        <w:rPr>
          <w:rFonts w:ascii="Arial" w:hAnsi="Arial"/>
          <w:color w:val="000000"/>
          <w:sz w:val="16"/>
          <w:szCs w:val="16"/>
        </w:rPr>
        <w:tab/>
      </w:r>
      <w:r w:rsidR="00D324B8" w:rsidRPr="000A42C6">
        <w:rPr>
          <w:rFonts w:ascii="Arial" w:hAnsi="Arial"/>
          <w:color w:val="000000"/>
          <w:sz w:val="16"/>
          <w:szCs w:val="16"/>
        </w:rPr>
        <w:tab/>
        <w:t>Kultur</w:t>
      </w:r>
      <w:r w:rsidR="00D324B8"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6FD2411A" w14:textId="77777777" w:rsidR="00D324B8" w:rsidRPr="000A42C6" w:rsidRDefault="00D324B8">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PCR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70187C34" w14:textId="77777777" w:rsidR="00602603" w:rsidRPr="000A42C6" w:rsidRDefault="00A3393C">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Symbol" w:hAnsi="Symbol"/>
          <w:color w:val="000000"/>
          <w:sz w:val="16"/>
          <w:szCs w:val="16"/>
        </w:rPr>
        <w:t></w:t>
      </w:r>
      <w:r w:rsidR="00602603" w:rsidRPr="000A42C6">
        <w:rPr>
          <w:rFonts w:ascii="Arial" w:hAnsi="Arial"/>
          <w:color w:val="000000"/>
          <w:sz w:val="16"/>
          <w:szCs w:val="16"/>
        </w:rPr>
        <w:t xml:space="preserve"> 2 h, RT</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Symbol" w:hAnsi="Symbol"/>
          <w:color w:val="000000"/>
          <w:sz w:val="16"/>
          <w:szCs w:val="16"/>
        </w:rPr>
        <w:t></w:t>
      </w:r>
      <w:r w:rsidRPr="000A42C6">
        <w:rPr>
          <w:rFonts w:ascii="Arial" w:hAnsi="Arial"/>
          <w:color w:val="000000"/>
          <w:sz w:val="16"/>
          <w:szCs w:val="16"/>
        </w:rPr>
        <w:t xml:space="preserve"> 24 h, RT</w:t>
      </w:r>
    </w:p>
    <w:p w14:paraId="7661CE19"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Abszessmaterial</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00AB7C1F"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212C94FD"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465C63C9"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616CE07F"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Augen</w:t>
      </w:r>
    </w:p>
    <w:p w14:paraId="28ED571B"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Bindehautabstriche</w:t>
      </w:r>
      <w:r w:rsidRPr="000A42C6">
        <w:rPr>
          <w:rFonts w:ascii="Arial" w:hAnsi="Arial"/>
          <w:color w:val="000000"/>
          <w:sz w:val="16"/>
          <w:szCs w:val="16"/>
        </w:rPr>
        <w:tab/>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34338106" w14:textId="77777777" w:rsidR="00602603" w:rsidRPr="000A42C6" w:rsidRDefault="002D08BB">
      <w:pPr>
        <w:pStyle w:val="RBText"/>
        <w:spacing w:line="360" w:lineRule="auto"/>
        <w:ind w:left="0" w:firstLine="0"/>
        <w:rPr>
          <w:rFonts w:ascii="Arial" w:hAnsi="Arial"/>
          <w:color w:val="000000"/>
          <w:sz w:val="16"/>
          <w:szCs w:val="16"/>
        </w:rPr>
      </w:pPr>
      <w:r w:rsidRPr="000A42C6">
        <w:rPr>
          <w:rFonts w:ascii="Arial" w:hAnsi="Arial"/>
          <w:color w:val="000000"/>
          <w:sz w:val="16"/>
          <w:szCs w:val="16"/>
        </w:rPr>
        <w:t>Augenkammerpunktat</w:t>
      </w:r>
      <w:r w:rsidR="00602603" w:rsidRPr="000A42C6">
        <w:rPr>
          <w:rFonts w:ascii="Arial" w:hAnsi="Arial"/>
          <w:color w:val="000000"/>
          <w:sz w:val="16"/>
          <w:szCs w:val="16"/>
        </w:rPr>
        <w:tab/>
      </w:r>
      <w:r w:rsidR="00704A5A" w:rsidRPr="000A42C6">
        <w:rPr>
          <w:rFonts w:ascii="Arial" w:hAnsi="Arial"/>
          <w:color w:val="000000"/>
          <w:sz w:val="16"/>
          <w:szCs w:val="16"/>
        </w:rPr>
        <w:t>nativ</w:t>
      </w:r>
      <w:r w:rsidR="00704A5A"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Arial" w:hAnsi="Arial"/>
          <w:color w:val="000000"/>
          <w:sz w:val="16"/>
          <w:szCs w:val="16"/>
        </w:rPr>
        <w:tab/>
        <w:t>Kultur</w:t>
      </w:r>
      <w:r w:rsidR="00704A5A"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Symbol" w:hAnsi="Symbol"/>
          <w:color w:val="000000"/>
          <w:sz w:val="16"/>
          <w:szCs w:val="16"/>
        </w:rPr>
        <w:t></w:t>
      </w:r>
      <w:r w:rsidR="00602603" w:rsidRPr="000A42C6">
        <w:rPr>
          <w:rFonts w:ascii="Arial" w:hAnsi="Arial"/>
          <w:color w:val="000000"/>
          <w:sz w:val="16"/>
          <w:szCs w:val="16"/>
        </w:rPr>
        <w:t xml:space="preserve"> 2 h, RT</w:t>
      </w:r>
      <w:r w:rsidR="00602603" w:rsidRPr="000A42C6">
        <w:rPr>
          <w:rFonts w:ascii="Arial" w:hAnsi="Arial"/>
          <w:color w:val="000000"/>
          <w:sz w:val="16"/>
          <w:szCs w:val="16"/>
        </w:rPr>
        <w:tab/>
      </w:r>
      <w:r w:rsidR="00602603" w:rsidRPr="000A42C6">
        <w:rPr>
          <w:rFonts w:ascii="Arial" w:hAnsi="Arial"/>
          <w:color w:val="000000"/>
          <w:sz w:val="16"/>
          <w:szCs w:val="16"/>
        </w:rPr>
        <w:tab/>
        <w:t>nicht möglich</w:t>
      </w:r>
    </w:p>
    <w:p w14:paraId="36E99155" w14:textId="77777777" w:rsidR="00704A5A" w:rsidRPr="000A42C6" w:rsidRDefault="00704A5A">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PCR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39792EAA"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78FFFFDA"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Hornhautgeschabsel</w:t>
      </w:r>
      <w:r w:rsidRPr="000A42C6">
        <w:rPr>
          <w:rFonts w:ascii="Arial" w:hAnsi="Arial"/>
          <w:color w:val="000000"/>
          <w:sz w:val="16"/>
          <w:szCs w:val="16"/>
        </w:rPr>
        <w:tab/>
        <w:t>sofortiger Transport</w:t>
      </w:r>
      <w:r w:rsidRPr="000A42C6">
        <w:rPr>
          <w:rFonts w:ascii="Arial" w:hAnsi="Arial"/>
          <w:color w:val="000000"/>
          <w:sz w:val="16"/>
          <w:szCs w:val="16"/>
        </w:rPr>
        <w:tab/>
      </w:r>
      <w:r w:rsidRPr="000A42C6">
        <w:rPr>
          <w:rFonts w:ascii="Arial" w:hAnsi="Arial"/>
          <w:color w:val="000000"/>
          <w:sz w:val="16"/>
          <w:szCs w:val="16"/>
        </w:rPr>
        <w:tab/>
        <w:t>Kultur, Mikroskopie</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10075512"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Kontaktlinsen</w:t>
      </w:r>
      <w:r w:rsidRPr="000A42C6">
        <w:rPr>
          <w:rFonts w:ascii="Arial" w:hAnsi="Arial"/>
          <w:color w:val="000000"/>
          <w:sz w:val="16"/>
          <w:szCs w:val="16"/>
        </w:rPr>
        <w:tab/>
      </w:r>
      <w:r w:rsidRPr="000A42C6">
        <w:rPr>
          <w:rFonts w:ascii="Arial" w:hAnsi="Arial"/>
          <w:color w:val="000000"/>
          <w:sz w:val="16"/>
          <w:szCs w:val="16"/>
        </w:rPr>
        <w:tab/>
      </w:r>
      <w:r w:rsidR="00766088" w:rsidRPr="000A42C6">
        <w:rPr>
          <w:rFonts w:ascii="Arial" w:hAnsi="Arial"/>
          <w:color w:val="000000"/>
          <w:sz w:val="16"/>
          <w:szCs w:val="16"/>
        </w:rPr>
        <w:t>in Kontaktlinsenlsg.</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04574538"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2307393B"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Haut, Weichgewebe</w:t>
      </w:r>
    </w:p>
    <w:p w14:paraId="672B55A3"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Abstriche</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 xml:space="preserve">aerobes, anaerobes </w:t>
      </w:r>
      <w:proofErr w:type="gramStart"/>
      <w:r w:rsidRPr="000A42C6">
        <w:rPr>
          <w:rFonts w:ascii="Arial" w:hAnsi="Arial"/>
          <w:color w:val="000000"/>
          <w:sz w:val="16"/>
          <w:szCs w:val="16"/>
        </w:rPr>
        <w:t>TM</w:t>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 </w:t>
      </w:r>
    </w:p>
    <w:p w14:paraId="048139D1"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Sekrete, Eiter, Punktat</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00AB7C1F"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6C93B41B"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 xml:space="preserve">in Blutkulturen, aerobes </w:t>
      </w:r>
      <w:proofErr w:type="gramStart"/>
      <w:r w:rsidRPr="000A42C6">
        <w:rPr>
          <w:rFonts w:ascii="Arial" w:hAnsi="Arial"/>
          <w:color w:val="000000"/>
          <w:sz w:val="16"/>
          <w:szCs w:val="16"/>
        </w:rPr>
        <w:t>TM</w:t>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79715DF3"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Abszessmaterial</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0D2E3415"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4090C665"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Fisteln</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0D17F673"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 xml:space="preserve">in Blutkulturen,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6B564083"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Ulcus</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66F5DE45"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Biopsien</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00AB7C1F"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007C3F51" w:rsidRPr="000A42C6">
        <w:rPr>
          <w:rFonts w:ascii="Symbol" w:hAnsi="Symbol"/>
          <w:color w:val="000000"/>
          <w:sz w:val="16"/>
          <w:szCs w:val="16"/>
        </w:rPr>
        <w:t></w:t>
      </w:r>
      <w:r w:rsidR="007C3F51" w:rsidRPr="000A42C6">
        <w:rPr>
          <w:rFonts w:ascii="Arial" w:hAnsi="Arial"/>
          <w:color w:val="000000"/>
          <w:sz w:val="16"/>
          <w:szCs w:val="16"/>
        </w:rPr>
        <w:t xml:space="preserve"> 24 h, RT</w:t>
      </w:r>
    </w:p>
    <w:p w14:paraId="015CE080" w14:textId="77777777" w:rsidR="00520700" w:rsidRPr="000A42C6" w:rsidRDefault="00520700">
      <w:pPr>
        <w:pStyle w:val="RBText"/>
        <w:spacing w:line="360" w:lineRule="auto"/>
        <w:ind w:left="0" w:firstLine="0"/>
        <w:rPr>
          <w:rFonts w:ascii="Arial" w:hAnsi="Arial"/>
          <w:color w:val="000000"/>
          <w:sz w:val="16"/>
          <w:szCs w:val="16"/>
        </w:rPr>
      </w:pPr>
      <w:r w:rsidRPr="000A42C6">
        <w:rPr>
          <w:rFonts w:ascii="Arial" w:hAnsi="Arial"/>
          <w:color w:val="000000"/>
          <w:sz w:val="16"/>
          <w:szCs w:val="16"/>
        </w:rPr>
        <w:t>Bisswunden - Abstriche</w:t>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631D4366"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Mykosen</w:t>
      </w:r>
      <w:r w:rsidRPr="000A42C6">
        <w:rPr>
          <w:rFonts w:ascii="Arial" w:hAnsi="Arial"/>
          <w:b/>
          <w:color w:val="000000"/>
          <w:sz w:val="16"/>
          <w:szCs w:val="16"/>
        </w:rPr>
        <w:tab/>
      </w:r>
      <w:r w:rsidRPr="000A42C6">
        <w:rPr>
          <w:rFonts w:ascii="Arial" w:hAnsi="Arial"/>
          <w:b/>
          <w:color w:val="000000"/>
          <w:sz w:val="16"/>
          <w:szCs w:val="16"/>
        </w:rPr>
        <w:tab/>
      </w:r>
      <w:r w:rsidRPr="000A42C6">
        <w:rPr>
          <w:rFonts w:ascii="Arial" w:hAnsi="Arial"/>
          <w:b/>
          <w:color w:val="000000"/>
          <w:sz w:val="16"/>
          <w:szCs w:val="16"/>
        </w:rPr>
        <w:tab/>
      </w:r>
    </w:p>
    <w:p w14:paraId="74AF8309"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Hautabstriche</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0C42D38E" w14:textId="77777777" w:rsidR="00520700" w:rsidRPr="000A42C6" w:rsidRDefault="0084788E">
      <w:pPr>
        <w:pStyle w:val="RBText"/>
        <w:spacing w:line="360" w:lineRule="auto"/>
        <w:ind w:left="0" w:firstLine="0"/>
        <w:rPr>
          <w:rFonts w:ascii="Arial" w:hAnsi="Arial"/>
          <w:color w:val="000000"/>
          <w:sz w:val="16"/>
          <w:szCs w:val="16"/>
        </w:rPr>
      </w:pPr>
      <w:r w:rsidRPr="000A42C6">
        <w:rPr>
          <w:rFonts w:ascii="Arial" w:hAnsi="Arial"/>
          <w:color w:val="000000"/>
          <w:sz w:val="16"/>
          <w:szCs w:val="16"/>
        </w:rPr>
        <w:t xml:space="preserve">Hautschuppen, </w:t>
      </w:r>
      <w:r w:rsidR="00602603" w:rsidRPr="000A42C6">
        <w:rPr>
          <w:rFonts w:ascii="Arial" w:hAnsi="Arial"/>
          <w:color w:val="000000"/>
          <w:sz w:val="16"/>
          <w:szCs w:val="16"/>
        </w:rPr>
        <w:t>Nägel, Haare</w:t>
      </w:r>
      <w:r w:rsidR="00602603" w:rsidRPr="000A42C6">
        <w:rPr>
          <w:rFonts w:ascii="Arial" w:hAnsi="Arial"/>
          <w:color w:val="000000"/>
          <w:sz w:val="16"/>
          <w:szCs w:val="16"/>
        </w:rPr>
        <w:tab/>
        <w:t>nativ</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Arial" w:hAnsi="Arial"/>
          <w:color w:val="000000"/>
          <w:sz w:val="16"/>
          <w:szCs w:val="16"/>
        </w:rPr>
        <w:tab/>
        <w:t>Kultur</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Symbol" w:hAnsi="Symbol"/>
          <w:color w:val="000000"/>
          <w:sz w:val="16"/>
          <w:szCs w:val="16"/>
        </w:rPr>
        <w:t></w:t>
      </w:r>
      <w:r w:rsidR="00602603" w:rsidRPr="000A42C6">
        <w:rPr>
          <w:rFonts w:ascii="Arial" w:hAnsi="Arial"/>
          <w:color w:val="000000"/>
          <w:sz w:val="16"/>
          <w:szCs w:val="16"/>
        </w:rPr>
        <w:t xml:space="preserve"> 2 h, RT</w:t>
      </w:r>
      <w:r w:rsidR="00602603" w:rsidRPr="000A42C6">
        <w:rPr>
          <w:rFonts w:ascii="Arial" w:hAnsi="Arial"/>
          <w:color w:val="000000"/>
          <w:sz w:val="16"/>
          <w:szCs w:val="16"/>
        </w:rPr>
        <w:tab/>
      </w:r>
      <w:r w:rsidR="00602603" w:rsidRPr="000A42C6">
        <w:rPr>
          <w:rFonts w:ascii="Arial" w:hAnsi="Arial"/>
          <w:color w:val="000000"/>
          <w:sz w:val="16"/>
          <w:szCs w:val="16"/>
        </w:rPr>
        <w:tab/>
      </w:r>
      <w:r w:rsidR="00602603" w:rsidRPr="000A42C6">
        <w:rPr>
          <w:rFonts w:ascii="Symbol" w:hAnsi="Symbol"/>
          <w:color w:val="000000"/>
          <w:sz w:val="16"/>
          <w:szCs w:val="16"/>
        </w:rPr>
        <w:t></w:t>
      </w:r>
      <w:r w:rsidR="00602603" w:rsidRPr="000A42C6">
        <w:rPr>
          <w:rFonts w:ascii="Arial" w:hAnsi="Arial"/>
          <w:color w:val="000000"/>
          <w:sz w:val="16"/>
          <w:szCs w:val="16"/>
        </w:rPr>
        <w:t xml:space="preserve"> 24 h, RT</w:t>
      </w:r>
    </w:p>
    <w:p w14:paraId="7ABA959F" w14:textId="77777777" w:rsidR="0094160D" w:rsidRPr="000A42C6" w:rsidRDefault="0094160D" w:rsidP="0094160D">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630AE6F3" w14:textId="77777777" w:rsidR="0011248D" w:rsidRPr="000A42C6" w:rsidRDefault="0011248D" w:rsidP="009D5F4B">
      <w:pPr>
        <w:pStyle w:val="RBText"/>
        <w:spacing w:line="360" w:lineRule="auto"/>
        <w:ind w:left="0" w:firstLine="0"/>
        <w:rPr>
          <w:rFonts w:ascii="Arial" w:hAnsi="Arial"/>
          <w:b/>
          <w:color w:val="000000"/>
          <w:sz w:val="16"/>
          <w:szCs w:val="16"/>
        </w:rPr>
      </w:pPr>
    </w:p>
    <w:p w14:paraId="344AF196" w14:textId="77777777" w:rsidR="009D5F4B" w:rsidRPr="000A42C6" w:rsidRDefault="009D5F4B" w:rsidP="009D5F4B">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Material</w:t>
      </w:r>
      <w:r w:rsidRPr="000A42C6">
        <w:rPr>
          <w:rFonts w:ascii="Arial" w:hAnsi="Arial"/>
          <w:b/>
          <w:color w:val="000000"/>
          <w:sz w:val="16"/>
          <w:szCs w:val="16"/>
        </w:rPr>
        <w:tab/>
      </w:r>
      <w:r w:rsidRPr="000A42C6">
        <w:rPr>
          <w:rFonts w:ascii="Arial" w:hAnsi="Arial"/>
          <w:b/>
          <w:color w:val="000000"/>
          <w:sz w:val="16"/>
          <w:szCs w:val="16"/>
        </w:rPr>
        <w:tab/>
      </w:r>
      <w:r w:rsidRPr="000A42C6">
        <w:rPr>
          <w:rFonts w:ascii="Arial" w:hAnsi="Arial"/>
          <w:b/>
          <w:color w:val="000000"/>
          <w:sz w:val="16"/>
          <w:szCs w:val="16"/>
        </w:rPr>
        <w:tab/>
        <w:t>Transportmedium</w:t>
      </w:r>
      <w:r w:rsidRPr="000A42C6">
        <w:rPr>
          <w:rFonts w:ascii="Arial" w:hAnsi="Arial"/>
          <w:b/>
          <w:color w:val="000000"/>
          <w:sz w:val="16"/>
          <w:szCs w:val="16"/>
        </w:rPr>
        <w:tab/>
      </w:r>
      <w:r w:rsidRPr="000A42C6">
        <w:rPr>
          <w:rFonts w:ascii="Arial" w:hAnsi="Arial"/>
          <w:b/>
          <w:color w:val="000000"/>
          <w:sz w:val="16"/>
          <w:szCs w:val="16"/>
        </w:rPr>
        <w:tab/>
        <w:t>Methode</w:t>
      </w:r>
      <w:r w:rsidRPr="000A42C6">
        <w:rPr>
          <w:rFonts w:ascii="Arial" w:hAnsi="Arial"/>
          <w:b/>
          <w:color w:val="000000"/>
          <w:sz w:val="16"/>
          <w:szCs w:val="16"/>
        </w:rPr>
        <w:tab/>
      </w:r>
      <w:r w:rsidRPr="000A42C6">
        <w:rPr>
          <w:rFonts w:ascii="Arial" w:hAnsi="Arial"/>
          <w:b/>
          <w:color w:val="000000"/>
          <w:sz w:val="16"/>
          <w:szCs w:val="16"/>
        </w:rPr>
        <w:tab/>
      </w:r>
      <w:r w:rsidRPr="000A42C6">
        <w:rPr>
          <w:rFonts w:ascii="Arial" w:hAnsi="Arial"/>
          <w:b/>
          <w:color w:val="000000"/>
          <w:sz w:val="16"/>
          <w:szCs w:val="16"/>
        </w:rPr>
        <w:tab/>
        <w:t>Transport</w:t>
      </w:r>
      <w:r w:rsidRPr="000A42C6">
        <w:rPr>
          <w:rFonts w:ascii="Arial" w:hAnsi="Arial"/>
          <w:b/>
          <w:color w:val="000000"/>
          <w:sz w:val="16"/>
          <w:szCs w:val="16"/>
        </w:rPr>
        <w:tab/>
        <w:t>Lagerung</w:t>
      </w:r>
    </w:p>
    <w:p w14:paraId="3A22E441" w14:textId="77777777" w:rsidR="009D5F4B" w:rsidRPr="000A42C6" w:rsidRDefault="009D5F4B" w:rsidP="009D5F4B">
      <w:pPr>
        <w:pStyle w:val="RBText"/>
        <w:spacing w:line="360" w:lineRule="auto"/>
        <w:ind w:left="0" w:firstLine="0"/>
        <w:rPr>
          <w:color w:val="000000"/>
        </w:rPr>
      </w:pPr>
      <w:r w:rsidRPr="000A42C6">
        <w:rPr>
          <w:color w:val="000000"/>
        </w:rPr>
        <w:t>__________________________________________________________________________________</w:t>
      </w:r>
    </w:p>
    <w:p w14:paraId="679B6681"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Intraoperatives Material</w:t>
      </w:r>
    </w:p>
    <w:p w14:paraId="4FB85B59"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Intraoperative Materialien</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00AB7C1F"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6E95422A"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6F18477B"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Galle, Abszessmaterial</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117B2E33"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3DA81F63"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75C8F007"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Knochen, Gelenke</w:t>
      </w:r>
    </w:p>
    <w:p w14:paraId="38AD3F4B"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Synovialflüssigkeit</w:t>
      </w:r>
      <w:r w:rsidRPr="000A42C6">
        <w:rPr>
          <w:rFonts w:ascii="Arial" w:hAnsi="Arial"/>
          <w:color w:val="000000"/>
          <w:sz w:val="16"/>
          <w:szCs w:val="16"/>
          <w:vertAlign w:val="superscript"/>
        </w:rPr>
        <w:t>2</w:t>
      </w:r>
      <w:r w:rsidR="00D84A4C" w:rsidRPr="000A42C6">
        <w:rPr>
          <w:rFonts w:ascii="Arial" w:hAnsi="Arial"/>
          <w:color w:val="000000"/>
          <w:sz w:val="16"/>
          <w:szCs w:val="16"/>
        </w:rPr>
        <w:tab/>
      </w:r>
      <w:r w:rsidR="00D84A4C" w:rsidRPr="000A42C6">
        <w:rPr>
          <w:rFonts w:ascii="Arial" w:hAnsi="Arial"/>
          <w:color w:val="000000"/>
          <w:sz w:val="16"/>
          <w:szCs w:val="16"/>
        </w:rPr>
        <w:tab/>
        <w:t>nativ</w:t>
      </w:r>
      <w:r w:rsidR="00D84A4C" w:rsidRPr="000A42C6">
        <w:rPr>
          <w:rFonts w:ascii="Arial" w:hAnsi="Arial"/>
          <w:color w:val="000000"/>
          <w:sz w:val="16"/>
          <w:szCs w:val="16"/>
        </w:rPr>
        <w:tab/>
      </w:r>
      <w:r w:rsidR="00D84A4C" w:rsidRPr="000A42C6">
        <w:rPr>
          <w:rFonts w:ascii="Arial" w:hAnsi="Arial"/>
          <w:color w:val="000000"/>
          <w:sz w:val="16"/>
          <w:szCs w:val="16"/>
        </w:rPr>
        <w:tab/>
      </w:r>
      <w:r w:rsidR="00D84A4C" w:rsidRPr="000A42C6">
        <w:rPr>
          <w:rFonts w:ascii="Arial" w:hAnsi="Arial"/>
          <w:color w:val="000000"/>
          <w:sz w:val="16"/>
          <w:szCs w:val="16"/>
        </w:rPr>
        <w:tab/>
        <w:t>Kultur</w:t>
      </w:r>
      <w:r w:rsidR="00D84A4C"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6961F8BC" w14:textId="77777777" w:rsidR="00D84A4C" w:rsidRPr="000A42C6" w:rsidRDefault="00D84A4C" w:rsidP="00D84A4C">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PCR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6E9031FD"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007D0315" w:rsidRPr="000A42C6">
        <w:rPr>
          <w:rFonts w:ascii="Arial" w:hAnsi="Arial"/>
          <w:color w:val="000000"/>
          <w:sz w:val="16"/>
          <w:szCs w:val="16"/>
        </w:rPr>
        <w:t>i</w:t>
      </w:r>
      <w:r w:rsidRPr="000A42C6">
        <w:rPr>
          <w:rFonts w:ascii="Arial" w:hAnsi="Arial"/>
          <w:color w:val="000000"/>
          <w:sz w:val="16"/>
          <w:szCs w:val="16"/>
        </w:rPr>
        <w:t>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2CDAB41E"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Punktate</w:t>
      </w:r>
      <w:r w:rsidRPr="000A42C6">
        <w:rPr>
          <w:rFonts w:ascii="Arial" w:hAnsi="Arial"/>
          <w:color w:val="000000"/>
          <w:sz w:val="16"/>
          <w:szCs w:val="16"/>
          <w:vertAlign w:val="superscript"/>
        </w:rPr>
        <w:t>2</w:t>
      </w:r>
      <w:r w:rsidR="00FB782C" w:rsidRPr="000A42C6">
        <w:rPr>
          <w:rFonts w:ascii="Arial" w:hAnsi="Arial"/>
          <w:color w:val="000000"/>
          <w:sz w:val="16"/>
          <w:szCs w:val="16"/>
        </w:rPr>
        <w:tab/>
      </w:r>
      <w:r w:rsidR="00FB782C" w:rsidRPr="000A42C6">
        <w:rPr>
          <w:rFonts w:ascii="Arial" w:hAnsi="Arial"/>
          <w:color w:val="000000"/>
          <w:sz w:val="16"/>
          <w:szCs w:val="16"/>
        </w:rPr>
        <w:tab/>
      </w:r>
      <w:r w:rsidR="00FB782C" w:rsidRPr="000A42C6">
        <w:rPr>
          <w:rFonts w:ascii="Arial" w:hAnsi="Arial"/>
          <w:color w:val="000000"/>
          <w:sz w:val="16"/>
          <w:szCs w:val="16"/>
        </w:rPr>
        <w:tab/>
        <w:t>nativ</w:t>
      </w:r>
      <w:r w:rsidR="00FB782C" w:rsidRPr="000A42C6">
        <w:rPr>
          <w:rFonts w:ascii="Arial" w:hAnsi="Arial"/>
          <w:color w:val="000000"/>
          <w:sz w:val="16"/>
          <w:szCs w:val="16"/>
        </w:rPr>
        <w:tab/>
      </w:r>
      <w:r w:rsidR="00FB782C" w:rsidRPr="000A42C6">
        <w:rPr>
          <w:rFonts w:ascii="Arial" w:hAnsi="Arial"/>
          <w:color w:val="000000"/>
          <w:sz w:val="16"/>
          <w:szCs w:val="16"/>
        </w:rPr>
        <w:tab/>
      </w:r>
      <w:r w:rsidR="00FB782C" w:rsidRPr="000A42C6">
        <w:rPr>
          <w:rFonts w:ascii="Arial" w:hAnsi="Arial"/>
          <w:color w:val="000000"/>
          <w:sz w:val="16"/>
          <w:szCs w:val="16"/>
        </w:rPr>
        <w:tab/>
        <w:t>Kultur</w:t>
      </w:r>
      <w:r w:rsidR="00FB782C"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5D3CAA74" w14:textId="77777777" w:rsidR="00D84A4C" w:rsidRPr="000A42C6" w:rsidRDefault="00FB782C">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PCR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7B640FE2"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anaerobes TM, in Blutkultur</w:t>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48C258F2"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Biopsate</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00AB7C1F"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62DB21E4"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Gewebe</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00AB7C1F"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0BB009D6"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7B7620B1"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Urogenitaltrakt</w:t>
      </w:r>
    </w:p>
    <w:p w14:paraId="7DD13137"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Urin</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00F6080F"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5D5A0231"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Uricult</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Eintauchkultur</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37°C</w:t>
      </w:r>
    </w:p>
    <w:p w14:paraId="6112EB57"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Dialysat</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2DDB44C5"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00A3393C" w:rsidRPr="000A42C6">
        <w:rPr>
          <w:rFonts w:ascii="Arial" w:hAnsi="Arial"/>
          <w:color w:val="000000"/>
          <w:sz w:val="16"/>
          <w:szCs w:val="16"/>
        </w:rPr>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00A3393C" w:rsidRPr="000A42C6">
        <w:rPr>
          <w:rFonts w:ascii="Arial" w:hAnsi="Arial"/>
          <w:color w:val="000000"/>
          <w:sz w:val="16"/>
          <w:szCs w:val="16"/>
        </w:rPr>
        <w:t xml:space="preserve"> 24 h, RT</w:t>
      </w:r>
    </w:p>
    <w:p w14:paraId="4FE9FD13"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Material aus Genitaltrakt:</w:t>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5E9EB4FE"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Vaginalabstrich</w:t>
      </w:r>
      <w:r w:rsidRPr="000A42C6">
        <w:rPr>
          <w:rFonts w:ascii="Arial" w:hAnsi="Arial"/>
          <w:color w:val="000000"/>
          <w:sz w:val="16"/>
          <w:szCs w:val="16"/>
        </w:rPr>
        <w:tab/>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09924E1E"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Zervixabstrich</w:t>
      </w:r>
      <w:r w:rsidRPr="000A42C6">
        <w:rPr>
          <w:rFonts w:ascii="Arial" w:hAnsi="Arial"/>
          <w:color w:val="000000"/>
          <w:sz w:val="16"/>
          <w:szCs w:val="16"/>
        </w:rPr>
        <w:tab/>
      </w:r>
      <w:r w:rsidRPr="000A42C6">
        <w:rPr>
          <w:rFonts w:ascii="Arial" w:hAnsi="Arial"/>
          <w:color w:val="000000"/>
          <w:sz w:val="16"/>
          <w:szCs w:val="16"/>
        </w:rPr>
        <w:tab/>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4CCB8035"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Ureth</w:t>
      </w:r>
      <w:r w:rsidR="00B1290E" w:rsidRPr="000A42C6">
        <w:rPr>
          <w:rFonts w:ascii="Arial" w:hAnsi="Arial"/>
          <w:color w:val="000000"/>
          <w:sz w:val="16"/>
          <w:szCs w:val="16"/>
        </w:rPr>
        <w:t>ralabstrich</w:t>
      </w:r>
      <w:r w:rsidR="00B1290E" w:rsidRPr="000A42C6">
        <w:rPr>
          <w:rFonts w:ascii="Arial" w:hAnsi="Arial"/>
          <w:color w:val="000000"/>
          <w:sz w:val="16"/>
          <w:szCs w:val="16"/>
        </w:rPr>
        <w:tab/>
      </w:r>
      <w:r w:rsidR="00B1290E" w:rsidRPr="000A42C6">
        <w:rPr>
          <w:rFonts w:ascii="Arial" w:hAnsi="Arial"/>
          <w:color w:val="000000"/>
          <w:sz w:val="16"/>
          <w:szCs w:val="16"/>
        </w:rPr>
        <w:tab/>
        <w:t>nativ</w:t>
      </w:r>
      <w:r w:rsidR="00B1290E" w:rsidRPr="000A42C6">
        <w:rPr>
          <w:rFonts w:ascii="Arial" w:hAnsi="Arial"/>
          <w:color w:val="000000"/>
          <w:sz w:val="16"/>
          <w:szCs w:val="16"/>
        </w:rPr>
        <w:tab/>
      </w:r>
      <w:r w:rsidR="00B1290E" w:rsidRPr="000A42C6">
        <w:rPr>
          <w:rFonts w:ascii="Arial" w:hAnsi="Arial"/>
          <w:color w:val="000000"/>
          <w:sz w:val="16"/>
          <w:szCs w:val="16"/>
        </w:rPr>
        <w:tab/>
      </w:r>
      <w:r w:rsidR="00B1290E"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00B1290E"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005314F7" w:rsidRPr="000A42C6">
        <w:rPr>
          <w:rFonts w:ascii="Arial" w:hAnsi="Arial"/>
          <w:color w:val="000000"/>
          <w:sz w:val="16"/>
          <w:szCs w:val="16"/>
        </w:rPr>
        <w:t>nicht möglich</w:t>
      </w:r>
    </w:p>
    <w:p w14:paraId="36024AA5" w14:textId="77777777" w:rsidR="00B1290E" w:rsidRPr="000A42C6" w:rsidRDefault="00B1290E">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005314F7" w:rsidRPr="000A42C6">
        <w:rPr>
          <w:rFonts w:ascii="Arial" w:hAnsi="Arial"/>
          <w:color w:val="000000"/>
          <w:sz w:val="16"/>
          <w:szCs w:val="16"/>
        </w:rPr>
        <w:t>nativ</w:t>
      </w:r>
      <w:r w:rsidR="005314F7" w:rsidRPr="000A42C6">
        <w:rPr>
          <w:rFonts w:ascii="Arial" w:hAnsi="Arial"/>
          <w:color w:val="000000"/>
          <w:sz w:val="16"/>
          <w:szCs w:val="16"/>
        </w:rPr>
        <w:tab/>
      </w:r>
      <w:r w:rsidR="005314F7" w:rsidRPr="000A42C6">
        <w:rPr>
          <w:rFonts w:ascii="Arial" w:hAnsi="Arial"/>
          <w:color w:val="000000"/>
          <w:sz w:val="16"/>
          <w:szCs w:val="16"/>
        </w:rPr>
        <w:tab/>
      </w:r>
      <w:r w:rsidR="005314F7" w:rsidRPr="000A42C6">
        <w:rPr>
          <w:rFonts w:ascii="Arial" w:hAnsi="Arial"/>
          <w:color w:val="000000"/>
          <w:sz w:val="16"/>
          <w:szCs w:val="16"/>
        </w:rPr>
        <w:tab/>
      </w:r>
      <w:r w:rsidRPr="000A42C6">
        <w:rPr>
          <w:rFonts w:ascii="Arial" w:hAnsi="Arial"/>
          <w:color w:val="000000"/>
          <w:sz w:val="16"/>
          <w:szCs w:val="16"/>
        </w:rPr>
        <w:t>PCR</w:t>
      </w:r>
      <w:r w:rsidRPr="000A42C6">
        <w:rPr>
          <w:rFonts w:ascii="Arial" w:hAnsi="Arial"/>
          <w:color w:val="000000"/>
          <w:sz w:val="16"/>
          <w:szCs w:val="16"/>
        </w:rPr>
        <w:tab/>
      </w:r>
      <w:r w:rsidR="005314F7"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10F66A2B"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5853BF5F"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Prostatasekret</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1FE191DB"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2BA53914"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Ejakulat</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00E0424A" w:rsidRPr="000A42C6">
        <w:rPr>
          <w:rFonts w:ascii="Arial" w:hAnsi="Arial"/>
          <w:color w:val="000000"/>
          <w:sz w:val="16"/>
          <w:szCs w:val="16"/>
        </w:rPr>
        <w:tab/>
      </w:r>
      <w:r w:rsidRPr="000A42C6">
        <w:rPr>
          <w:rFonts w:ascii="Arial" w:hAnsi="Arial"/>
          <w:color w:val="000000"/>
          <w:sz w:val="16"/>
          <w:szCs w:val="16"/>
        </w:rPr>
        <w:t>nicht möglich</w:t>
      </w:r>
    </w:p>
    <w:p w14:paraId="7C8B88C8"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intraoperatives Material</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100B5CAA"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1EEEB0EA"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Abszesse</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t>nicht möglich</w:t>
      </w:r>
    </w:p>
    <w:p w14:paraId="4605BB9A" w14:textId="77777777" w:rsidR="00602603" w:rsidRPr="000A42C6" w:rsidRDefault="00602603">
      <w:pPr>
        <w:pStyle w:val="RBText"/>
        <w:spacing w:line="360" w:lineRule="auto"/>
        <w:ind w:left="1418" w:firstLine="709"/>
        <w:rPr>
          <w:rFonts w:ascii="Arial" w:hAnsi="Arial"/>
          <w:color w:val="000000"/>
          <w:sz w:val="16"/>
          <w:szCs w:val="16"/>
        </w:rPr>
      </w:pPr>
      <w:r w:rsidRPr="000A42C6">
        <w:rPr>
          <w:rFonts w:ascii="Arial" w:hAnsi="Arial"/>
          <w:color w:val="000000"/>
          <w:sz w:val="16"/>
          <w:szCs w:val="16"/>
        </w:rPr>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64FADE6E" w14:textId="77777777" w:rsidR="00602603" w:rsidRPr="000A42C6" w:rsidRDefault="00602603">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w:t>
      </w:r>
    </w:p>
    <w:p w14:paraId="073419DA" w14:textId="77777777" w:rsidR="009D5F4B" w:rsidRPr="000A42C6" w:rsidRDefault="0094160D" w:rsidP="00A3393C">
      <w:pPr>
        <w:pStyle w:val="RBText"/>
        <w:spacing w:line="360" w:lineRule="auto"/>
        <w:ind w:left="0" w:firstLine="0"/>
        <w:rPr>
          <w:rFonts w:ascii="Arial" w:hAnsi="Arial"/>
          <w:color w:val="000000"/>
          <w:sz w:val="16"/>
          <w:szCs w:val="16"/>
        </w:rPr>
      </w:pPr>
      <w:r w:rsidRPr="000A42C6">
        <w:rPr>
          <w:rFonts w:ascii="Arial" w:hAnsi="Arial"/>
          <w:color w:val="000000"/>
          <w:sz w:val="16"/>
          <w:szCs w:val="16"/>
        </w:rPr>
        <w:br w:type="page"/>
      </w:r>
    </w:p>
    <w:p w14:paraId="74D06548" w14:textId="77777777" w:rsidR="009D5F4B" w:rsidRPr="000A42C6" w:rsidRDefault="009D5F4B" w:rsidP="009D5F4B">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lastRenderedPageBreak/>
        <w:t>Material</w:t>
      </w:r>
      <w:r w:rsidRPr="000A42C6">
        <w:rPr>
          <w:rFonts w:ascii="Arial" w:hAnsi="Arial"/>
          <w:b/>
          <w:color w:val="000000"/>
          <w:sz w:val="16"/>
          <w:szCs w:val="16"/>
        </w:rPr>
        <w:tab/>
      </w:r>
      <w:r w:rsidRPr="000A42C6">
        <w:rPr>
          <w:rFonts w:ascii="Arial" w:hAnsi="Arial"/>
          <w:b/>
          <w:color w:val="000000"/>
          <w:sz w:val="16"/>
          <w:szCs w:val="16"/>
        </w:rPr>
        <w:tab/>
      </w:r>
      <w:r w:rsidRPr="000A42C6">
        <w:rPr>
          <w:rFonts w:ascii="Arial" w:hAnsi="Arial"/>
          <w:b/>
          <w:color w:val="000000"/>
          <w:sz w:val="16"/>
          <w:szCs w:val="16"/>
        </w:rPr>
        <w:tab/>
        <w:t>Transportmedium</w:t>
      </w:r>
      <w:r w:rsidRPr="000A42C6">
        <w:rPr>
          <w:rFonts w:ascii="Arial" w:hAnsi="Arial"/>
          <w:b/>
          <w:color w:val="000000"/>
          <w:sz w:val="16"/>
          <w:szCs w:val="16"/>
        </w:rPr>
        <w:tab/>
      </w:r>
      <w:r w:rsidRPr="000A42C6">
        <w:rPr>
          <w:rFonts w:ascii="Arial" w:hAnsi="Arial"/>
          <w:b/>
          <w:color w:val="000000"/>
          <w:sz w:val="16"/>
          <w:szCs w:val="16"/>
        </w:rPr>
        <w:tab/>
        <w:t>Methode</w:t>
      </w:r>
      <w:r w:rsidRPr="000A42C6">
        <w:rPr>
          <w:rFonts w:ascii="Arial" w:hAnsi="Arial"/>
          <w:b/>
          <w:color w:val="000000"/>
          <w:sz w:val="16"/>
          <w:szCs w:val="16"/>
        </w:rPr>
        <w:tab/>
      </w:r>
      <w:r w:rsidRPr="000A42C6">
        <w:rPr>
          <w:rFonts w:ascii="Arial" w:hAnsi="Arial"/>
          <w:b/>
          <w:color w:val="000000"/>
          <w:sz w:val="16"/>
          <w:szCs w:val="16"/>
        </w:rPr>
        <w:tab/>
      </w:r>
      <w:r w:rsidRPr="000A42C6">
        <w:rPr>
          <w:rFonts w:ascii="Arial" w:hAnsi="Arial"/>
          <w:b/>
          <w:color w:val="000000"/>
          <w:sz w:val="16"/>
          <w:szCs w:val="16"/>
        </w:rPr>
        <w:tab/>
        <w:t>Transport</w:t>
      </w:r>
      <w:r w:rsidRPr="000A42C6">
        <w:rPr>
          <w:rFonts w:ascii="Arial" w:hAnsi="Arial"/>
          <w:b/>
          <w:color w:val="000000"/>
          <w:sz w:val="16"/>
          <w:szCs w:val="16"/>
        </w:rPr>
        <w:tab/>
        <w:t>Lagerung</w:t>
      </w:r>
    </w:p>
    <w:p w14:paraId="79CA77FC" w14:textId="77777777" w:rsidR="009D5F4B" w:rsidRPr="000A42C6" w:rsidRDefault="009D5F4B" w:rsidP="009D5F4B">
      <w:pPr>
        <w:pStyle w:val="RBText"/>
        <w:spacing w:line="360" w:lineRule="auto"/>
        <w:ind w:left="0" w:firstLine="0"/>
        <w:rPr>
          <w:rFonts w:ascii="Arial" w:hAnsi="Arial"/>
          <w:color w:val="000000"/>
          <w:sz w:val="16"/>
          <w:szCs w:val="16"/>
        </w:rPr>
      </w:pPr>
      <w:r w:rsidRPr="000A42C6">
        <w:rPr>
          <w:color w:val="000000"/>
        </w:rPr>
        <w:t>__________________________________________________________________________________</w:t>
      </w:r>
    </w:p>
    <w:p w14:paraId="6769F010" w14:textId="77777777" w:rsidR="0094160D" w:rsidRPr="000A42C6" w:rsidRDefault="0094160D" w:rsidP="0094160D">
      <w:pPr>
        <w:pStyle w:val="RBText"/>
        <w:spacing w:line="360" w:lineRule="auto"/>
        <w:ind w:left="0" w:firstLine="0"/>
        <w:rPr>
          <w:rFonts w:ascii="Arial" w:hAnsi="Arial"/>
          <w:b/>
          <w:color w:val="000000"/>
          <w:sz w:val="16"/>
          <w:szCs w:val="16"/>
        </w:rPr>
      </w:pPr>
      <w:r w:rsidRPr="000A42C6">
        <w:rPr>
          <w:rFonts w:ascii="Arial" w:hAnsi="Arial"/>
          <w:b/>
          <w:color w:val="000000"/>
          <w:sz w:val="16"/>
          <w:szCs w:val="16"/>
        </w:rPr>
        <w:t>Abdomen/Gastrointestinaltrakt</w:t>
      </w:r>
    </w:p>
    <w:p w14:paraId="662B76D8" w14:textId="77777777" w:rsidR="0094160D" w:rsidRPr="000A42C6" w:rsidRDefault="0094160D" w:rsidP="0094160D">
      <w:pPr>
        <w:pStyle w:val="RBText"/>
        <w:spacing w:line="360" w:lineRule="auto"/>
        <w:ind w:left="0" w:firstLine="0"/>
        <w:rPr>
          <w:rFonts w:ascii="Arial" w:hAnsi="Arial"/>
          <w:color w:val="000000"/>
          <w:sz w:val="16"/>
          <w:szCs w:val="16"/>
        </w:rPr>
      </w:pPr>
      <w:r w:rsidRPr="000A42C6">
        <w:rPr>
          <w:rFonts w:ascii="Arial" w:hAnsi="Arial"/>
          <w:color w:val="000000"/>
          <w:sz w:val="16"/>
          <w:szCs w:val="16"/>
        </w:rPr>
        <w:t>Aszitespunktat</w:t>
      </w:r>
      <w:r w:rsidRPr="000A42C6">
        <w:rPr>
          <w:rFonts w:ascii="Arial" w:hAnsi="Arial"/>
          <w:color w:val="000000"/>
          <w:sz w:val="16"/>
          <w:szCs w:val="16"/>
        </w:rPr>
        <w:tab/>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4 h, RT</w:t>
      </w:r>
      <w:r w:rsidRPr="000A42C6">
        <w:rPr>
          <w:rFonts w:ascii="Arial" w:hAnsi="Arial"/>
          <w:color w:val="000000"/>
          <w:sz w:val="16"/>
          <w:szCs w:val="16"/>
        </w:rPr>
        <w:tab/>
      </w:r>
      <w:r w:rsidRPr="000A42C6">
        <w:rPr>
          <w:rFonts w:ascii="Arial" w:hAnsi="Arial"/>
          <w:color w:val="000000"/>
          <w:sz w:val="16"/>
          <w:szCs w:val="16"/>
        </w:rPr>
        <w:tab/>
        <w:t>nicht möglich</w:t>
      </w:r>
    </w:p>
    <w:p w14:paraId="2C7B1EED" w14:textId="77777777" w:rsidR="0094160D" w:rsidRPr="000A42C6" w:rsidRDefault="0094160D" w:rsidP="0094160D">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 xml:space="preserve">anaerobes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0A5E3781" w14:textId="77777777" w:rsidR="0094160D" w:rsidRPr="000A42C6" w:rsidRDefault="0094160D" w:rsidP="0094160D">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in Blutkulturen</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RT</w:t>
      </w:r>
    </w:p>
    <w:p w14:paraId="5B83F553" w14:textId="77777777" w:rsidR="00A3393C" w:rsidRPr="000A42C6" w:rsidRDefault="00A3393C" w:rsidP="00A3393C">
      <w:pPr>
        <w:pStyle w:val="RBText"/>
        <w:spacing w:line="360" w:lineRule="auto"/>
        <w:ind w:left="0" w:firstLine="0"/>
        <w:rPr>
          <w:rFonts w:ascii="Arial" w:hAnsi="Arial"/>
          <w:color w:val="000000"/>
          <w:sz w:val="16"/>
          <w:szCs w:val="16"/>
        </w:rPr>
      </w:pPr>
      <w:r w:rsidRPr="000A42C6">
        <w:rPr>
          <w:rFonts w:ascii="Arial" w:hAnsi="Arial"/>
          <w:color w:val="000000"/>
          <w:sz w:val="16"/>
          <w:szCs w:val="16"/>
        </w:rPr>
        <w:t>Magensaft auf Mykobakterien</w:t>
      </w:r>
      <w:r w:rsidRPr="000A42C6">
        <w:rPr>
          <w:rFonts w:ascii="Arial" w:hAnsi="Arial"/>
          <w:color w:val="000000"/>
          <w:sz w:val="16"/>
          <w:szCs w:val="16"/>
        </w:rPr>
        <w:tab/>
        <w:t>in Natriumphosphat</w:t>
      </w:r>
      <w:r w:rsidRPr="000A42C6">
        <w:rPr>
          <w:rFonts w:ascii="Arial" w:hAnsi="Arial"/>
          <w:color w:val="000000"/>
          <w:sz w:val="16"/>
          <w:szCs w:val="16"/>
        </w:rPr>
        <w:tab/>
      </w:r>
      <w:r w:rsidRPr="000A42C6">
        <w:rPr>
          <w:rFonts w:ascii="Arial" w:hAnsi="Arial"/>
          <w:color w:val="000000"/>
          <w:sz w:val="16"/>
          <w:szCs w:val="16"/>
        </w:rPr>
        <w:tab/>
        <w:t>Kultur, PCR</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70676A75"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 xml:space="preserve">Stuhl zum Nachweis von: </w:t>
      </w:r>
      <w:r w:rsidRPr="000A42C6">
        <w:rPr>
          <w:rFonts w:ascii="Arial" w:hAnsi="Arial"/>
          <w:color w:val="000000"/>
          <w:sz w:val="16"/>
          <w:szCs w:val="16"/>
        </w:rPr>
        <w:tab/>
      </w:r>
    </w:p>
    <w:p w14:paraId="4A6C0DA1" w14:textId="77777777" w:rsidR="002D08BB" w:rsidRPr="000A42C6" w:rsidRDefault="002D08BB" w:rsidP="002D08BB">
      <w:pPr>
        <w:pStyle w:val="RBText"/>
        <w:spacing w:line="360" w:lineRule="auto"/>
        <w:ind w:left="0" w:firstLine="0"/>
        <w:rPr>
          <w:rFonts w:ascii="Arial" w:hAnsi="Arial"/>
          <w:color w:val="000000"/>
          <w:sz w:val="16"/>
          <w:szCs w:val="16"/>
        </w:rPr>
      </w:pPr>
      <w:r w:rsidRPr="000A42C6">
        <w:rPr>
          <w:rFonts w:ascii="Arial" w:hAnsi="Arial"/>
          <w:color w:val="000000"/>
          <w:sz w:val="16"/>
          <w:szCs w:val="16"/>
        </w:rPr>
        <w:t>darmpathogene Bakterien</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4°C</w:t>
      </w:r>
    </w:p>
    <w:p w14:paraId="2E53AE89" w14:textId="77777777" w:rsidR="0063295C" w:rsidRPr="000A42C6" w:rsidRDefault="00376AF6" w:rsidP="0063295C">
      <w:pPr>
        <w:pStyle w:val="RBText"/>
        <w:spacing w:line="360" w:lineRule="auto"/>
        <w:ind w:left="0" w:firstLine="0"/>
        <w:rPr>
          <w:rFonts w:ascii="Arial" w:hAnsi="Arial"/>
          <w:color w:val="000000"/>
          <w:sz w:val="16"/>
          <w:szCs w:val="16"/>
        </w:rPr>
      </w:pPr>
      <w:r w:rsidRPr="000A42C6">
        <w:rPr>
          <w:rFonts w:ascii="Arial" w:hAnsi="Arial"/>
          <w:i/>
          <w:color w:val="000000"/>
          <w:sz w:val="16"/>
          <w:szCs w:val="16"/>
        </w:rPr>
        <w:t xml:space="preserve">Clostridioides </w:t>
      </w:r>
      <w:r w:rsidR="0063295C" w:rsidRPr="000A42C6">
        <w:rPr>
          <w:rFonts w:ascii="Arial" w:hAnsi="Arial"/>
          <w:i/>
          <w:color w:val="000000"/>
          <w:sz w:val="16"/>
          <w:szCs w:val="16"/>
        </w:rPr>
        <w:t>difficile</w:t>
      </w:r>
      <w:r w:rsidR="0063295C" w:rsidRPr="000A42C6">
        <w:rPr>
          <w:rFonts w:ascii="Arial" w:hAnsi="Arial"/>
          <w:i/>
          <w:color w:val="000000"/>
          <w:sz w:val="16"/>
          <w:szCs w:val="16"/>
        </w:rPr>
        <w:tab/>
      </w:r>
      <w:r w:rsidR="0063295C" w:rsidRPr="000A42C6">
        <w:rPr>
          <w:rFonts w:ascii="Arial" w:hAnsi="Arial"/>
          <w:color w:val="000000"/>
          <w:sz w:val="16"/>
          <w:szCs w:val="16"/>
        </w:rPr>
        <w:t>nativ</w:t>
      </w:r>
      <w:r w:rsidR="0063295C" w:rsidRPr="000A42C6">
        <w:rPr>
          <w:rFonts w:ascii="Arial" w:hAnsi="Arial"/>
          <w:color w:val="000000"/>
          <w:sz w:val="16"/>
          <w:szCs w:val="16"/>
        </w:rPr>
        <w:tab/>
      </w:r>
      <w:r w:rsidR="0063295C" w:rsidRPr="000A42C6">
        <w:rPr>
          <w:rFonts w:ascii="Arial" w:hAnsi="Arial"/>
          <w:color w:val="000000"/>
          <w:sz w:val="16"/>
          <w:szCs w:val="16"/>
        </w:rPr>
        <w:tab/>
      </w:r>
      <w:r w:rsidR="0063295C" w:rsidRPr="000A42C6">
        <w:rPr>
          <w:rFonts w:ascii="Arial" w:hAnsi="Arial"/>
          <w:color w:val="000000"/>
          <w:sz w:val="16"/>
          <w:szCs w:val="16"/>
        </w:rPr>
        <w:tab/>
        <w:t>Toxinnachweis</w:t>
      </w:r>
      <w:r w:rsidR="0063295C" w:rsidRPr="000A42C6">
        <w:rPr>
          <w:rFonts w:ascii="Arial" w:hAnsi="Arial"/>
          <w:color w:val="000000"/>
          <w:sz w:val="16"/>
          <w:szCs w:val="16"/>
        </w:rPr>
        <w:tab/>
      </w:r>
      <w:r w:rsidR="0063295C" w:rsidRPr="000A42C6">
        <w:rPr>
          <w:rFonts w:ascii="Arial" w:hAnsi="Arial"/>
          <w:color w:val="000000"/>
          <w:sz w:val="16"/>
          <w:szCs w:val="16"/>
        </w:rPr>
        <w:tab/>
      </w:r>
      <w:r w:rsidR="0063295C" w:rsidRPr="000A42C6">
        <w:rPr>
          <w:rFonts w:ascii="Symbol" w:hAnsi="Symbol"/>
          <w:color w:val="000000"/>
          <w:sz w:val="16"/>
          <w:szCs w:val="16"/>
        </w:rPr>
        <w:t></w:t>
      </w:r>
      <w:r w:rsidR="0063295C" w:rsidRPr="000A42C6">
        <w:rPr>
          <w:rFonts w:ascii="Arial" w:hAnsi="Arial"/>
          <w:color w:val="000000"/>
          <w:sz w:val="16"/>
          <w:szCs w:val="16"/>
        </w:rPr>
        <w:t xml:space="preserve"> 2 h, RT</w:t>
      </w:r>
      <w:r w:rsidR="0063295C" w:rsidRPr="000A42C6">
        <w:rPr>
          <w:rFonts w:ascii="Arial" w:hAnsi="Arial"/>
          <w:color w:val="000000"/>
          <w:sz w:val="16"/>
          <w:szCs w:val="16"/>
        </w:rPr>
        <w:tab/>
      </w:r>
      <w:r w:rsidR="0063295C" w:rsidRPr="000A42C6">
        <w:rPr>
          <w:rFonts w:ascii="Arial" w:hAnsi="Arial"/>
          <w:color w:val="000000"/>
          <w:sz w:val="16"/>
          <w:szCs w:val="16"/>
        </w:rPr>
        <w:tab/>
      </w:r>
      <w:r w:rsidR="0063295C" w:rsidRPr="000A42C6">
        <w:rPr>
          <w:rFonts w:ascii="Symbol" w:hAnsi="Symbol"/>
          <w:color w:val="000000"/>
          <w:sz w:val="16"/>
          <w:szCs w:val="16"/>
        </w:rPr>
        <w:t></w:t>
      </w:r>
      <w:r w:rsidR="0063295C" w:rsidRPr="000A42C6">
        <w:rPr>
          <w:rFonts w:ascii="Arial" w:hAnsi="Arial"/>
          <w:color w:val="000000"/>
          <w:sz w:val="16"/>
          <w:szCs w:val="16"/>
        </w:rPr>
        <w:t xml:space="preserve"> 24 h, </w:t>
      </w:r>
      <w:r w:rsidR="00482573" w:rsidRPr="000A42C6">
        <w:rPr>
          <w:rFonts w:ascii="Arial" w:hAnsi="Arial"/>
          <w:color w:val="000000"/>
          <w:sz w:val="16"/>
          <w:szCs w:val="16"/>
        </w:rPr>
        <w:t>4°C</w:t>
      </w:r>
    </w:p>
    <w:p w14:paraId="5B5B7777"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Rektumabstrich</w:t>
      </w:r>
      <w:r w:rsidR="00512908" w:rsidRPr="000A42C6">
        <w:rPr>
          <w:rFonts w:ascii="Arial" w:hAnsi="Arial"/>
          <w:color w:val="000000"/>
          <w:sz w:val="16"/>
          <w:szCs w:val="16"/>
        </w:rPr>
        <w:t xml:space="preserve"> – Bakterien</w:t>
      </w:r>
      <w:r w:rsidR="00512908" w:rsidRPr="000A42C6">
        <w:rPr>
          <w:rFonts w:ascii="Arial" w:hAnsi="Arial"/>
          <w:color w:val="000000"/>
          <w:sz w:val="16"/>
          <w:szCs w:val="16"/>
        </w:rPr>
        <w:tab/>
      </w:r>
      <w:r w:rsidRPr="000A42C6">
        <w:rPr>
          <w:rFonts w:ascii="Arial" w:hAnsi="Arial"/>
          <w:color w:val="000000"/>
          <w:sz w:val="16"/>
          <w:szCs w:val="16"/>
        </w:rPr>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w:t>
      </w:r>
      <w:r w:rsidR="00482573" w:rsidRPr="000A42C6">
        <w:rPr>
          <w:rFonts w:ascii="Arial" w:hAnsi="Arial"/>
          <w:color w:val="000000"/>
          <w:sz w:val="16"/>
          <w:szCs w:val="16"/>
        </w:rPr>
        <w:t>4°C</w:t>
      </w:r>
    </w:p>
    <w:p w14:paraId="5F02E4D3" w14:textId="77777777" w:rsidR="00512908" w:rsidRPr="000A42C6" w:rsidRDefault="00512908">
      <w:pPr>
        <w:pStyle w:val="RBText"/>
        <w:spacing w:line="360" w:lineRule="auto"/>
        <w:ind w:left="0" w:firstLine="0"/>
        <w:rPr>
          <w:rFonts w:ascii="Arial" w:hAnsi="Arial"/>
          <w:color w:val="000000"/>
          <w:sz w:val="16"/>
          <w:szCs w:val="16"/>
        </w:rPr>
      </w:pPr>
      <w:r w:rsidRPr="000A42C6">
        <w:rPr>
          <w:rFonts w:ascii="Arial" w:hAnsi="Arial"/>
          <w:color w:val="000000"/>
          <w:sz w:val="16"/>
          <w:szCs w:val="16"/>
        </w:rPr>
        <w:t>Rektumabstrich – MRSA</w:t>
      </w:r>
      <w:r w:rsidRPr="000A42C6">
        <w:rPr>
          <w:rFonts w:ascii="Arial" w:hAnsi="Arial"/>
          <w:color w:val="000000"/>
          <w:sz w:val="16"/>
          <w:szCs w:val="16"/>
        </w:rPr>
        <w:tab/>
        <w:t xml:space="preserve">aerobes </w:t>
      </w:r>
      <w:proofErr w:type="gramStart"/>
      <w:r w:rsidRPr="000A42C6">
        <w:rPr>
          <w:rFonts w:ascii="Arial" w:hAnsi="Arial"/>
          <w:color w:val="000000"/>
          <w:sz w:val="16"/>
          <w:szCs w:val="16"/>
        </w:rPr>
        <w:t>TM</w:t>
      </w:r>
      <w:r w:rsidRPr="000A42C6">
        <w:rPr>
          <w:rFonts w:ascii="Arial" w:hAnsi="Arial"/>
          <w:color w:val="000000"/>
          <w:sz w:val="16"/>
          <w:szCs w:val="16"/>
        </w:rPr>
        <w:tab/>
      </w:r>
      <w:r w:rsidRPr="000A42C6">
        <w:rPr>
          <w:rFonts w:ascii="Arial" w:hAnsi="Arial"/>
          <w:color w:val="000000"/>
          <w:sz w:val="16"/>
          <w:szCs w:val="16"/>
        </w:rPr>
        <w:tab/>
        <w:t>Kultur</w:t>
      </w:r>
      <w:proofErr w:type="gramEnd"/>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 h, RT</w:t>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24 h, </w:t>
      </w:r>
      <w:r w:rsidR="00391454" w:rsidRPr="000A42C6">
        <w:rPr>
          <w:rFonts w:ascii="Arial" w:hAnsi="Arial"/>
          <w:color w:val="000000"/>
          <w:sz w:val="16"/>
          <w:szCs w:val="16"/>
        </w:rPr>
        <w:t>4°C</w:t>
      </w:r>
    </w:p>
    <w:p w14:paraId="0D114F44"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Helicobacter/Biospie</w:t>
      </w:r>
      <w:r w:rsidRPr="000A42C6">
        <w:rPr>
          <w:rFonts w:ascii="Arial" w:hAnsi="Arial"/>
          <w:color w:val="000000"/>
          <w:sz w:val="16"/>
          <w:szCs w:val="16"/>
        </w:rPr>
        <w:tab/>
        <w:t>nativ</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w:t>
      </w:r>
      <w:r w:rsidR="007637D3" w:rsidRPr="000A42C6">
        <w:rPr>
          <w:rFonts w:ascii="Arial" w:hAnsi="Arial"/>
          <w:color w:val="000000"/>
          <w:sz w:val="16"/>
          <w:szCs w:val="16"/>
        </w:rPr>
        <w:t>1</w:t>
      </w:r>
      <w:r w:rsidRPr="000A42C6">
        <w:rPr>
          <w:rFonts w:ascii="Arial" w:hAnsi="Arial"/>
          <w:color w:val="000000"/>
          <w:sz w:val="16"/>
          <w:szCs w:val="16"/>
        </w:rPr>
        <w:t xml:space="preserve"> h, RT</w:t>
      </w:r>
      <w:r w:rsidRPr="000A42C6">
        <w:rPr>
          <w:rFonts w:ascii="Arial" w:hAnsi="Arial"/>
          <w:color w:val="000000"/>
          <w:sz w:val="16"/>
          <w:szCs w:val="16"/>
        </w:rPr>
        <w:tab/>
      </w:r>
      <w:r w:rsidRPr="000A42C6">
        <w:rPr>
          <w:rFonts w:ascii="Arial" w:hAnsi="Arial"/>
          <w:color w:val="000000"/>
          <w:sz w:val="16"/>
          <w:szCs w:val="16"/>
        </w:rPr>
        <w:tab/>
        <w:t>nicht möglich</w:t>
      </w:r>
    </w:p>
    <w:p w14:paraId="6C1AAAA8"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t>Spezial-TM</w:t>
      </w:r>
      <w:r w:rsidRPr="000A42C6">
        <w:rPr>
          <w:rFonts w:ascii="Arial" w:hAnsi="Arial"/>
          <w:color w:val="000000"/>
          <w:sz w:val="16"/>
          <w:szCs w:val="16"/>
        </w:rPr>
        <w:tab/>
      </w:r>
      <w:r w:rsidRPr="000A42C6">
        <w:rPr>
          <w:rFonts w:ascii="Arial" w:hAnsi="Arial"/>
          <w:color w:val="000000"/>
          <w:sz w:val="16"/>
          <w:szCs w:val="16"/>
        </w:rPr>
        <w:tab/>
        <w:t>Kultur</w:t>
      </w:r>
      <w:r w:rsidRPr="000A42C6">
        <w:rPr>
          <w:rFonts w:ascii="Arial" w:hAnsi="Arial"/>
          <w:color w:val="000000"/>
          <w:sz w:val="16"/>
          <w:szCs w:val="16"/>
        </w:rPr>
        <w:tab/>
      </w:r>
      <w:r w:rsidRPr="000A42C6">
        <w:rPr>
          <w:rFonts w:ascii="Arial" w:hAnsi="Arial"/>
          <w:color w:val="000000"/>
          <w:sz w:val="16"/>
          <w:szCs w:val="16"/>
        </w:rPr>
        <w:tab/>
      </w:r>
      <w:r w:rsidRPr="000A42C6">
        <w:rPr>
          <w:rFonts w:ascii="Arial" w:hAnsi="Arial"/>
          <w:color w:val="000000"/>
          <w:sz w:val="16"/>
          <w:szCs w:val="16"/>
        </w:rPr>
        <w:tab/>
      </w:r>
      <w:r w:rsidRPr="000A42C6">
        <w:rPr>
          <w:rFonts w:ascii="Symbol" w:hAnsi="Symbol"/>
          <w:color w:val="000000"/>
          <w:sz w:val="16"/>
          <w:szCs w:val="16"/>
        </w:rPr>
        <w:t></w:t>
      </w:r>
      <w:r w:rsidRPr="000A42C6">
        <w:rPr>
          <w:rFonts w:ascii="Arial" w:hAnsi="Arial"/>
          <w:color w:val="000000"/>
          <w:sz w:val="16"/>
          <w:szCs w:val="16"/>
        </w:rPr>
        <w:t xml:space="preserve"> </w:t>
      </w:r>
      <w:r w:rsidR="007637D3" w:rsidRPr="000A42C6">
        <w:rPr>
          <w:rFonts w:ascii="Arial" w:hAnsi="Arial"/>
          <w:color w:val="000000"/>
          <w:sz w:val="16"/>
          <w:szCs w:val="16"/>
        </w:rPr>
        <w:t>1</w:t>
      </w:r>
      <w:r w:rsidRPr="000A42C6">
        <w:rPr>
          <w:rFonts w:ascii="Arial" w:hAnsi="Arial"/>
          <w:color w:val="000000"/>
          <w:sz w:val="16"/>
          <w:szCs w:val="16"/>
        </w:rPr>
        <w:t xml:space="preserve"> h, RT</w:t>
      </w:r>
      <w:r w:rsidRPr="000A42C6">
        <w:rPr>
          <w:rFonts w:ascii="Arial" w:hAnsi="Arial"/>
          <w:color w:val="000000"/>
          <w:sz w:val="16"/>
          <w:szCs w:val="16"/>
        </w:rPr>
        <w:tab/>
      </w:r>
      <w:r w:rsidRPr="000A42C6">
        <w:rPr>
          <w:rFonts w:ascii="Arial" w:hAnsi="Arial"/>
          <w:color w:val="000000"/>
          <w:sz w:val="16"/>
          <w:szCs w:val="16"/>
        </w:rPr>
        <w:tab/>
      </w:r>
      <w:r w:rsidR="00FA206B" w:rsidRPr="000A42C6">
        <w:rPr>
          <w:rFonts w:ascii="Arial" w:hAnsi="Arial"/>
          <w:color w:val="000000"/>
          <w:sz w:val="16"/>
          <w:szCs w:val="16"/>
        </w:rPr>
        <w:t>nicht möglich</w:t>
      </w:r>
    </w:p>
    <w:p w14:paraId="5611EFC2" w14:textId="77777777" w:rsidR="00602603" w:rsidRPr="000A42C6" w:rsidRDefault="00602603">
      <w:pPr>
        <w:pStyle w:val="RBText"/>
        <w:spacing w:line="360" w:lineRule="auto"/>
        <w:ind w:left="0" w:firstLine="0"/>
        <w:rPr>
          <w:rFonts w:ascii="Arial" w:hAnsi="Arial"/>
          <w:color w:val="000000"/>
          <w:sz w:val="16"/>
          <w:szCs w:val="16"/>
        </w:rPr>
      </w:pPr>
      <w:r w:rsidRPr="000A42C6">
        <w:rPr>
          <w:rFonts w:ascii="Arial" w:hAnsi="Arial"/>
          <w:color w:val="000000"/>
          <w:sz w:val="16"/>
          <w:szCs w:val="16"/>
        </w:rPr>
        <w:t>--------------------------------------------------------------------------------------------------------------------------------------------------------------------------</w:t>
      </w:r>
    </w:p>
    <w:p w14:paraId="0927C1B8" w14:textId="77777777" w:rsidR="00602603" w:rsidRPr="000A42C6" w:rsidRDefault="00602603" w:rsidP="00B82886">
      <w:pPr>
        <w:pStyle w:val="Titel"/>
        <w:jc w:val="left"/>
        <w:rPr>
          <w:rFonts w:cs="Arial"/>
          <w:b w:val="0"/>
          <w:color w:val="000000"/>
          <w:sz w:val="18"/>
        </w:rPr>
      </w:pPr>
      <w:r w:rsidRPr="000A42C6">
        <w:rPr>
          <w:rFonts w:cs="Arial"/>
          <w:b w:val="0"/>
          <w:color w:val="000000"/>
          <w:sz w:val="18"/>
        </w:rPr>
        <w:t>BAL = broncho-alveoläre Lavage, RT = Raumtemperatur, TM = Transportmedium;</w:t>
      </w:r>
    </w:p>
    <w:p w14:paraId="553F53F5" w14:textId="77777777" w:rsidR="00602603" w:rsidRPr="000A42C6" w:rsidRDefault="00602603" w:rsidP="00B82886">
      <w:pPr>
        <w:pStyle w:val="Titel"/>
        <w:jc w:val="both"/>
        <w:rPr>
          <w:rFonts w:cs="Arial"/>
          <w:b w:val="0"/>
          <w:color w:val="000000"/>
          <w:sz w:val="18"/>
        </w:rPr>
      </w:pPr>
      <w:r w:rsidRPr="000A42C6">
        <w:rPr>
          <w:rFonts w:cs="Arial"/>
          <w:b w:val="0"/>
          <w:color w:val="000000"/>
          <w:sz w:val="18"/>
          <w:vertAlign w:val="superscript"/>
        </w:rPr>
        <w:t xml:space="preserve">1 </w:t>
      </w:r>
      <w:r w:rsidRPr="000A42C6">
        <w:rPr>
          <w:rFonts w:cs="Arial"/>
          <w:b w:val="0"/>
          <w:color w:val="000000"/>
          <w:sz w:val="18"/>
        </w:rPr>
        <w:t>bei längerem Transport (</w:t>
      </w:r>
      <w:r w:rsidRPr="000A42C6">
        <w:rPr>
          <w:rFonts w:cs="Arial"/>
          <w:b w:val="0"/>
          <w:color w:val="000000"/>
          <w:sz w:val="18"/>
        </w:rPr>
        <w:t> 12 h oder über Nacht) sollte die Lagerung bei 4°C erfolgen, um ein Überwuchern der ätiologisch bedeutsamen Flora durch Keime der Normalflora zu verhindern. Allerdings besteht dadurch die Gefahr, dass empfindliche Keime absterben.</w:t>
      </w:r>
    </w:p>
    <w:p w14:paraId="7984CCF8" w14:textId="77777777" w:rsidR="00602603" w:rsidRPr="000A42C6" w:rsidRDefault="00602603" w:rsidP="00B82886">
      <w:pPr>
        <w:pStyle w:val="Titel"/>
        <w:jc w:val="left"/>
        <w:rPr>
          <w:rFonts w:cs="Arial"/>
          <w:b w:val="0"/>
          <w:color w:val="000000"/>
          <w:sz w:val="18"/>
        </w:rPr>
      </w:pPr>
      <w:r w:rsidRPr="000A42C6">
        <w:rPr>
          <w:rFonts w:cs="Arial"/>
          <w:color w:val="000000"/>
          <w:sz w:val="18"/>
          <w:vertAlign w:val="superscript"/>
        </w:rPr>
        <w:t xml:space="preserve">2 </w:t>
      </w:r>
      <w:r w:rsidRPr="000A42C6">
        <w:rPr>
          <w:rFonts w:cs="Arial"/>
          <w:b w:val="0"/>
          <w:color w:val="000000"/>
          <w:sz w:val="18"/>
        </w:rPr>
        <w:t xml:space="preserve">bei längerem Transport empfiehlt sich das Einimpfen in </w:t>
      </w:r>
      <w:r w:rsidR="00D6532B" w:rsidRPr="000A42C6">
        <w:rPr>
          <w:rFonts w:cs="Arial"/>
          <w:b w:val="0"/>
          <w:color w:val="000000"/>
          <w:sz w:val="18"/>
        </w:rPr>
        <w:t>Blutkultur-Flasche</w:t>
      </w:r>
      <w:r w:rsidRPr="000A42C6">
        <w:rPr>
          <w:rFonts w:cs="Arial"/>
          <w:b w:val="0"/>
          <w:color w:val="000000"/>
          <w:sz w:val="18"/>
        </w:rPr>
        <w:t xml:space="preserve">n.  </w:t>
      </w:r>
    </w:p>
    <w:p w14:paraId="76B846AB" w14:textId="77777777" w:rsidR="00602603" w:rsidRPr="000A42C6" w:rsidRDefault="00602603">
      <w:pPr>
        <w:pStyle w:val="RBText"/>
        <w:spacing w:line="360" w:lineRule="auto"/>
        <w:ind w:left="0" w:firstLine="0"/>
        <w:rPr>
          <w:color w:val="000000"/>
        </w:rPr>
      </w:pPr>
      <w:r w:rsidRPr="000A42C6">
        <w:rPr>
          <w:color w:val="000000"/>
        </w:rPr>
        <w:t>__________________________________________________________________________________</w:t>
      </w:r>
    </w:p>
    <w:p w14:paraId="167C02A3" w14:textId="77777777" w:rsidR="00602603" w:rsidRPr="000A42C6" w:rsidRDefault="00602603">
      <w:pPr>
        <w:pStyle w:val="RBText"/>
        <w:spacing w:line="360" w:lineRule="auto"/>
        <w:ind w:left="0" w:firstLine="0"/>
        <w:rPr>
          <w:rFonts w:ascii="Arial" w:hAnsi="Arial"/>
          <w:color w:val="000000"/>
          <w:sz w:val="18"/>
        </w:rPr>
      </w:pPr>
    </w:p>
    <w:p w14:paraId="2E7DEC13" w14:textId="77777777" w:rsidR="00291C92" w:rsidRPr="000A42C6" w:rsidRDefault="00B6268E" w:rsidP="00131E69">
      <w:pPr>
        <w:pStyle w:val="berschrift4"/>
        <w:ind w:left="1429" w:hanging="862"/>
      </w:pPr>
      <w:r w:rsidRPr="000A42C6">
        <w:rPr>
          <w:sz w:val="18"/>
        </w:rPr>
        <w:br w:type="page"/>
      </w:r>
      <w:r w:rsidR="0083016A" w:rsidRPr="000A42C6">
        <w:lastRenderedPageBreak/>
        <w:t>Ablehnung von Materialien</w:t>
      </w:r>
    </w:p>
    <w:p w14:paraId="2FD66BF8" w14:textId="77777777" w:rsidR="00291C92" w:rsidRPr="000A42C6" w:rsidRDefault="00291C92" w:rsidP="00291C92">
      <w:pPr>
        <w:pStyle w:val="RBText"/>
        <w:spacing w:line="360" w:lineRule="auto"/>
        <w:ind w:left="0" w:firstLine="0"/>
        <w:rPr>
          <w:rFonts w:ascii="Arial" w:hAnsi="Arial"/>
          <w:color w:val="000000"/>
          <w:sz w:val="20"/>
        </w:rPr>
      </w:pPr>
    </w:p>
    <w:p w14:paraId="4FF8E57B" w14:textId="77777777" w:rsidR="00291C92" w:rsidRPr="000A42C6" w:rsidRDefault="00291C92" w:rsidP="00291C92">
      <w:pPr>
        <w:pStyle w:val="RBText"/>
        <w:spacing w:line="360" w:lineRule="auto"/>
        <w:ind w:left="0" w:firstLine="0"/>
        <w:rPr>
          <w:rFonts w:ascii="Arial" w:hAnsi="Arial"/>
          <w:color w:val="000000"/>
          <w:sz w:val="20"/>
        </w:rPr>
      </w:pPr>
      <w:r w:rsidRPr="000A42C6">
        <w:rPr>
          <w:rFonts w:ascii="Arial" w:hAnsi="Arial"/>
          <w:color w:val="000000"/>
          <w:sz w:val="20"/>
        </w:rPr>
        <w:t xml:space="preserve">Das Labor behält sich vor, </w:t>
      </w:r>
      <w:r w:rsidR="0083016A" w:rsidRPr="000A42C6">
        <w:rPr>
          <w:rFonts w:ascii="Arial" w:hAnsi="Arial"/>
          <w:color w:val="000000"/>
          <w:sz w:val="20"/>
        </w:rPr>
        <w:t xml:space="preserve">die Untersuchung von </w:t>
      </w:r>
      <w:r w:rsidRPr="000A42C6">
        <w:rPr>
          <w:rFonts w:ascii="Arial" w:hAnsi="Arial"/>
          <w:color w:val="000000"/>
          <w:sz w:val="20"/>
        </w:rPr>
        <w:t>Proben</w:t>
      </w:r>
      <w:r w:rsidR="0083016A" w:rsidRPr="000A42C6">
        <w:rPr>
          <w:rFonts w:ascii="Arial" w:hAnsi="Arial"/>
          <w:color w:val="000000"/>
          <w:sz w:val="20"/>
        </w:rPr>
        <w:t>materialien</w:t>
      </w:r>
      <w:r w:rsidR="00262AE1" w:rsidRPr="000A42C6">
        <w:rPr>
          <w:rFonts w:ascii="Arial" w:hAnsi="Arial"/>
          <w:color w:val="000000"/>
          <w:sz w:val="20"/>
        </w:rPr>
        <w:t xml:space="preserve"> abzulehnen</w:t>
      </w:r>
      <w:r w:rsidRPr="000A42C6">
        <w:rPr>
          <w:rFonts w:ascii="Arial" w:hAnsi="Arial"/>
          <w:color w:val="000000"/>
          <w:sz w:val="20"/>
        </w:rPr>
        <w:t xml:space="preserve">, deren Zustand </w:t>
      </w:r>
      <w:r w:rsidR="00262AE1" w:rsidRPr="000A42C6">
        <w:rPr>
          <w:rFonts w:ascii="Arial" w:hAnsi="Arial"/>
          <w:color w:val="000000"/>
          <w:sz w:val="20"/>
        </w:rPr>
        <w:t xml:space="preserve">aufgrund unsachgemäßer Entnahme oder Transports </w:t>
      </w:r>
      <w:r w:rsidRPr="000A42C6">
        <w:rPr>
          <w:rFonts w:ascii="Arial" w:hAnsi="Arial"/>
          <w:color w:val="000000"/>
          <w:sz w:val="20"/>
        </w:rPr>
        <w:t xml:space="preserve">bei Annahme im Institut </w:t>
      </w:r>
      <w:r w:rsidR="0083016A" w:rsidRPr="000A42C6">
        <w:rPr>
          <w:rFonts w:ascii="Arial" w:hAnsi="Arial"/>
          <w:color w:val="000000"/>
          <w:sz w:val="20"/>
        </w:rPr>
        <w:t>keine au</w:t>
      </w:r>
      <w:r w:rsidR="00262AE1" w:rsidRPr="000A42C6">
        <w:rPr>
          <w:rFonts w:ascii="Arial" w:hAnsi="Arial"/>
          <w:color w:val="000000"/>
          <w:sz w:val="20"/>
        </w:rPr>
        <w:t xml:space="preserve">ssagekräftige bzw. </w:t>
      </w:r>
      <w:r w:rsidRPr="000A42C6">
        <w:rPr>
          <w:rFonts w:ascii="Arial" w:hAnsi="Arial"/>
          <w:color w:val="000000"/>
          <w:sz w:val="20"/>
        </w:rPr>
        <w:t xml:space="preserve">leitliniengerechte Durchführung der Diagnostik </w:t>
      </w:r>
      <w:r w:rsidR="0083016A" w:rsidRPr="000A42C6">
        <w:rPr>
          <w:rFonts w:ascii="Arial" w:hAnsi="Arial"/>
          <w:color w:val="000000"/>
          <w:sz w:val="20"/>
        </w:rPr>
        <w:t xml:space="preserve">erlaubt </w:t>
      </w:r>
      <w:r w:rsidRPr="000A42C6">
        <w:rPr>
          <w:rFonts w:ascii="Arial" w:hAnsi="Arial"/>
          <w:color w:val="000000"/>
          <w:sz w:val="20"/>
        </w:rPr>
        <w:t>und/oder von denen eine</w:t>
      </w:r>
      <w:r w:rsidR="0083016A" w:rsidRPr="000A42C6">
        <w:rPr>
          <w:rFonts w:ascii="Arial" w:hAnsi="Arial"/>
          <w:color w:val="000000"/>
          <w:sz w:val="20"/>
        </w:rPr>
        <w:t xml:space="preserve"> erhöhte</w:t>
      </w:r>
      <w:r w:rsidRPr="000A42C6">
        <w:rPr>
          <w:rFonts w:ascii="Arial" w:hAnsi="Arial"/>
          <w:color w:val="000000"/>
          <w:sz w:val="20"/>
        </w:rPr>
        <w:t xml:space="preserve"> Infektionsgefä</w:t>
      </w:r>
      <w:r w:rsidR="00262AE1" w:rsidRPr="000A42C6">
        <w:rPr>
          <w:rFonts w:ascii="Arial" w:hAnsi="Arial"/>
          <w:color w:val="000000"/>
          <w:sz w:val="20"/>
        </w:rPr>
        <w:t>hrdung für das Personal ausgeht.</w:t>
      </w:r>
    </w:p>
    <w:p w14:paraId="1A88781A" w14:textId="77777777" w:rsidR="002721CF" w:rsidRPr="000A42C6" w:rsidRDefault="002721CF" w:rsidP="002721CF">
      <w:pPr>
        <w:pStyle w:val="RBText"/>
        <w:numPr>
          <w:ilvl w:val="0"/>
          <w:numId w:val="3"/>
        </w:numPr>
        <w:spacing w:line="360" w:lineRule="auto"/>
        <w:ind w:left="703" w:hanging="703"/>
        <w:rPr>
          <w:rFonts w:ascii="Arial" w:hAnsi="Arial" w:cs="Arial"/>
          <w:color w:val="000000"/>
          <w:sz w:val="20"/>
        </w:rPr>
      </w:pPr>
      <w:r w:rsidRPr="000A42C6">
        <w:rPr>
          <w:rFonts w:ascii="Arial" w:hAnsi="Arial" w:cs="Arial"/>
          <w:color w:val="000000"/>
          <w:sz w:val="20"/>
        </w:rPr>
        <w:t>Ausgelaufene, schwer zu gewinnende Materialien werden unter Vorbehalt bearbeitet mit dem Vermerk: „Material ausgelaufen“. Der Einsender wird sofort informiert.</w:t>
      </w:r>
    </w:p>
    <w:p w14:paraId="00743DD0" w14:textId="77777777" w:rsidR="002721CF" w:rsidRPr="000A42C6" w:rsidRDefault="002721CF" w:rsidP="002721CF">
      <w:pPr>
        <w:pStyle w:val="RBText"/>
        <w:numPr>
          <w:ilvl w:val="0"/>
          <w:numId w:val="3"/>
        </w:numPr>
        <w:spacing w:line="360" w:lineRule="auto"/>
        <w:ind w:left="703" w:hanging="703"/>
        <w:rPr>
          <w:rFonts w:ascii="Arial" w:hAnsi="Arial" w:cs="Arial"/>
          <w:color w:val="000000"/>
          <w:sz w:val="20"/>
        </w:rPr>
      </w:pPr>
      <w:r w:rsidRPr="000A42C6">
        <w:rPr>
          <w:rFonts w:ascii="Arial" w:hAnsi="Arial" w:cs="Arial"/>
          <w:sz w:val="20"/>
        </w:rPr>
        <w:t xml:space="preserve">Schwer zu gewinnende Proben, z. B. intraoperativ entnommene Gewebeproben, ohne Namen oder Antragsformular, bei denen die Identität nicht eindeutig bestimmbar ist, werden nur nach telefonischer Rücksprache mit dem Einsender und dem Laborleiter bzw. dessen Stellvertreter weiter verarbeitet mit dem Vermerk „Aufgrund fehlender/uneindeutiger Etikettierung keine zuverlässige Material-zu-Patient-Zuordnung möglich. Befund unter Vorbehalt!“ </w:t>
      </w:r>
    </w:p>
    <w:p w14:paraId="0674092A" w14:textId="77777777" w:rsidR="0083016A" w:rsidRPr="000A42C6" w:rsidRDefault="0083016A" w:rsidP="00291C92">
      <w:pPr>
        <w:pStyle w:val="RBText"/>
        <w:spacing w:line="360" w:lineRule="auto"/>
        <w:ind w:left="0" w:firstLine="0"/>
        <w:rPr>
          <w:rFonts w:ascii="Arial" w:hAnsi="Arial"/>
          <w:color w:val="000000"/>
          <w:sz w:val="20"/>
        </w:rPr>
      </w:pPr>
    </w:p>
    <w:p w14:paraId="2C90575E" w14:textId="77777777" w:rsidR="00291C92" w:rsidRPr="000A42C6" w:rsidRDefault="00291C92" w:rsidP="00291C92">
      <w:pPr>
        <w:pStyle w:val="RBText"/>
        <w:spacing w:line="360" w:lineRule="auto"/>
        <w:ind w:left="0" w:firstLine="0"/>
        <w:rPr>
          <w:rFonts w:ascii="Arial" w:hAnsi="Arial"/>
          <w:color w:val="000000"/>
          <w:sz w:val="20"/>
        </w:rPr>
      </w:pPr>
      <w:r w:rsidRPr="000A42C6">
        <w:rPr>
          <w:rFonts w:ascii="Arial" w:hAnsi="Arial"/>
          <w:color w:val="000000"/>
          <w:sz w:val="20"/>
        </w:rPr>
        <w:t>Folgende Materialien werden nicht vom Labor bearbeitet, sondern nach sofortiger telefonischer Rücksprache an den Empfänger zurückgeschickt bzw. verworfen:</w:t>
      </w:r>
    </w:p>
    <w:p w14:paraId="38747E95" w14:textId="77777777" w:rsidR="0074545F" w:rsidRPr="000A42C6" w:rsidRDefault="00291C92" w:rsidP="0074545F">
      <w:pPr>
        <w:pStyle w:val="RBText"/>
        <w:numPr>
          <w:ilvl w:val="0"/>
          <w:numId w:val="3"/>
        </w:numPr>
        <w:spacing w:line="360" w:lineRule="auto"/>
        <w:rPr>
          <w:rFonts w:ascii="Arial" w:hAnsi="Arial"/>
          <w:color w:val="000000"/>
          <w:sz w:val="20"/>
        </w:rPr>
      </w:pPr>
      <w:r w:rsidRPr="000A42C6">
        <w:rPr>
          <w:rFonts w:ascii="Arial" w:hAnsi="Arial"/>
          <w:color w:val="000000"/>
          <w:sz w:val="20"/>
        </w:rPr>
        <w:t>Leicht zu gewinnende Proben, z. B. Urin, ohne Namen oder Antragsformular, bei denen die Identität nicht eindeutig bestimmbar ist</w:t>
      </w:r>
      <w:r w:rsidR="00A14881" w:rsidRPr="000A42C6">
        <w:rPr>
          <w:rFonts w:ascii="Arial" w:hAnsi="Arial"/>
          <w:color w:val="000000"/>
          <w:sz w:val="20"/>
        </w:rPr>
        <w:t xml:space="preserve"> (Gefahr der Probenverwechslung!)</w:t>
      </w:r>
      <w:r w:rsidRPr="000A42C6">
        <w:rPr>
          <w:rFonts w:ascii="Arial" w:hAnsi="Arial"/>
          <w:color w:val="000000"/>
          <w:sz w:val="20"/>
        </w:rPr>
        <w:t>.</w:t>
      </w:r>
    </w:p>
    <w:p w14:paraId="6828F4FA" w14:textId="77777777" w:rsidR="009C253A" w:rsidRPr="000A42C6" w:rsidRDefault="00291C92" w:rsidP="0074545F">
      <w:pPr>
        <w:pStyle w:val="RBText"/>
        <w:numPr>
          <w:ilvl w:val="0"/>
          <w:numId w:val="3"/>
        </w:numPr>
        <w:spacing w:line="360" w:lineRule="auto"/>
        <w:rPr>
          <w:rFonts w:ascii="Arial" w:hAnsi="Arial"/>
          <w:color w:val="000000"/>
          <w:sz w:val="20"/>
        </w:rPr>
      </w:pPr>
      <w:r w:rsidRPr="000A42C6">
        <w:rPr>
          <w:rFonts w:ascii="Arial" w:hAnsi="Arial"/>
          <w:color w:val="000000"/>
          <w:sz w:val="20"/>
        </w:rPr>
        <w:t>Leicht zu gewinnende Materialien, die länger als 24 h unterwegs waren. Ebenso Proben, die auf das Wachstum von empfindlich wachsenden Keimen untersucht werden sollen und länger als 8 h unterwegs waren.</w:t>
      </w:r>
    </w:p>
    <w:p w14:paraId="064B1110" w14:textId="77777777" w:rsidR="00310F6C" w:rsidRPr="000A42C6" w:rsidRDefault="00310F6C" w:rsidP="00A52F79">
      <w:pPr>
        <w:pStyle w:val="RBText"/>
        <w:numPr>
          <w:ilvl w:val="0"/>
          <w:numId w:val="3"/>
        </w:numPr>
        <w:spacing w:line="360" w:lineRule="auto"/>
        <w:ind w:left="703" w:hanging="703"/>
        <w:rPr>
          <w:rFonts w:ascii="Arial" w:hAnsi="Arial" w:cs="Arial"/>
          <w:color w:val="000000"/>
          <w:sz w:val="20"/>
        </w:rPr>
      </w:pPr>
      <w:r w:rsidRPr="000A42C6">
        <w:rPr>
          <w:rFonts w:ascii="Arial" w:hAnsi="Arial"/>
          <w:color w:val="000000"/>
          <w:sz w:val="20"/>
        </w:rPr>
        <w:t xml:space="preserve">Ausgelaufene, leicht zu gewinnende Materialien werden wegen einer potentiellen Infektionsgefahr nicht </w:t>
      </w:r>
      <w:r w:rsidRPr="000A42C6">
        <w:rPr>
          <w:rFonts w:ascii="Arial" w:hAnsi="Arial" w:cs="Arial"/>
          <w:color w:val="000000"/>
          <w:sz w:val="20"/>
        </w:rPr>
        <w:t>bearbeitet. Der Einsender wird sofort informiert, so dass die Möglichkeit einer Neueinsendung ohne größere Verzögerung gegeben ist.</w:t>
      </w:r>
    </w:p>
    <w:p w14:paraId="08DA380E" w14:textId="77777777" w:rsidR="00291C92" w:rsidRPr="000A42C6" w:rsidRDefault="00291C92" w:rsidP="00291C92">
      <w:pPr>
        <w:pStyle w:val="RBText"/>
        <w:spacing w:line="360" w:lineRule="auto"/>
        <w:rPr>
          <w:rFonts w:ascii="Arial" w:hAnsi="Arial"/>
          <w:color w:val="000000"/>
          <w:sz w:val="20"/>
        </w:rPr>
      </w:pPr>
    </w:p>
    <w:p w14:paraId="36A52F21" w14:textId="77777777" w:rsidR="0083016A" w:rsidRPr="000A42C6" w:rsidRDefault="00291C92" w:rsidP="00291C92">
      <w:pPr>
        <w:pStyle w:val="RBText"/>
        <w:spacing w:line="360" w:lineRule="auto"/>
        <w:ind w:left="0" w:firstLine="0"/>
        <w:rPr>
          <w:rFonts w:ascii="Arial" w:hAnsi="Arial"/>
          <w:color w:val="000000"/>
          <w:sz w:val="20"/>
        </w:rPr>
      </w:pPr>
      <w:r w:rsidRPr="000A42C6">
        <w:rPr>
          <w:rFonts w:ascii="Arial" w:hAnsi="Arial"/>
          <w:color w:val="000000"/>
          <w:sz w:val="20"/>
        </w:rPr>
        <w:t xml:space="preserve">Ist das eingesandte Material </w:t>
      </w:r>
      <w:r w:rsidR="0074545F" w:rsidRPr="000A42C6">
        <w:rPr>
          <w:rFonts w:ascii="Arial" w:hAnsi="Arial"/>
          <w:i/>
          <w:color w:val="000000"/>
          <w:sz w:val="20"/>
        </w:rPr>
        <w:t>per se</w:t>
      </w:r>
      <w:r w:rsidR="0074545F" w:rsidRPr="000A42C6">
        <w:rPr>
          <w:rFonts w:ascii="Arial" w:hAnsi="Arial"/>
          <w:color w:val="000000"/>
          <w:sz w:val="20"/>
        </w:rPr>
        <w:t xml:space="preserve"> </w:t>
      </w:r>
      <w:r w:rsidRPr="000A42C6">
        <w:rPr>
          <w:rFonts w:ascii="Arial" w:hAnsi="Arial"/>
          <w:color w:val="000000"/>
          <w:sz w:val="20"/>
        </w:rPr>
        <w:t>ungeeignet für die angeforderte Untersuchung, erfolgt</w:t>
      </w:r>
      <w:r w:rsidR="0074545F" w:rsidRPr="000A42C6">
        <w:rPr>
          <w:rFonts w:ascii="Arial" w:hAnsi="Arial"/>
          <w:color w:val="000000"/>
          <w:sz w:val="20"/>
        </w:rPr>
        <w:t xml:space="preserve"> ebenfalls </w:t>
      </w:r>
      <w:r w:rsidRPr="000A42C6">
        <w:rPr>
          <w:rFonts w:ascii="Arial" w:hAnsi="Arial"/>
          <w:color w:val="000000"/>
          <w:sz w:val="20"/>
        </w:rPr>
        <w:t xml:space="preserve">umgehend </w:t>
      </w:r>
      <w:r w:rsidR="0074545F" w:rsidRPr="000A42C6">
        <w:rPr>
          <w:rFonts w:ascii="Arial" w:hAnsi="Arial"/>
          <w:color w:val="000000"/>
          <w:sz w:val="20"/>
        </w:rPr>
        <w:t xml:space="preserve">eine </w:t>
      </w:r>
      <w:r w:rsidRPr="000A42C6">
        <w:rPr>
          <w:rFonts w:ascii="Arial" w:hAnsi="Arial"/>
          <w:color w:val="000000"/>
          <w:sz w:val="20"/>
        </w:rPr>
        <w:t>Rücksprache mit dem Einsender</w:t>
      </w:r>
    </w:p>
    <w:p w14:paraId="7A0DC7BF" w14:textId="77777777" w:rsidR="004B6D45" w:rsidRPr="000A42C6" w:rsidRDefault="004B6D45" w:rsidP="00291C92">
      <w:pPr>
        <w:pStyle w:val="RBText"/>
        <w:spacing w:line="360" w:lineRule="auto"/>
        <w:ind w:left="0" w:firstLine="0"/>
        <w:rPr>
          <w:rFonts w:ascii="Arial" w:hAnsi="Arial"/>
          <w:color w:val="000000"/>
          <w:sz w:val="20"/>
        </w:rPr>
      </w:pPr>
    </w:p>
    <w:p w14:paraId="7DB4E484" w14:textId="77777777" w:rsidR="004B6D45" w:rsidRPr="000A42C6" w:rsidRDefault="004B6D45" w:rsidP="00131E69">
      <w:pPr>
        <w:pStyle w:val="berschrift4"/>
        <w:ind w:left="1429" w:hanging="862"/>
      </w:pPr>
      <w:r w:rsidRPr="000A42C6">
        <w:t>Beschwerden und Reklamationen</w:t>
      </w:r>
    </w:p>
    <w:p w14:paraId="1FAF9F28" w14:textId="77777777" w:rsidR="004B6D45" w:rsidRPr="000A42C6" w:rsidRDefault="004B6D45" w:rsidP="004B6D45">
      <w:pPr>
        <w:spacing w:line="360" w:lineRule="auto"/>
        <w:jc w:val="both"/>
        <w:rPr>
          <w:color w:val="000000"/>
          <w:sz w:val="20"/>
        </w:rPr>
      </w:pPr>
    </w:p>
    <w:p w14:paraId="2F79771B" w14:textId="138C8927" w:rsidR="004B6D45" w:rsidRPr="000A42C6" w:rsidRDefault="004B6D45" w:rsidP="004B6D45">
      <w:pPr>
        <w:spacing w:line="360" w:lineRule="auto"/>
        <w:jc w:val="both"/>
        <w:rPr>
          <w:color w:val="000000"/>
          <w:sz w:val="20"/>
        </w:rPr>
      </w:pPr>
      <w:r w:rsidRPr="000A42C6">
        <w:rPr>
          <w:color w:val="000000"/>
          <w:sz w:val="20"/>
        </w:rPr>
        <w:t>Die Zufriedenheit unserer Kunden wie auch die fortlaufende Verbesserung unserer diagno</w:t>
      </w:r>
      <w:r w:rsidR="00C7654F" w:rsidRPr="000A42C6">
        <w:rPr>
          <w:color w:val="000000"/>
          <w:sz w:val="20"/>
        </w:rPr>
        <w:t>s</w:t>
      </w:r>
      <w:r w:rsidRPr="000A42C6">
        <w:rPr>
          <w:color w:val="000000"/>
          <w:sz w:val="20"/>
        </w:rPr>
        <w:t xml:space="preserve">tischen Prozesse ist uns ein </w:t>
      </w:r>
      <w:r w:rsidR="0074545F" w:rsidRPr="000A42C6">
        <w:rPr>
          <w:color w:val="000000"/>
          <w:sz w:val="20"/>
        </w:rPr>
        <w:t>besonderes</w:t>
      </w:r>
      <w:r w:rsidRPr="000A42C6">
        <w:rPr>
          <w:color w:val="000000"/>
          <w:sz w:val="20"/>
        </w:rPr>
        <w:t xml:space="preserve"> Anliegen. Sollte dennoch etwas nicht nach Ihren Vorstellungen erledigt worden sein, bitten wir Sie, es </w:t>
      </w:r>
      <w:r w:rsidR="00C71697" w:rsidRPr="000A42C6">
        <w:rPr>
          <w:color w:val="000000"/>
          <w:sz w:val="20"/>
        </w:rPr>
        <w:t>unserem Qualitätsmanagement</w:t>
      </w:r>
      <w:r w:rsidRPr="000A42C6">
        <w:rPr>
          <w:color w:val="000000"/>
          <w:sz w:val="20"/>
        </w:rPr>
        <w:t xml:space="preserve"> per </w:t>
      </w:r>
      <w:proofErr w:type="gramStart"/>
      <w:r w:rsidRPr="000A42C6">
        <w:rPr>
          <w:color w:val="000000"/>
          <w:sz w:val="20"/>
        </w:rPr>
        <w:t>Email</w:t>
      </w:r>
      <w:proofErr w:type="gramEnd"/>
      <w:r w:rsidRPr="000A42C6">
        <w:rPr>
          <w:color w:val="000000"/>
          <w:sz w:val="20"/>
        </w:rPr>
        <w:t xml:space="preserve"> (</w:t>
      </w:r>
      <w:hyperlink r:id="rId41" w:history="1">
        <w:r w:rsidR="00C71697" w:rsidRPr="000A42C6">
          <w:rPr>
            <w:rStyle w:val="Hyperlink"/>
            <w:sz w:val="20"/>
          </w:rPr>
          <w:t>hymi-qm@uni-wuerzburg.de</w:t>
        </w:r>
      </w:hyperlink>
      <w:r w:rsidR="00C71697" w:rsidRPr="000A42C6">
        <w:rPr>
          <w:color w:val="000000"/>
          <w:sz w:val="20"/>
        </w:rPr>
        <w:t>)</w:t>
      </w:r>
      <w:r w:rsidRPr="000A42C6">
        <w:rPr>
          <w:color w:val="000000"/>
          <w:sz w:val="20"/>
        </w:rPr>
        <w:t xml:space="preserve"> mitzuteilen. Jede Reklamation oder Beschwerde wird zum Anlass genommen, den reklamierten Befund sowie den </w:t>
      </w:r>
      <w:r w:rsidR="00C7654F" w:rsidRPr="000A42C6">
        <w:rPr>
          <w:color w:val="000000"/>
          <w:sz w:val="20"/>
        </w:rPr>
        <w:t>zugehörigen</w:t>
      </w:r>
      <w:r w:rsidRPr="000A42C6">
        <w:rPr>
          <w:color w:val="000000"/>
          <w:sz w:val="20"/>
        </w:rPr>
        <w:t xml:space="preserve"> diagnosti</w:t>
      </w:r>
      <w:r w:rsidR="00852EF7" w:rsidRPr="000A42C6">
        <w:rPr>
          <w:color w:val="000000"/>
          <w:sz w:val="20"/>
        </w:rPr>
        <w:t xml:space="preserve">schen Prozess </w:t>
      </w:r>
      <w:r w:rsidR="0074545F" w:rsidRPr="000A42C6">
        <w:rPr>
          <w:color w:val="000000"/>
          <w:sz w:val="20"/>
        </w:rPr>
        <w:t xml:space="preserve">gründlich </w:t>
      </w:r>
      <w:r w:rsidR="00852EF7" w:rsidRPr="000A42C6">
        <w:rPr>
          <w:color w:val="000000"/>
          <w:sz w:val="20"/>
        </w:rPr>
        <w:t>zu überprüfen. Der</w:t>
      </w:r>
      <w:r w:rsidRPr="000A42C6">
        <w:rPr>
          <w:color w:val="000000"/>
          <w:sz w:val="20"/>
        </w:rPr>
        <w:t xml:space="preserve"> Einsender wird </w:t>
      </w:r>
      <w:r w:rsidR="00852EF7" w:rsidRPr="000A42C6">
        <w:rPr>
          <w:color w:val="000000"/>
          <w:sz w:val="20"/>
        </w:rPr>
        <w:t xml:space="preserve">umgehend über das </w:t>
      </w:r>
      <w:r w:rsidR="00C7654F" w:rsidRPr="000A42C6">
        <w:rPr>
          <w:color w:val="000000"/>
          <w:sz w:val="20"/>
        </w:rPr>
        <w:t>Ergebnis der laborinternen</w:t>
      </w:r>
      <w:r w:rsidR="00852EF7" w:rsidRPr="000A42C6">
        <w:rPr>
          <w:color w:val="000000"/>
          <w:sz w:val="20"/>
        </w:rPr>
        <w:t xml:space="preserve"> Überprüfung </w:t>
      </w:r>
      <w:r w:rsidRPr="000A42C6">
        <w:rPr>
          <w:color w:val="000000"/>
          <w:sz w:val="20"/>
        </w:rPr>
        <w:t xml:space="preserve">ggf. </w:t>
      </w:r>
      <w:r w:rsidR="00852EF7" w:rsidRPr="000A42C6">
        <w:rPr>
          <w:color w:val="000000"/>
          <w:sz w:val="20"/>
        </w:rPr>
        <w:t>in Form</w:t>
      </w:r>
      <w:r w:rsidRPr="000A42C6">
        <w:rPr>
          <w:color w:val="000000"/>
          <w:sz w:val="20"/>
        </w:rPr>
        <w:t xml:space="preserve"> </w:t>
      </w:r>
      <w:r w:rsidR="00852EF7" w:rsidRPr="000A42C6">
        <w:rPr>
          <w:color w:val="000000"/>
          <w:sz w:val="20"/>
        </w:rPr>
        <w:t xml:space="preserve">eines </w:t>
      </w:r>
      <w:r w:rsidRPr="000A42C6">
        <w:rPr>
          <w:color w:val="000000"/>
          <w:sz w:val="20"/>
        </w:rPr>
        <w:t>korrigierte</w:t>
      </w:r>
      <w:r w:rsidR="00852EF7" w:rsidRPr="000A42C6">
        <w:rPr>
          <w:color w:val="000000"/>
          <w:sz w:val="20"/>
        </w:rPr>
        <w:t>n</w:t>
      </w:r>
      <w:r w:rsidRPr="000A42C6">
        <w:rPr>
          <w:color w:val="000000"/>
          <w:sz w:val="20"/>
        </w:rPr>
        <w:t xml:space="preserve"> Befund</w:t>
      </w:r>
      <w:r w:rsidR="00852EF7" w:rsidRPr="000A42C6">
        <w:rPr>
          <w:color w:val="000000"/>
          <w:sz w:val="20"/>
        </w:rPr>
        <w:t>es</w:t>
      </w:r>
      <w:r w:rsidRPr="000A42C6">
        <w:rPr>
          <w:color w:val="000000"/>
          <w:sz w:val="20"/>
        </w:rPr>
        <w:t xml:space="preserve"> </w:t>
      </w:r>
      <w:r w:rsidR="00852EF7" w:rsidRPr="000A42C6">
        <w:rPr>
          <w:color w:val="000000"/>
          <w:sz w:val="20"/>
        </w:rPr>
        <w:t>informiert</w:t>
      </w:r>
      <w:r w:rsidRPr="000A42C6">
        <w:rPr>
          <w:color w:val="000000"/>
          <w:sz w:val="20"/>
        </w:rPr>
        <w:t>.</w:t>
      </w:r>
    </w:p>
    <w:p w14:paraId="61DB1BC7" w14:textId="77777777" w:rsidR="0083016A" w:rsidRPr="000A42C6" w:rsidRDefault="00B6268E" w:rsidP="00517FB7">
      <w:pPr>
        <w:pStyle w:val="berschrift3"/>
      </w:pPr>
      <w:r w:rsidRPr="000A42C6">
        <w:br w:type="page"/>
      </w:r>
      <w:bookmarkStart w:id="21" w:name="_Toc217046172"/>
      <w:r w:rsidR="0083016A" w:rsidRPr="000A42C6">
        <w:lastRenderedPageBreak/>
        <w:t>Mikrobiolog</w:t>
      </w:r>
      <w:r w:rsidR="00C7654F" w:rsidRPr="000A42C6">
        <w:t>i</w:t>
      </w:r>
      <w:r w:rsidR="0083016A" w:rsidRPr="000A42C6">
        <w:t>sche Notfalldiagnostik</w:t>
      </w:r>
      <w:bookmarkEnd w:id="21"/>
    </w:p>
    <w:p w14:paraId="2DC57A62" w14:textId="77777777" w:rsidR="0083016A" w:rsidRPr="000A42C6" w:rsidRDefault="0083016A" w:rsidP="0083016A">
      <w:pPr>
        <w:rPr>
          <w:color w:val="000000"/>
        </w:rPr>
      </w:pPr>
    </w:p>
    <w:p w14:paraId="0BF4DA52" w14:textId="77777777" w:rsidR="0083016A" w:rsidRPr="000A42C6" w:rsidRDefault="0083016A" w:rsidP="0083016A">
      <w:pPr>
        <w:spacing w:line="360" w:lineRule="auto"/>
        <w:jc w:val="both"/>
        <w:rPr>
          <w:color w:val="000000"/>
          <w:sz w:val="20"/>
        </w:rPr>
      </w:pPr>
      <w:r w:rsidRPr="000A42C6">
        <w:rPr>
          <w:color w:val="000000"/>
          <w:sz w:val="20"/>
        </w:rPr>
        <w:t>Die mikrobiologische Notfalldiagnostik steht der Universitätsklinik Würzburg, Abteilungen der Missionsärztlichen Klinik, dem Juliusspital und dem König-Ludwig-Haus zur Verfügung. Sie kann angefordert werden bei vitalen Indikationen, wenn aus dem sofort erhobenen Befund noch</w:t>
      </w:r>
      <w:r w:rsidR="00C7654F" w:rsidRPr="000A42C6">
        <w:rPr>
          <w:color w:val="000000"/>
          <w:sz w:val="20"/>
        </w:rPr>
        <w:t xml:space="preserve"> spezifische therapeutische (d. </w:t>
      </w:r>
      <w:r w:rsidRPr="000A42C6">
        <w:rPr>
          <w:color w:val="000000"/>
          <w:sz w:val="20"/>
        </w:rPr>
        <w:t>h. über die kalkulierte Therapie zwingend hinausgehende) oder weitere unabdingbare diagnostische bzw. ausbruchsverhindernde Maßnahmen abgeleitet werden.</w:t>
      </w:r>
    </w:p>
    <w:p w14:paraId="4B6831AA" w14:textId="77777777" w:rsidR="0083016A" w:rsidRPr="000A42C6" w:rsidRDefault="0083016A" w:rsidP="0083016A">
      <w:pPr>
        <w:spacing w:line="360" w:lineRule="auto"/>
        <w:jc w:val="both"/>
        <w:rPr>
          <w:color w:val="000000"/>
          <w:sz w:val="20"/>
        </w:rPr>
      </w:pPr>
    </w:p>
    <w:p w14:paraId="7746113C" w14:textId="77777777" w:rsidR="0083016A" w:rsidRPr="000A42C6" w:rsidRDefault="0083016A" w:rsidP="0083016A">
      <w:pPr>
        <w:spacing w:line="360" w:lineRule="auto"/>
        <w:jc w:val="both"/>
        <w:rPr>
          <w:color w:val="000000"/>
          <w:sz w:val="20"/>
        </w:rPr>
      </w:pPr>
      <w:r w:rsidRPr="000A42C6">
        <w:rPr>
          <w:color w:val="000000"/>
          <w:sz w:val="20"/>
        </w:rPr>
        <w:t>Indikationen zu Untersuchungen im Rahmen der mikrobiologischen Rufbereitschaft müssen dabei mit dem diensthabenden Mikrobiologen unter folgenden Aspekten zwin</w:t>
      </w:r>
      <w:r w:rsidR="00180236" w:rsidRPr="000A42C6">
        <w:rPr>
          <w:color w:val="000000"/>
          <w:sz w:val="20"/>
        </w:rPr>
        <w:t>gend</w:t>
      </w:r>
      <w:r w:rsidRPr="000A42C6">
        <w:rPr>
          <w:color w:val="000000"/>
          <w:sz w:val="20"/>
        </w:rPr>
        <w:t xml:space="preserve"> besprochen werden:</w:t>
      </w:r>
    </w:p>
    <w:p w14:paraId="561019C4" w14:textId="77777777" w:rsidR="0083016A" w:rsidRPr="000A42C6" w:rsidRDefault="0083016A" w:rsidP="006876E1">
      <w:pPr>
        <w:numPr>
          <w:ilvl w:val="0"/>
          <w:numId w:val="92"/>
        </w:numPr>
        <w:spacing w:line="360" w:lineRule="auto"/>
        <w:jc w:val="both"/>
        <w:rPr>
          <w:color w:val="000000"/>
          <w:sz w:val="20"/>
        </w:rPr>
      </w:pPr>
      <w:r w:rsidRPr="000A42C6">
        <w:rPr>
          <w:color w:val="000000"/>
          <w:sz w:val="20"/>
        </w:rPr>
        <w:t>Schwere des Krankheitsbildes</w:t>
      </w:r>
    </w:p>
    <w:p w14:paraId="42B94E7E" w14:textId="77777777" w:rsidR="0083016A" w:rsidRPr="000A42C6" w:rsidRDefault="0083016A" w:rsidP="006876E1">
      <w:pPr>
        <w:numPr>
          <w:ilvl w:val="0"/>
          <w:numId w:val="92"/>
        </w:numPr>
        <w:spacing w:line="360" w:lineRule="auto"/>
        <w:jc w:val="both"/>
        <w:rPr>
          <w:color w:val="000000"/>
          <w:sz w:val="20"/>
        </w:rPr>
      </w:pPr>
      <w:r w:rsidRPr="000A42C6">
        <w:rPr>
          <w:color w:val="000000"/>
          <w:sz w:val="20"/>
        </w:rPr>
        <w:t>Therapeutische Konsequenzen der Diagnostik</w:t>
      </w:r>
    </w:p>
    <w:p w14:paraId="5A050CE4" w14:textId="77777777" w:rsidR="0083016A" w:rsidRPr="000A42C6" w:rsidRDefault="0083016A" w:rsidP="006876E1">
      <w:pPr>
        <w:numPr>
          <w:ilvl w:val="0"/>
          <w:numId w:val="92"/>
        </w:numPr>
        <w:spacing w:line="360" w:lineRule="auto"/>
        <w:jc w:val="both"/>
        <w:rPr>
          <w:color w:val="000000"/>
          <w:sz w:val="20"/>
        </w:rPr>
      </w:pPr>
      <w:r w:rsidRPr="000A42C6">
        <w:rPr>
          <w:color w:val="000000"/>
          <w:sz w:val="20"/>
        </w:rPr>
        <w:t>Nachweis empfindlicher Erreger</w:t>
      </w:r>
    </w:p>
    <w:p w14:paraId="0ECC6DDC" w14:textId="77777777" w:rsidR="0083016A" w:rsidRPr="000A42C6" w:rsidRDefault="0083016A" w:rsidP="006876E1">
      <w:pPr>
        <w:numPr>
          <w:ilvl w:val="0"/>
          <w:numId w:val="92"/>
        </w:numPr>
        <w:spacing w:line="360" w:lineRule="auto"/>
        <w:jc w:val="both"/>
        <w:rPr>
          <w:color w:val="000000"/>
          <w:sz w:val="20"/>
        </w:rPr>
      </w:pPr>
      <w:r w:rsidRPr="000A42C6">
        <w:rPr>
          <w:color w:val="000000"/>
          <w:sz w:val="20"/>
        </w:rPr>
        <w:t>Möglichkeit einer Schnelldiagnostik</w:t>
      </w:r>
    </w:p>
    <w:p w14:paraId="539F3B08" w14:textId="77777777" w:rsidR="0083016A" w:rsidRPr="000A42C6" w:rsidRDefault="0083016A" w:rsidP="0083016A">
      <w:pPr>
        <w:spacing w:line="360" w:lineRule="auto"/>
        <w:jc w:val="both"/>
        <w:rPr>
          <w:color w:val="000000"/>
          <w:sz w:val="20"/>
        </w:rPr>
      </w:pPr>
    </w:p>
    <w:p w14:paraId="1EA87EE5" w14:textId="77777777" w:rsidR="0083016A" w:rsidRPr="000A42C6" w:rsidRDefault="00C7654F" w:rsidP="0083016A">
      <w:pPr>
        <w:spacing w:line="360" w:lineRule="auto"/>
        <w:jc w:val="both"/>
        <w:rPr>
          <w:color w:val="000000"/>
          <w:sz w:val="20"/>
        </w:rPr>
      </w:pPr>
      <w:r w:rsidRPr="000A42C6">
        <w:rPr>
          <w:color w:val="000000"/>
          <w:sz w:val="20"/>
        </w:rPr>
        <w:t>Akute Krankheitsbilder, die i. </w:t>
      </w:r>
      <w:r w:rsidR="0083016A" w:rsidRPr="000A42C6">
        <w:rPr>
          <w:color w:val="000000"/>
          <w:sz w:val="20"/>
        </w:rPr>
        <w:t>d.</w:t>
      </w:r>
      <w:r w:rsidRPr="000A42C6">
        <w:rPr>
          <w:color w:val="000000"/>
          <w:sz w:val="20"/>
        </w:rPr>
        <w:t> </w:t>
      </w:r>
      <w:r w:rsidR="0083016A" w:rsidRPr="000A42C6">
        <w:rPr>
          <w:color w:val="000000"/>
          <w:sz w:val="20"/>
        </w:rPr>
        <w:t>R. eine mikrobiologische Notfalldiagnostik erforderlich machen, umfassen in erster Linie:</w:t>
      </w:r>
    </w:p>
    <w:p w14:paraId="4118DAA1" w14:textId="77777777" w:rsidR="0083016A" w:rsidRPr="000A42C6" w:rsidRDefault="0083016A" w:rsidP="006876E1">
      <w:pPr>
        <w:pStyle w:val="Formatvorlage2"/>
        <w:numPr>
          <w:ilvl w:val="0"/>
          <w:numId w:val="91"/>
        </w:numPr>
      </w:pPr>
      <w:r w:rsidRPr="000A42C6">
        <w:t xml:space="preserve">V. a. bakterielle bzw. durch Pilze oder Parasiten bedingte </w:t>
      </w:r>
      <w:r w:rsidRPr="000A42C6">
        <w:rPr>
          <w:b/>
        </w:rPr>
        <w:t>Meningitis/Enzephalitis</w:t>
      </w:r>
    </w:p>
    <w:p w14:paraId="7188183E" w14:textId="77777777" w:rsidR="0083016A" w:rsidRPr="000A42C6" w:rsidRDefault="0083016A" w:rsidP="006876E1">
      <w:pPr>
        <w:pStyle w:val="Formatvorlage2"/>
        <w:numPr>
          <w:ilvl w:val="0"/>
          <w:numId w:val="91"/>
        </w:numPr>
      </w:pPr>
      <w:r w:rsidRPr="000A42C6">
        <w:t xml:space="preserve">V. a. </w:t>
      </w:r>
      <w:r w:rsidRPr="000A42C6">
        <w:rPr>
          <w:b/>
        </w:rPr>
        <w:t>septische Arthritis</w:t>
      </w:r>
    </w:p>
    <w:p w14:paraId="0D1706DA" w14:textId="77777777" w:rsidR="009C253A" w:rsidRPr="000A42C6" w:rsidRDefault="0083016A" w:rsidP="006876E1">
      <w:pPr>
        <w:pStyle w:val="Formatvorlage2"/>
        <w:numPr>
          <w:ilvl w:val="0"/>
          <w:numId w:val="91"/>
        </w:numPr>
      </w:pPr>
      <w:r w:rsidRPr="000A42C6">
        <w:t xml:space="preserve">V. a. bakterielle bzw. durch Pilze oder Parasiten bedingte </w:t>
      </w:r>
      <w:r w:rsidRPr="000A42C6">
        <w:rPr>
          <w:b/>
        </w:rPr>
        <w:t>Endophthalmitis</w:t>
      </w:r>
    </w:p>
    <w:p w14:paraId="476E8447" w14:textId="77777777" w:rsidR="0083016A" w:rsidRPr="000A42C6" w:rsidRDefault="0083016A" w:rsidP="006876E1">
      <w:pPr>
        <w:pStyle w:val="Formatvorlage2"/>
        <w:numPr>
          <w:ilvl w:val="0"/>
          <w:numId w:val="91"/>
        </w:numPr>
      </w:pPr>
      <w:r w:rsidRPr="000A42C6">
        <w:t xml:space="preserve">CT-/MRT-gestützte bzw. operativ entnommene </w:t>
      </w:r>
      <w:r w:rsidRPr="000A42C6">
        <w:rPr>
          <w:b/>
        </w:rPr>
        <w:t>Proben aus primär sterilen Körperhöhlen/Organen</w:t>
      </w:r>
      <w:r w:rsidRPr="000A42C6">
        <w:t xml:space="preserve"> mit begründeten V. a. bakterielle bzw. durch Pilze oder Parasiten bedingte</w:t>
      </w:r>
      <w:r w:rsidR="00B6268E" w:rsidRPr="000A42C6">
        <w:t>n</w:t>
      </w:r>
      <w:r w:rsidRPr="000A42C6">
        <w:t xml:space="preserve"> Infektionen (z. B. Hirnabszess etc.)</w:t>
      </w:r>
    </w:p>
    <w:p w14:paraId="75D582A3" w14:textId="77777777" w:rsidR="00310E32" w:rsidRPr="000A42C6" w:rsidRDefault="00517508" w:rsidP="000800EA">
      <w:pPr>
        <w:pStyle w:val="berschrift2"/>
      </w:pPr>
      <w:r w:rsidRPr="000A42C6">
        <w:rPr>
          <w:sz w:val="20"/>
        </w:rPr>
        <w:br w:type="page"/>
      </w:r>
      <w:bookmarkStart w:id="22" w:name="_Toc217046173"/>
      <w:r w:rsidR="00310E32" w:rsidRPr="000A42C6">
        <w:lastRenderedPageBreak/>
        <w:t>Untersuchungsmaterialien</w:t>
      </w:r>
      <w:bookmarkEnd w:id="22"/>
    </w:p>
    <w:p w14:paraId="1B01A82B" w14:textId="77777777" w:rsidR="000E75C7" w:rsidRPr="000A42C6" w:rsidRDefault="000E75C7" w:rsidP="00D67C7C">
      <w:pPr>
        <w:pStyle w:val="Formatvorlage2"/>
      </w:pPr>
    </w:p>
    <w:p w14:paraId="299D4454" w14:textId="77777777" w:rsidR="00310E32" w:rsidRPr="000A42C6" w:rsidRDefault="00310E32" w:rsidP="00517FB7">
      <w:pPr>
        <w:pStyle w:val="berschrift3"/>
      </w:pPr>
      <w:bookmarkStart w:id="23" w:name="_Toc210030326"/>
      <w:bookmarkStart w:id="24" w:name="_Toc210030732"/>
      <w:bookmarkStart w:id="25" w:name="_Ref19621571"/>
      <w:bookmarkStart w:id="26" w:name="_Ref19621584"/>
      <w:bookmarkStart w:id="27" w:name="_Ref19621640"/>
      <w:bookmarkStart w:id="28" w:name="_Ref19621671"/>
      <w:bookmarkStart w:id="29" w:name="_Ref19621838"/>
      <w:bookmarkStart w:id="30" w:name="_Ref22212508"/>
      <w:bookmarkStart w:id="31" w:name="_Ref22212823"/>
      <w:bookmarkStart w:id="32" w:name="_Ref22563656"/>
      <w:bookmarkStart w:id="33" w:name="_Ref22648377"/>
      <w:bookmarkStart w:id="34" w:name="_Ref22648606"/>
      <w:bookmarkStart w:id="35" w:name="_Ref22654533"/>
      <w:bookmarkStart w:id="36" w:name="_Ref22654743"/>
      <w:bookmarkStart w:id="37" w:name="_Ref22713292"/>
      <w:bookmarkStart w:id="38" w:name="_Ref23151517"/>
      <w:bookmarkStart w:id="39" w:name="_Toc217046174"/>
      <w:r w:rsidRPr="000A42C6">
        <w:t>Abstriche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15301AB" w14:textId="77777777" w:rsidR="00A46612" w:rsidRPr="000A42C6" w:rsidRDefault="00A46612" w:rsidP="00310E32">
      <w:pPr>
        <w:pStyle w:val="Textkrper-Zeileneinzug"/>
        <w:ind w:left="0"/>
        <w:jc w:val="both"/>
        <w:rPr>
          <w:color w:val="000000"/>
          <w:szCs w:val="22"/>
        </w:rPr>
      </w:pPr>
    </w:p>
    <w:p w14:paraId="3873A49C" w14:textId="77777777" w:rsidR="00310E32" w:rsidRPr="000A42C6" w:rsidRDefault="00310E32" w:rsidP="00310E32">
      <w:pPr>
        <w:pStyle w:val="Textkrper-Zeileneinzug"/>
        <w:ind w:left="0"/>
        <w:jc w:val="both"/>
        <w:rPr>
          <w:color w:val="000000"/>
          <w:sz w:val="20"/>
        </w:rPr>
      </w:pPr>
      <w:r w:rsidRPr="000A42C6">
        <w:rPr>
          <w:color w:val="000000"/>
          <w:sz w:val="20"/>
        </w:rPr>
        <w:t>Augenabstriche (Konjunktivalabstriche)</w:t>
      </w:r>
      <w:r w:rsidRPr="000A42C6">
        <w:rPr>
          <w:color w:val="000000"/>
          <w:sz w:val="20"/>
        </w:rPr>
        <w:tab/>
      </w:r>
      <w:r w:rsidRPr="000A42C6">
        <w:rPr>
          <w:color w:val="000000"/>
          <w:sz w:val="20"/>
        </w:rPr>
        <w:tab/>
      </w:r>
      <w:r w:rsidRPr="000A42C6">
        <w:rPr>
          <w:color w:val="000000"/>
          <w:sz w:val="20"/>
        </w:rPr>
        <w:tab/>
        <w:t>Pharynxabstrich</w:t>
      </w:r>
    </w:p>
    <w:p w14:paraId="477EC3F2" w14:textId="77777777" w:rsidR="00310E32" w:rsidRPr="000A42C6" w:rsidRDefault="00310E32" w:rsidP="00310E32">
      <w:pPr>
        <w:pStyle w:val="Textkrper-Zeileneinzug"/>
        <w:ind w:left="0"/>
        <w:jc w:val="both"/>
        <w:rPr>
          <w:color w:val="000000"/>
          <w:sz w:val="20"/>
        </w:rPr>
      </w:pPr>
      <w:r w:rsidRPr="000A42C6">
        <w:rPr>
          <w:color w:val="000000"/>
          <w:sz w:val="20"/>
        </w:rPr>
        <w:t>Hautabstriche</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Rachenabstrich</w:t>
      </w:r>
    </w:p>
    <w:p w14:paraId="652FFB7F" w14:textId="77777777" w:rsidR="00310E32" w:rsidRPr="000A42C6" w:rsidRDefault="00310E32" w:rsidP="00310E32">
      <w:pPr>
        <w:pStyle w:val="Textkrper-Zeileneinzug"/>
        <w:ind w:left="0"/>
        <w:jc w:val="both"/>
        <w:rPr>
          <w:color w:val="000000"/>
          <w:sz w:val="20"/>
        </w:rPr>
      </w:pPr>
      <w:r w:rsidRPr="000A42C6">
        <w:rPr>
          <w:color w:val="000000"/>
          <w:sz w:val="20"/>
        </w:rPr>
        <w:t>Hautblasen</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Rektalabstrich</w:t>
      </w:r>
    </w:p>
    <w:p w14:paraId="7CD01624" w14:textId="77777777" w:rsidR="00310E32" w:rsidRPr="000A42C6" w:rsidRDefault="00310E32" w:rsidP="00310E32">
      <w:pPr>
        <w:pStyle w:val="Textkrper-Zeileneinzug"/>
        <w:ind w:left="0"/>
        <w:jc w:val="both"/>
        <w:rPr>
          <w:color w:val="000000"/>
          <w:sz w:val="20"/>
        </w:rPr>
      </w:pPr>
      <w:r w:rsidRPr="000A42C6">
        <w:rPr>
          <w:color w:val="000000"/>
          <w:sz w:val="20"/>
        </w:rPr>
        <w:t>Mund</w:t>
      </w:r>
      <w:r w:rsidR="000E75C7" w:rsidRPr="000A42C6">
        <w:rPr>
          <w:color w:val="000000"/>
          <w:sz w:val="20"/>
        </w:rPr>
        <w:t>abstrich</w:t>
      </w:r>
      <w:r w:rsidR="000E75C7" w:rsidRPr="000A42C6">
        <w:rPr>
          <w:color w:val="000000"/>
          <w:sz w:val="20"/>
        </w:rPr>
        <w:tab/>
      </w:r>
      <w:r w:rsidR="000E75C7" w:rsidRPr="000A42C6">
        <w:rPr>
          <w:color w:val="000000"/>
          <w:sz w:val="20"/>
        </w:rPr>
        <w:tab/>
      </w:r>
      <w:r w:rsidR="000E75C7" w:rsidRPr="000A42C6">
        <w:rPr>
          <w:color w:val="000000"/>
          <w:sz w:val="20"/>
        </w:rPr>
        <w:tab/>
      </w:r>
      <w:r w:rsidR="000E75C7" w:rsidRPr="000A42C6">
        <w:rPr>
          <w:color w:val="000000"/>
          <w:sz w:val="20"/>
        </w:rPr>
        <w:tab/>
      </w:r>
      <w:r w:rsidR="000E75C7" w:rsidRPr="000A42C6">
        <w:rPr>
          <w:color w:val="000000"/>
          <w:sz w:val="20"/>
        </w:rPr>
        <w:tab/>
      </w:r>
      <w:r w:rsidR="000E75C7" w:rsidRPr="000A42C6">
        <w:rPr>
          <w:color w:val="000000"/>
          <w:sz w:val="20"/>
        </w:rPr>
        <w:tab/>
        <w:t>Urethralabstrich</w:t>
      </w:r>
      <w:r w:rsidR="000E75C7" w:rsidRPr="000A42C6">
        <w:rPr>
          <w:color w:val="000000"/>
          <w:sz w:val="20"/>
        </w:rPr>
        <w:tab/>
      </w:r>
    </w:p>
    <w:p w14:paraId="55EE6F91" w14:textId="77777777" w:rsidR="00310E32" w:rsidRPr="000A42C6" w:rsidRDefault="00310E32" w:rsidP="00310E32">
      <w:pPr>
        <w:pStyle w:val="Textkrper-Zeileneinzug"/>
        <w:ind w:left="0"/>
        <w:jc w:val="both"/>
        <w:rPr>
          <w:color w:val="000000"/>
          <w:sz w:val="20"/>
        </w:rPr>
      </w:pPr>
      <w:r w:rsidRPr="000A42C6">
        <w:rPr>
          <w:color w:val="000000"/>
          <w:sz w:val="20"/>
        </w:rPr>
        <w:t>Nasenabstrich</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Vaginalabstrich</w:t>
      </w:r>
    </w:p>
    <w:p w14:paraId="373AFDB2" w14:textId="77777777" w:rsidR="00310E32" w:rsidRPr="000A42C6" w:rsidRDefault="00310E32" w:rsidP="00310E32">
      <w:pPr>
        <w:pStyle w:val="Textkrper-Zeileneinzug"/>
        <w:ind w:left="0"/>
        <w:jc w:val="both"/>
        <w:rPr>
          <w:color w:val="000000"/>
          <w:sz w:val="20"/>
        </w:rPr>
      </w:pPr>
      <w:r w:rsidRPr="000A42C6">
        <w:rPr>
          <w:color w:val="000000"/>
          <w:sz w:val="20"/>
        </w:rPr>
        <w:t>Nasopharyngealabstrich</w:t>
      </w:r>
      <w:r w:rsidRPr="000A42C6">
        <w:rPr>
          <w:color w:val="000000"/>
          <w:sz w:val="20"/>
        </w:rPr>
        <w:tab/>
      </w:r>
      <w:r w:rsidRPr="000A42C6">
        <w:rPr>
          <w:color w:val="000000"/>
          <w:sz w:val="20"/>
        </w:rPr>
        <w:tab/>
      </w:r>
      <w:r w:rsidRPr="000A42C6">
        <w:rPr>
          <w:color w:val="000000"/>
          <w:sz w:val="20"/>
        </w:rPr>
        <w:tab/>
      </w:r>
      <w:r w:rsidRPr="000A42C6">
        <w:rPr>
          <w:color w:val="000000"/>
          <w:sz w:val="20"/>
        </w:rPr>
        <w:tab/>
        <w:t>Wundabstrich</w:t>
      </w:r>
    </w:p>
    <w:p w14:paraId="6D235E58" w14:textId="77777777" w:rsidR="00310E32" w:rsidRPr="000A42C6" w:rsidRDefault="00310E32" w:rsidP="00310E32">
      <w:pPr>
        <w:pStyle w:val="Textkrper-Zeileneinzug"/>
        <w:ind w:left="0"/>
        <w:jc w:val="both"/>
        <w:rPr>
          <w:color w:val="000000"/>
          <w:sz w:val="20"/>
        </w:rPr>
      </w:pPr>
      <w:r w:rsidRPr="000A42C6">
        <w:rPr>
          <w:color w:val="000000"/>
          <w:sz w:val="20"/>
        </w:rPr>
        <w:t>Ohrabstrich (Gehörgang, Mittelohr)</w:t>
      </w:r>
      <w:r w:rsidRPr="000A42C6">
        <w:rPr>
          <w:color w:val="000000"/>
          <w:sz w:val="20"/>
        </w:rPr>
        <w:tab/>
      </w:r>
      <w:r w:rsidRPr="000A42C6">
        <w:rPr>
          <w:color w:val="000000"/>
          <w:sz w:val="20"/>
        </w:rPr>
        <w:tab/>
      </w:r>
      <w:r w:rsidRPr="000A42C6">
        <w:rPr>
          <w:color w:val="000000"/>
          <w:sz w:val="20"/>
        </w:rPr>
        <w:tab/>
        <w:t>Zervikalabstrich</w:t>
      </w:r>
    </w:p>
    <w:p w14:paraId="00E73728" w14:textId="77777777" w:rsidR="00A46612" w:rsidRPr="000A42C6" w:rsidRDefault="00A46612" w:rsidP="00310E32">
      <w:pPr>
        <w:pStyle w:val="Textkrper-Zeileneinzug"/>
        <w:ind w:left="0"/>
        <w:jc w:val="both"/>
        <w:rPr>
          <w:color w:val="000000"/>
          <w:sz w:val="20"/>
        </w:rPr>
      </w:pPr>
    </w:p>
    <w:p w14:paraId="413B9D46" w14:textId="77777777" w:rsidR="00310E32" w:rsidRPr="000A42C6" w:rsidRDefault="00310E32" w:rsidP="00DB0DE1">
      <w:pPr>
        <w:pStyle w:val="berschrift4"/>
      </w:pPr>
      <w:bookmarkStart w:id="40" w:name="_Ref22214467"/>
      <w:r w:rsidRPr="000A42C6">
        <w:t>Augenabstrich, Konjunktivalabstrich</w:t>
      </w:r>
      <w:bookmarkEnd w:id="40"/>
    </w:p>
    <w:p w14:paraId="270D528F"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45250BDE" w14:textId="629A4818" w:rsidR="00310E32" w:rsidRPr="000A42C6" w:rsidRDefault="00C566F1" w:rsidP="00310E32">
      <w:pPr>
        <w:pStyle w:val="Textkrper-Zeileneinzug"/>
        <w:ind w:left="0"/>
        <w:jc w:val="both"/>
        <w:rPr>
          <w:color w:val="000000"/>
          <w:sz w:val="20"/>
        </w:rPr>
      </w:pPr>
      <w:r w:rsidRPr="00C566F1">
        <w:rPr>
          <w:color w:val="000000"/>
          <w:sz w:val="20"/>
          <w:highlight w:val="yellow"/>
        </w:rPr>
        <w:t xml:space="preserve">bakteriologischer </w:t>
      </w:r>
      <w:r w:rsidR="00310E32" w:rsidRPr="00C566F1">
        <w:rPr>
          <w:color w:val="000000"/>
          <w:sz w:val="20"/>
          <w:highlight w:val="yellow"/>
        </w:rPr>
        <w:t>Universal-Abstrichtupfer</w:t>
      </w:r>
      <w:r w:rsidR="00310E32" w:rsidRPr="000A42C6">
        <w:rPr>
          <w:color w:val="000000"/>
          <w:sz w:val="20"/>
        </w:rPr>
        <w:t xml:space="preserve"> (enthält Transportmedium)</w:t>
      </w:r>
    </w:p>
    <w:p w14:paraId="39452E46"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2E0CF91D" w14:textId="77777777" w:rsidR="00310E32" w:rsidRPr="000A42C6" w:rsidRDefault="00310E32" w:rsidP="00310E32">
      <w:pPr>
        <w:pStyle w:val="Textkrper-Zeileneinzug"/>
        <w:ind w:left="0"/>
        <w:jc w:val="both"/>
        <w:rPr>
          <w:color w:val="000000"/>
          <w:sz w:val="20"/>
        </w:rPr>
      </w:pPr>
      <w:r w:rsidRPr="000A42C6">
        <w:rPr>
          <w:color w:val="000000"/>
          <w:sz w:val="20"/>
        </w:rPr>
        <w:t>Augenlid ektrop</w:t>
      </w:r>
      <w:r w:rsidR="00C7654F" w:rsidRPr="000A42C6">
        <w:rPr>
          <w:color w:val="000000"/>
          <w:sz w:val="20"/>
        </w:rPr>
        <w:t>ion</w:t>
      </w:r>
      <w:r w:rsidRPr="000A42C6">
        <w:rPr>
          <w:color w:val="000000"/>
          <w:sz w:val="20"/>
        </w:rPr>
        <w:t>ieren, mit einem sterilen Tupfer mehrfach über die Konjunktiva streichen, Tupfer in das Transportmedium geben und verschließen.</w:t>
      </w:r>
    </w:p>
    <w:p w14:paraId="42BDA487"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005DA477" w14:textId="77777777" w:rsidR="00A46612" w:rsidRPr="000A42C6" w:rsidRDefault="00310E32" w:rsidP="00A46612">
      <w:pPr>
        <w:pStyle w:val="Textkrper-Zeileneinzug"/>
        <w:ind w:left="0"/>
        <w:jc w:val="both"/>
        <w:rPr>
          <w:color w:val="000000"/>
          <w:sz w:val="20"/>
        </w:rPr>
      </w:pPr>
      <w:r w:rsidRPr="000A42C6">
        <w:rPr>
          <w:rFonts w:cs="Arial"/>
          <w:color w:val="000000"/>
          <w:sz w:val="20"/>
        </w:rPr>
        <w:t xml:space="preserve">≤ </w:t>
      </w:r>
      <w:r w:rsidRPr="000A42C6">
        <w:rPr>
          <w:color w:val="000000"/>
          <w:sz w:val="20"/>
        </w:rPr>
        <w:t xml:space="preserve">2 h bei RT, falls das nicht möglich, Lagerung bis 24 h bei RT </w:t>
      </w:r>
    </w:p>
    <w:p w14:paraId="237B1F68" w14:textId="77777777" w:rsidR="00A46612" w:rsidRPr="000A42C6" w:rsidRDefault="00A46612" w:rsidP="00A46612">
      <w:pPr>
        <w:pStyle w:val="Textkrper-Zeileneinzug"/>
        <w:ind w:left="0"/>
        <w:jc w:val="both"/>
        <w:rPr>
          <w:color w:val="000000"/>
          <w:sz w:val="20"/>
        </w:rPr>
      </w:pPr>
    </w:p>
    <w:p w14:paraId="457098C5" w14:textId="77777777" w:rsidR="00310E32" w:rsidRPr="000A42C6" w:rsidRDefault="00310E32" w:rsidP="00DB0DE1">
      <w:pPr>
        <w:pStyle w:val="berschrift4"/>
      </w:pPr>
      <w:bookmarkStart w:id="41" w:name="_Ref22214708"/>
      <w:r w:rsidRPr="000A42C6">
        <w:t>Hautabstrich</w:t>
      </w:r>
      <w:bookmarkEnd w:id="41"/>
    </w:p>
    <w:p w14:paraId="0BA1AA71" w14:textId="77777777" w:rsidR="00310E32" w:rsidRPr="000A42C6" w:rsidRDefault="00310E32" w:rsidP="00310E32">
      <w:pPr>
        <w:pStyle w:val="Textkrper-Zeileneinzug"/>
        <w:ind w:left="0"/>
        <w:jc w:val="both"/>
        <w:rPr>
          <w:color w:val="000000"/>
          <w:sz w:val="20"/>
        </w:rPr>
      </w:pPr>
      <w:r w:rsidRPr="000A42C6">
        <w:rPr>
          <w:color w:val="000000"/>
          <w:sz w:val="20"/>
        </w:rPr>
        <w:t>Hautabstriche sind nur bei offenen Wunden sinnvoll. Eine Kontamination der Untersuchungsprobe mit physiologischer Hautflora ist meist unvermeidlich.</w:t>
      </w:r>
    </w:p>
    <w:p w14:paraId="5414619A"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2CF145C3" w14:textId="2B058487"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3F0E0422"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17C17255" w14:textId="77777777" w:rsidR="00310E32" w:rsidRPr="000A42C6" w:rsidRDefault="00310E32" w:rsidP="00310E32">
      <w:pPr>
        <w:pStyle w:val="Textkrper-Zeileneinzug"/>
        <w:ind w:left="0"/>
        <w:jc w:val="both"/>
        <w:rPr>
          <w:color w:val="000000"/>
          <w:sz w:val="20"/>
        </w:rPr>
      </w:pPr>
      <w:r w:rsidRPr="000A42C6">
        <w:rPr>
          <w:color w:val="000000"/>
          <w:sz w:val="20"/>
        </w:rPr>
        <w:t>Tupfer entnehmen und mehrfach über das betroffene Hautareal streichen, Tupfer in das Transportmedium geben und verschließen.</w:t>
      </w:r>
    </w:p>
    <w:p w14:paraId="734BE285"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413DF8A2" w14:textId="77777777" w:rsidR="00310E32" w:rsidRPr="000A42C6" w:rsidRDefault="00310E32" w:rsidP="000E75C7">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falls das nicht möglich, bis 24 h bei RT</w:t>
      </w:r>
    </w:p>
    <w:p w14:paraId="0178437C" w14:textId="77777777" w:rsidR="000E75C7" w:rsidRPr="000A42C6" w:rsidRDefault="000E75C7" w:rsidP="000E75C7">
      <w:pPr>
        <w:pStyle w:val="Textkrper-Zeileneinzug"/>
        <w:ind w:left="0"/>
        <w:jc w:val="both"/>
        <w:rPr>
          <w:color w:val="000000"/>
          <w:sz w:val="20"/>
        </w:rPr>
      </w:pPr>
    </w:p>
    <w:p w14:paraId="7DC19D59" w14:textId="77777777" w:rsidR="000E75C7" w:rsidRPr="000A42C6" w:rsidRDefault="000E75C7" w:rsidP="000E75C7">
      <w:pPr>
        <w:pStyle w:val="Textkrper-Zeileneinzug"/>
        <w:ind w:left="0"/>
        <w:jc w:val="both"/>
        <w:rPr>
          <w:color w:val="000000"/>
          <w:sz w:val="20"/>
        </w:rPr>
      </w:pPr>
    </w:p>
    <w:p w14:paraId="07BE4D1B" w14:textId="77777777" w:rsidR="00310E32" w:rsidRPr="000A42C6" w:rsidRDefault="00A46612" w:rsidP="00DB0DE1">
      <w:pPr>
        <w:pStyle w:val="berschrift4"/>
      </w:pPr>
      <w:r w:rsidRPr="000A42C6">
        <w:br w:type="page"/>
      </w:r>
      <w:r w:rsidR="00310E32" w:rsidRPr="000A42C6">
        <w:lastRenderedPageBreak/>
        <w:t>Hautblasen</w:t>
      </w:r>
    </w:p>
    <w:p w14:paraId="2AA0C7DF"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75207F4A" w14:textId="329DB2AD"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7AC02C72"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39760747" w14:textId="77777777" w:rsidR="00310E32" w:rsidRPr="000A42C6" w:rsidRDefault="00310E32" w:rsidP="00310E32">
      <w:pPr>
        <w:pStyle w:val="Textkrper-Zeileneinzug"/>
        <w:ind w:left="0"/>
        <w:jc w:val="both"/>
        <w:rPr>
          <w:color w:val="000000"/>
          <w:sz w:val="20"/>
        </w:rPr>
      </w:pPr>
      <w:r w:rsidRPr="000A42C6">
        <w:rPr>
          <w:color w:val="000000"/>
          <w:sz w:val="20"/>
        </w:rPr>
        <w:t>Tupfer entnehmen und mehrfach über das offene Bläschen streichen (möglichst ohne Berührung der gesunden Haut</w:t>
      </w:r>
      <w:r w:rsidR="00464B2B" w:rsidRPr="000A42C6">
        <w:rPr>
          <w:color w:val="000000"/>
          <w:sz w:val="20"/>
        </w:rPr>
        <w:t>)</w:t>
      </w:r>
      <w:r w:rsidRPr="000A42C6">
        <w:rPr>
          <w:color w:val="000000"/>
          <w:sz w:val="20"/>
        </w:rPr>
        <w:t>, Tupfer in das Transportmedium geben und verschließen. Geschlossene Blasen mit einer sterilen Kanüle aufstechen; falls möglich Flüssigkeit mit der Spritze aspirieren.</w:t>
      </w:r>
    </w:p>
    <w:p w14:paraId="0001FDFF"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6779D2E3" w14:textId="77777777" w:rsidR="00310E32"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falls das nicht möglich, Lagerung bis 24 h bei RT.</w:t>
      </w:r>
    </w:p>
    <w:p w14:paraId="479C3199" w14:textId="77777777" w:rsidR="00310E32" w:rsidRPr="000A42C6" w:rsidRDefault="00310E32" w:rsidP="00310E32">
      <w:pPr>
        <w:pStyle w:val="Textkrper-Zeileneinzug"/>
        <w:ind w:left="0"/>
        <w:jc w:val="both"/>
        <w:rPr>
          <w:color w:val="000000"/>
          <w:szCs w:val="22"/>
        </w:rPr>
      </w:pPr>
    </w:p>
    <w:p w14:paraId="4E2787D5" w14:textId="77777777" w:rsidR="00310E32" w:rsidRPr="000A42C6" w:rsidRDefault="00310E32" w:rsidP="00DB0DE1">
      <w:pPr>
        <w:pStyle w:val="berschrift4"/>
      </w:pPr>
      <w:r w:rsidRPr="000A42C6">
        <w:t>Mundabstrich</w:t>
      </w:r>
    </w:p>
    <w:p w14:paraId="5D92DAA2"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65DA540A" w14:textId="09598075"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03D6DFA6"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654E98E0" w14:textId="77777777" w:rsidR="00310E32" w:rsidRPr="000A42C6" w:rsidRDefault="00310E32" w:rsidP="00310E32">
      <w:pPr>
        <w:pStyle w:val="Textkrper-Zeileneinzug"/>
        <w:ind w:left="0"/>
        <w:jc w:val="both"/>
        <w:rPr>
          <w:color w:val="000000"/>
          <w:sz w:val="20"/>
        </w:rPr>
      </w:pPr>
      <w:r w:rsidRPr="000A42C6">
        <w:rPr>
          <w:color w:val="000000"/>
          <w:sz w:val="20"/>
        </w:rPr>
        <w:t xml:space="preserve">Tupfer entnehmen und mehrfach über das betroffene Areal streichen (möglichst ohne Berührung der gesunden Schleimhaut), Tupfer in das Transportmedium geben und verschließen. </w:t>
      </w:r>
    </w:p>
    <w:p w14:paraId="134BC4B6"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5CC62CD8" w14:textId="77777777" w:rsidR="00A46612"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falls das nicht möglich,</w:t>
      </w:r>
      <w:r w:rsidR="00A46612" w:rsidRPr="000A42C6">
        <w:rPr>
          <w:color w:val="000000"/>
          <w:sz w:val="20"/>
        </w:rPr>
        <w:t xml:space="preserve"> Lagerung bis 24 h bei RT.</w:t>
      </w:r>
    </w:p>
    <w:p w14:paraId="39B3332F" w14:textId="77777777" w:rsidR="00A46612" w:rsidRPr="000A42C6" w:rsidRDefault="00A46612" w:rsidP="00310E32">
      <w:pPr>
        <w:pStyle w:val="Textkrper-Zeileneinzug"/>
        <w:ind w:left="0"/>
        <w:jc w:val="both"/>
        <w:rPr>
          <w:color w:val="000000"/>
          <w:sz w:val="20"/>
        </w:rPr>
      </w:pPr>
    </w:p>
    <w:p w14:paraId="2ABF6E50" w14:textId="77777777" w:rsidR="00310E32" w:rsidRPr="000A42C6" w:rsidRDefault="00310E32" w:rsidP="00DB0DE1">
      <w:pPr>
        <w:pStyle w:val="berschrift4"/>
      </w:pPr>
      <w:bookmarkStart w:id="42" w:name="_Ref22212231"/>
      <w:r w:rsidRPr="000A42C6">
        <w:t>Nasenabstrich</w:t>
      </w:r>
      <w:bookmarkEnd w:id="42"/>
    </w:p>
    <w:p w14:paraId="0CF7BD8B"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172F461B" w14:textId="5EC36630"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0BA12DAA"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41617A8C" w14:textId="77777777" w:rsidR="00310E32" w:rsidRPr="000A42C6" w:rsidRDefault="00310E32" w:rsidP="00310E32">
      <w:pPr>
        <w:spacing w:line="360" w:lineRule="auto"/>
        <w:jc w:val="both"/>
        <w:rPr>
          <w:color w:val="000000"/>
          <w:sz w:val="20"/>
        </w:rPr>
      </w:pPr>
      <w:r w:rsidRPr="000A42C6">
        <w:rPr>
          <w:color w:val="000000"/>
          <w:sz w:val="20"/>
        </w:rPr>
        <w:t xml:space="preserve">Tupfer aus der Sterilverpackung entnehmen, mit dem Watteteil des Tupfers die Nasenhöhle des Patienten abstreichen, Tupfer in das Transportmedium stecken und fest verschließen. </w:t>
      </w:r>
    </w:p>
    <w:p w14:paraId="53A711A5" w14:textId="77777777" w:rsidR="00310E32" w:rsidRPr="000A42C6" w:rsidRDefault="00310E32" w:rsidP="00310E32">
      <w:pPr>
        <w:spacing w:line="360" w:lineRule="auto"/>
        <w:rPr>
          <w:color w:val="000000"/>
          <w:sz w:val="20"/>
        </w:rPr>
      </w:pPr>
      <w:r w:rsidRPr="000A42C6">
        <w:rPr>
          <w:color w:val="000000"/>
          <w:sz w:val="20"/>
        </w:rPr>
        <w:t>Bei Screening auf MRSA einen Tupfer für beide Nasenlöcher verwenden.</w:t>
      </w:r>
    </w:p>
    <w:p w14:paraId="4B5CB70A"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3EE6DB24" w14:textId="77777777" w:rsidR="00310E32"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falls das nicht möglich, Lagerung bis 24 h bei RT.</w:t>
      </w:r>
    </w:p>
    <w:p w14:paraId="3971CC1F" w14:textId="77777777" w:rsidR="00310E32" w:rsidRPr="000A42C6" w:rsidRDefault="00310E32" w:rsidP="00310E32">
      <w:pPr>
        <w:pStyle w:val="Textkrper-Zeileneinzug"/>
        <w:ind w:left="0"/>
        <w:jc w:val="both"/>
        <w:rPr>
          <w:color w:val="000000"/>
          <w:szCs w:val="22"/>
        </w:rPr>
      </w:pPr>
    </w:p>
    <w:p w14:paraId="5DB08525" w14:textId="77777777" w:rsidR="00310E32" w:rsidRPr="000A42C6" w:rsidRDefault="00310E32" w:rsidP="00DB0DE1">
      <w:pPr>
        <w:pStyle w:val="berschrift4"/>
      </w:pPr>
      <w:bookmarkStart w:id="43" w:name="_Ref19623922"/>
      <w:r w:rsidRPr="000A42C6">
        <w:t>Nasopharyngealabstrich</w:t>
      </w:r>
      <w:bookmarkEnd w:id="43"/>
    </w:p>
    <w:p w14:paraId="57F0CC02"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4BCF5453" w14:textId="30A0549C"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00310E32" w:rsidRPr="000A42C6">
        <w:rPr>
          <w:color w:val="000000"/>
          <w:sz w:val="20"/>
        </w:rPr>
        <w:t xml:space="preserve"> (enthält Transportmedium).</w:t>
      </w:r>
    </w:p>
    <w:p w14:paraId="6BE2C7B2"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7613E5CE" w14:textId="77777777" w:rsidR="00310E32" w:rsidRPr="000A42C6" w:rsidRDefault="00310E32" w:rsidP="00D67C7C">
      <w:pPr>
        <w:pStyle w:val="Formatvorlage2"/>
        <w:rPr>
          <w:i/>
        </w:rPr>
      </w:pPr>
      <w:r w:rsidRPr="000A42C6">
        <w:t xml:space="preserve">Tupfer vorsichtig entlang der Nasenscheidewand und des Nasenbodens </w:t>
      </w:r>
      <w:proofErr w:type="gramStart"/>
      <w:r w:rsidRPr="000A42C6">
        <w:t>in den Nasopharynx</w:t>
      </w:r>
      <w:proofErr w:type="gramEnd"/>
      <w:r w:rsidRPr="000A42C6">
        <w:t xml:space="preserve"> vorschieben, dann rotierend abstreichen. </w:t>
      </w:r>
      <w:r w:rsidRPr="000A42C6">
        <w:rPr>
          <w:i/>
        </w:rPr>
        <w:t>Diese Abstriche dürfen nur ausgeführt wer</w:t>
      </w:r>
      <w:r w:rsidR="00C7654F" w:rsidRPr="000A42C6">
        <w:rPr>
          <w:i/>
        </w:rPr>
        <w:t xml:space="preserve">den, wenn die Epiglottis nicht </w:t>
      </w:r>
      <w:r w:rsidRPr="000A42C6">
        <w:rPr>
          <w:i/>
        </w:rPr>
        <w:t>entzündet ist!</w:t>
      </w:r>
    </w:p>
    <w:p w14:paraId="746410A3"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3DDF2058" w14:textId="77777777" w:rsidR="00A46612"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falls das nicht möglich, Lagerung bis 24 h bei RT.</w:t>
      </w:r>
    </w:p>
    <w:p w14:paraId="33E8B5CC" w14:textId="77777777" w:rsidR="00310E32" w:rsidRPr="000A42C6" w:rsidRDefault="00A46612" w:rsidP="00DB0DE1">
      <w:pPr>
        <w:pStyle w:val="berschrift4"/>
      </w:pPr>
      <w:r w:rsidRPr="000A42C6">
        <w:br w:type="page"/>
      </w:r>
      <w:bookmarkStart w:id="44" w:name="_Ref22213034"/>
      <w:r w:rsidR="00310E32" w:rsidRPr="000A42C6">
        <w:lastRenderedPageBreak/>
        <w:t>Ohrabstrich (Gehörgang)</w:t>
      </w:r>
      <w:bookmarkEnd w:id="44"/>
    </w:p>
    <w:p w14:paraId="0193272F"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0552E1E9" w14:textId="738B445B"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w:t>
      </w:r>
      <w:r w:rsidRPr="00764660">
        <w:rPr>
          <w:color w:val="000000"/>
          <w:sz w:val="20"/>
          <w:highlight w:val="yellow"/>
        </w:rPr>
        <w:t xml:space="preserve">Abstrichtupfer </w:t>
      </w:r>
      <w:r w:rsidR="00310E32" w:rsidRPr="00764660">
        <w:rPr>
          <w:color w:val="000000"/>
          <w:sz w:val="20"/>
          <w:highlight w:val="yellow"/>
        </w:rPr>
        <w:t xml:space="preserve">(enthält Transportmedium), </w:t>
      </w:r>
      <w:r w:rsidR="00764660" w:rsidRPr="00764660">
        <w:rPr>
          <w:color w:val="000000"/>
          <w:sz w:val="20"/>
          <w:highlight w:val="yellow"/>
        </w:rPr>
        <w:t xml:space="preserve">ggf. </w:t>
      </w:r>
      <w:r w:rsidR="00310E32" w:rsidRPr="00764660">
        <w:rPr>
          <w:color w:val="000000"/>
          <w:sz w:val="20"/>
          <w:highlight w:val="yellow"/>
        </w:rPr>
        <w:t>dünnere</w:t>
      </w:r>
      <w:r w:rsidR="00764660" w:rsidRPr="00764660">
        <w:rPr>
          <w:color w:val="000000"/>
          <w:sz w:val="20"/>
          <w:highlight w:val="yellow"/>
        </w:rPr>
        <w:t>r</w:t>
      </w:r>
      <w:r w:rsidR="00310E32" w:rsidRPr="00764660">
        <w:rPr>
          <w:color w:val="000000"/>
          <w:sz w:val="20"/>
          <w:highlight w:val="yellow"/>
        </w:rPr>
        <w:t xml:space="preserve"> Tupfer</w:t>
      </w:r>
    </w:p>
    <w:p w14:paraId="57B16516" w14:textId="77777777" w:rsidR="00310E32" w:rsidRPr="000A42C6" w:rsidRDefault="00310E32" w:rsidP="00310E32">
      <w:pPr>
        <w:pStyle w:val="Textkrper-Zeileneinzug"/>
        <w:ind w:left="0"/>
        <w:jc w:val="both"/>
        <w:rPr>
          <w:b/>
          <w:color w:val="000000"/>
          <w:sz w:val="20"/>
        </w:rPr>
      </w:pPr>
      <w:r w:rsidRPr="000A42C6">
        <w:rPr>
          <w:b/>
          <w:color w:val="000000"/>
          <w:sz w:val="20"/>
        </w:rPr>
        <w:t xml:space="preserve">Materialentnahme: </w:t>
      </w:r>
    </w:p>
    <w:p w14:paraId="4B7FE03B" w14:textId="77777777" w:rsidR="00310E32" w:rsidRPr="000A42C6" w:rsidRDefault="00310E32" w:rsidP="00310E32">
      <w:pPr>
        <w:pStyle w:val="Textkrper-Zeileneinzug"/>
        <w:ind w:left="0"/>
        <w:jc w:val="both"/>
        <w:rPr>
          <w:b/>
          <w:color w:val="000000"/>
          <w:sz w:val="20"/>
        </w:rPr>
      </w:pPr>
      <w:r w:rsidRPr="000A42C6">
        <w:rPr>
          <w:b/>
          <w:color w:val="000000"/>
          <w:sz w:val="20"/>
        </w:rPr>
        <w:t>Gehörgang:</w:t>
      </w:r>
    </w:p>
    <w:p w14:paraId="03CA0CDB" w14:textId="77777777" w:rsidR="00310E32" w:rsidRPr="000A42C6" w:rsidRDefault="00310E32"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Ohrmuschel vorher desinfizieren, Krusten entfernen</w:t>
      </w:r>
    </w:p>
    <w:p w14:paraId="795BE3BB" w14:textId="77777777" w:rsidR="00310E32" w:rsidRPr="000A42C6" w:rsidRDefault="00310E32"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mit einem Abstrichtupfer den Gehörgang rotierend abstreichen</w:t>
      </w:r>
    </w:p>
    <w:p w14:paraId="553C6349" w14:textId="77777777" w:rsidR="00310E32" w:rsidRPr="000A42C6" w:rsidRDefault="00310E32"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bei einem tiefen Gehörgangabstrich Ohrtrichter verwenden, um eine Kontamination mit Keimen des Außenohres zu ve</w:t>
      </w:r>
      <w:r w:rsidR="009F5611" w:rsidRPr="000A42C6">
        <w:rPr>
          <w:color w:val="000000"/>
          <w:sz w:val="20"/>
        </w:rPr>
        <w:t>rmeiden</w:t>
      </w:r>
    </w:p>
    <w:p w14:paraId="08B9C628" w14:textId="77777777" w:rsidR="00310E32" w:rsidRPr="000A42C6" w:rsidRDefault="00310E32" w:rsidP="00310E32">
      <w:pPr>
        <w:spacing w:line="360" w:lineRule="auto"/>
        <w:rPr>
          <w:b/>
          <w:color w:val="000000"/>
          <w:sz w:val="20"/>
        </w:rPr>
      </w:pPr>
      <w:r w:rsidRPr="000A42C6">
        <w:rPr>
          <w:b/>
          <w:color w:val="000000"/>
          <w:sz w:val="20"/>
        </w:rPr>
        <w:t xml:space="preserve">Tupferabstrich des Gehörgangs bei Ruptur des Trommelfells:  </w:t>
      </w:r>
    </w:p>
    <w:p w14:paraId="59F3AFD1" w14:textId="77777777" w:rsidR="00310E32" w:rsidRPr="000A42C6" w:rsidRDefault="00310E32" w:rsidP="00310E32">
      <w:pPr>
        <w:spacing w:line="360" w:lineRule="auto"/>
        <w:rPr>
          <w:color w:val="000000"/>
          <w:sz w:val="20"/>
        </w:rPr>
      </w:pPr>
      <w:r w:rsidRPr="000A42C6">
        <w:rPr>
          <w:color w:val="000000"/>
          <w:sz w:val="20"/>
        </w:rPr>
        <w:t>Spekulum in Gehörgang einführen und durch dieses den Abstrich durchführen</w:t>
      </w:r>
    </w:p>
    <w:p w14:paraId="74ACC31C"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22C5EF60" w14:textId="77777777" w:rsidR="00310E32" w:rsidRPr="000A42C6" w:rsidRDefault="00310E32" w:rsidP="00310E32">
      <w:pPr>
        <w:pStyle w:val="Textkrper-Zeileneinzug"/>
        <w:ind w:left="0"/>
        <w:jc w:val="both"/>
        <w:rPr>
          <w:rFonts w:cs="Arial"/>
          <w:color w:val="000000"/>
          <w:sz w:val="20"/>
        </w:rPr>
      </w:pPr>
      <w:r w:rsidRPr="000A42C6">
        <w:rPr>
          <w:rFonts w:cs="Arial"/>
          <w:color w:val="000000"/>
          <w:sz w:val="20"/>
        </w:rPr>
        <w:t xml:space="preserve">≤ </w:t>
      </w:r>
      <w:r w:rsidRPr="000A42C6">
        <w:rPr>
          <w:color w:val="000000"/>
          <w:sz w:val="20"/>
        </w:rPr>
        <w:t>2 h bei RT, ist das nicht möglich, Lagerung bis 24 h bei RT.</w:t>
      </w:r>
    </w:p>
    <w:p w14:paraId="1E7D066D" w14:textId="77777777" w:rsidR="00452288" w:rsidRPr="000A42C6" w:rsidRDefault="00452288" w:rsidP="00310E32">
      <w:pPr>
        <w:pStyle w:val="Textkrper-Zeileneinzug"/>
        <w:ind w:left="0"/>
        <w:jc w:val="both"/>
        <w:rPr>
          <w:color w:val="000000"/>
          <w:szCs w:val="22"/>
        </w:rPr>
      </w:pPr>
    </w:p>
    <w:p w14:paraId="3D6C4130" w14:textId="77777777" w:rsidR="00310E32" w:rsidRPr="000A42C6" w:rsidRDefault="00310E32" w:rsidP="00DB0DE1">
      <w:pPr>
        <w:pStyle w:val="berschrift4"/>
      </w:pPr>
      <w:bookmarkStart w:id="45" w:name="_Ref22213085"/>
      <w:r w:rsidRPr="000A42C6">
        <w:t>Ohrabstrich (Mittelohr)</w:t>
      </w:r>
      <w:bookmarkEnd w:id="45"/>
    </w:p>
    <w:p w14:paraId="7D0DB41D"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4F631FB0" w14:textId="77777777" w:rsidR="00764660" w:rsidRPr="000A42C6" w:rsidRDefault="00C566F1" w:rsidP="00764660">
      <w:pPr>
        <w:pStyle w:val="Textkrper-Zeileneinzug"/>
        <w:ind w:left="0"/>
        <w:jc w:val="both"/>
        <w:rPr>
          <w:color w:val="000000"/>
          <w:sz w:val="20"/>
        </w:rPr>
      </w:pPr>
      <w:r w:rsidRPr="00C566F1">
        <w:rPr>
          <w:color w:val="000000"/>
          <w:sz w:val="20"/>
          <w:highlight w:val="yellow"/>
        </w:rPr>
        <w:t>bakteriologischer Universal-</w:t>
      </w:r>
      <w:r w:rsidRPr="00764660">
        <w:rPr>
          <w:color w:val="000000"/>
          <w:sz w:val="20"/>
          <w:highlight w:val="yellow"/>
        </w:rPr>
        <w:t>Abstrichtupfer</w:t>
      </w:r>
      <w:r w:rsidR="00310E32" w:rsidRPr="00764660">
        <w:rPr>
          <w:color w:val="000000"/>
          <w:sz w:val="20"/>
          <w:highlight w:val="yellow"/>
        </w:rPr>
        <w:t xml:space="preserve"> (enthält Transportmedium), </w:t>
      </w:r>
      <w:r w:rsidR="00764660" w:rsidRPr="00764660">
        <w:rPr>
          <w:color w:val="000000"/>
          <w:sz w:val="20"/>
          <w:highlight w:val="yellow"/>
        </w:rPr>
        <w:t>ggf. dünnerer Tupfer</w:t>
      </w:r>
    </w:p>
    <w:p w14:paraId="1A387259" w14:textId="28C392BB" w:rsidR="00310E32" w:rsidRPr="000A42C6" w:rsidRDefault="00310E32" w:rsidP="00310E32">
      <w:pPr>
        <w:pStyle w:val="Textkrper-Zeileneinzug"/>
        <w:ind w:left="0"/>
        <w:jc w:val="both"/>
        <w:rPr>
          <w:b/>
          <w:color w:val="000000"/>
          <w:sz w:val="20"/>
        </w:rPr>
      </w:pPr>
      <w:r w:rsidRPr="000A42C6">
        <w:rPr>
          <w:b/>
          <w:color w:val="000000"/>
          <w:sz w:val="20"/>
        </w:rPr>
        <w:t xml:space="preserve">Materialentnahme: </w:t>
      </w:r>
    </w:p>
    <w:p w14:paraId="02877D07" w14:textId="77777777" w:rsidR="00310E32" w:rsidRPr="000A42C6" w:rsidRDefault="00310E32" w:rsidP="00310E32">
      <w:pPr>
        <w:pStyle w:val="Fuzeile"/>
        <w:tabs>
          <w:tab w:val="clear" w:pos="4536"/>
          <w:tab w:val="clear" w:pos="9072"/>
          <w:tab w:val="left" w:pos="720"/>
        </w:tabs>
        <w:spacing w:line="360" w:lineRule="auto"/>
        <w:rPr>
          <w:b/>
          <w:color w:val="000000"/>
          <w:sz w:val="20"/>
        </w:rPr>
      </w:pPr>
      <w:r w:rsidRPr="000A42C6">
        <w:rPr>
          <w:b/>
          <w:color w:val="000000"/>
          <w:sz w:val="20"/>
        </w:rPr>
        <w:t xml:space="preserve">Punktion und Aspiration bei intaktem Trommelfell: </w:t>
      </w:r>
    </w:p>
    <w:p w14:paraId="22D42DF7" w14:textId="77777777" w:rsidR="00310E32" w:rsidRPr="000A42C6" w:rsidRDefault="00310E32" w:rsidP="00310E32">
      <w:pPr>
        <w:pStyle w:val="Fuzeile"/>
        <w:tabs>
          <w:tab w:val="clear" w:pos="4536"/>
          <w:tab w:val="clear" w:pos="9072"/>
          <w:tab w:val="left" w:pos="720"/>
        </w:tabs>
        <w:spacing w:line="360" w:lineRule="auto"/>
        <w:jc w:val="both"/>
        <w:rPr>
          <w:color w:val="000000"/>
          <w:sz w:val="20"/>
        </w:rPr>
      </w:pPr>
      <w:r w:rsidRPr="000A42C6">
        <w:rPr>
          <w:color w:val="000000"/>
          <w:sz w:val="20"/>
        </w:rPr>
        <w:t xml:space="preserve">Gehörgang mit Tupfer </w:t>
      </w:r>
      <w:proofErr w:type="gramStart"/>
      <w:r w:rsidRPr="000A42C6">
        <w:rPr>
          <w:color w:val="000000"/>
          <w:sz w:val="20"/>
        </w:rPr>
        <w:t>und  physiologischer</w:t>
      </w:r>
      <w:proofErr w:type="gramEnd"/>
      <w:r w:rsidRPr="000A42C6">
        <w:rPr>
          <w:color w:val="000000"/>
          <w:sz w:val="20"/>
        </w:rPr>
        <w:t xml:space="preserve"> Kochsalzlösung säubern, dann Punktion und Inzision des Trommelfells (HNO-Arzt) und Aspiration der Mittelohrflüssigkeit. </w:t>
      </w:r>
    </w:p>
    <w:p w14:paraId="40F42DF5" w14:textId="77777777" w:rsidR="00310E32" w:rsidRPr="000A42C6" w:rsidRDefault="00310E32" w:rsidP="00310E32">
      <w:pPr>
        <w:pStyle w:val="Fuzeile"/>
        <w:tabs>
          <w:tab w:val="clear" w:pos="4536"/>
          <w:tab w:val="clear" w:pos="9072"/>
          <w:tab w:val="left" w:pos="720"/>
        </w:tabs>
        <w:spacing w:line="360" w:lineRule="auto"/>
        <w:rPr>
          <w:b/>
          <w:color w:val="000000"/>
          <w:sz w:val="20"/>
        </w:rPr>
      </w:pPr>
      <w:r w:rsidRPr="000A42C6">
        <w:rPr>
          <w:b/>
          <w:color w:val="000000"/>
          <w:sz w:val="20"/>
        </w:rPr>
        <w:t>Ruptur des Trommelfells:</w:t>
      </w:r>
    </w:p>
    <w:p w14:paraId="7293D695" w14:textId="77777777" w:rsidR="00310E32" w:rsidRPr="000A42C6" w:rsidRDefault="00310E32" w:rsidP="00310E32">
      <w:pPr>
        <w:pStyle w:val="Fuzeile"/>
        <w:tabs>
          <w:tab w:val="clear" w:pos="4536"/>
          <w:tab w:val="clear" w:pos="9072"/>
          <w:tab w:val="left" w:pos="720"/>
        </w:tabs>
        <w:spacing w:line="360" w:lineRule="auto"/>
        <w:rPr>
          <w:color w:val="000000"/>
          <w:sz w:val="20"/>
        </w:rPr>
      </w:pPr>
      <w:r w:rsidRPr="000A42C6">
        <w:rPr>
          <w:color w:val="000000"/>
          <w:sz w:val="20"/>
        </w:rPr>
        <w:t>direkte Aufnahme des Untersuchungsmaterials mit Hilfe eines Spekulums.</w:t>
      </w:r>
    </w:p>
    <w:p w14:paraId="2C9C1661"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7B1351A4" w14:textId="77777777" w:rsidR="00452288" w:rsidRPr="000A42C6" w:rsidRDefault="00310E32" w:rsidP="00452288">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ist das nicht möglich, Lagerung bis 24 h bei RT.</w:t>
      </w:r>
    </w:p>
    <w:p w14:paraId="2F2FE894" w14:textId="77777777" w:rsidR="00452288" w:rsidRPr="000A42C6" w:rsidRDefault="00452288" w:rsidP="00452288">
      <w:pPr>
        <w:pStyle w:val="Textkrper-Zeileneinzug"/>
        <w:ind w:left="0"/>
        <w:jc w:val="both"/>
        <w:rPr>
          <w:color w:val="000000"/>
          <w:sz w:val="20"/>
        </w:rPr>
      </w:pPr>
    </w:p>
    <w:p w14:paraId="5BFA5419" w14:textId="77777777" w:rsidR="00310E32" w:rsidRPr="000A42C6" w:rsidRDefault="00310E32" w:rsidP="00DB0DE1">
      <w:pPr>
        <w:pStyle w:val="berschrift4"/>
        <w:rPr>
          <w:sz w:val="20"/>
          <w:szCs w:val="20"/>
        </w:rPr>
      </w:pPr>
      <w:bookmarkStart w:id="46" w:name="_Ref19621813"/>
      <w:r w:rsidRPr="000A42C6">
        <w:t>Pharynxabstrich bei Pharyngitis</w:t>
      </w:r>
      <w:bookmarkEnd w:id="46"/>
      <w:r w:rsidRPr="000A42C6">
        <w:t xml:space="preserve"> </w:t>
      </w:r>
    </w:p>
    <w:p w14:paraId="2D793739"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1E484E04" w14:textId="3EDF311B"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56E5ADCB"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44492361"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Mund mehrmals mit Leitungswasser ausspülen</w:t>
      </w:r>
    </w:p>
    <w:p w14:paraId="44DF29E3"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 xml:space="preserve">Zunge mit Spatel nach unten drücken </w:t>
      </w:r>
    </w:p>
    <w:p w14:paraId="4056C7A6"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Tupfer einführen ohne die Lippen, Mundschleimhaut oder Uvula zu berühren</w:t>
      </w:r>
    </w:p>
    <w:p w14:paraId="5C361181"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 xml:space="preserve">Tupfer unter Druck von oben nach unten über Tonsillen oder horizontal über die Rachenwand streichen. </w:t>
      </w:r>
    </w:p>
    <w:p w14:paraId="214A78C7"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410827E2" w14:textId="77777777" w:rsidR="00452288" w:rsidRPr="000A42C6" w:rsidRDefault="00310E32" w:rsidP="00310E32">
      <w:pPr>
        <w:pStyle w:val="Textkrper-Zeileneinzug"/>
        <w:ind w:left="0"/>
        <w:jc w:val="both"/>
        <w:rPr>
          <w:color w:val="000000"/>
          <w:sz w:val="24"/>
          <w:szCs w:val="24"/>
        </w:rPr>
      </w:pPr>
      <w:r w:rsidRPr="000A42C6">
        <w:rPr>
          <w:rFonts w:cs="Arial"/>
          <w:color w:val="000000"/>
          <w:sz w:val="20"/>
        </w:rPr>
        <w:t xml:space="preserve">≤ </w:t>
      </w:r>
      <w:r w:rsidRPr="000A42C6">
        <w:rPr>
          <w:color w:val="000000"/>
          <w:sz w:val="20"/>
        </w:rPr>
        <w:t>2 h bei RT, falls das nicht möglich, Lagerung bis 24 h bei RT.</w:t>
      </w:r>
      <w:r w:rsidR="00452288" w:rsidRPr="000A42C6">
        <w:rPr>
          <w:color w:val="000000"/>
        </w:rPr>
        <w:br w:type="page"/>
      </w:r>
    </w:p>
    <w:p w14:paraId="70EEEEC7" w14:textId="77777777" w:rsidR="00310E32" w:rsidRPr="000A42C6" w:rsidRDefault="00310E32" w:rsidP="00DB0DE1">
      <w:pPr>
        <w:pStyle w:val="berschrift4"/>
      </w:pPr>
      <w:bookmarkStart w:id="47" w:name="_Ref19623901"/>
      <w:r w:rsidRPr="000A42C6">
        <w:lastRenderedPageBreak/>
        <w:t>Rachenabstrich</w:t>
      </w:r>
      <w:bookmarkEnd w:id="47"/>
    </w:p>
    <w:p w14:paraId="194B34CB"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753503D1" w14:textId="254420E5"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0DE07259"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768F78E6" w14:textId="77777777" w:rsidR="00310E32" w:rsidRPr="000A42C6" w:rsidRDefault="00310E32" w:rsidP="00310E32">
      <w:pPr>
        <w:spacing w:line="360" w:lineRule="auto"/>
        <w:jc w:val="both"/>
        <w:rPr>
          <w:color w:val="000000"/>
          <w:sz w:val="20"/>
        </w:rPr>
      </w:pPr>
      <w:r w:rsidRPr="000A42C6">
        <w:rPr>
          <w:color w:val="000000"/>
          <w:sz w:val="20"/>
        </w:rPr>
        <w:t xml:space="preserve">Mit dem Watteende des Tupfers mehrmals in den Rachen streichen. Kontamination mit gesunder Schleimhaut vermeiden. </w:t>
      </w:r>
    </w:p>
    <w:p w14:paraId="791E1513" w14:textId="77777777" w:rsidR="00310E32" w:rsidRPr="000A42C6" w:rsidRDefault="00310E32" w:rsidP="009F5611">
      <w:pPr>
        <w:spacing w:line="360" w:lineRule="auto"/>
        <w:ind w:firstLine="709"/>
        <w:jc w:val="both"/>
        <w:rPr>
          <w:b/>
          <w:i/>
          <w:color w:val="000000"/>
          <w:sz w:val="18"/>
          <w:szCs w:val="18"/>
        </w:rPr>
      </w:pPr>
      <w:r w:rsidRPr="000A42C6">
        <w:rPr>
          <w:b/>
          <w:i/>
          <w:color w:val="000000"/>
          <w:sz w:val="18"/>
          <w:szCs w:val="18"/>
        </w:rPr>
        <w:t>Abstrich bei Angina Plaut-Vincenti:</w:t>
      </w:r>
    </w:p>
    <w:p w14:paraId="121B6E1F" w14:textId="77777777" w:rsidR="00310E32" w:rsidRPr="000A42C6" w:rsidRDefault="00310E32" w:rsidP="00310E32">
      <w:pPr>
        <w:spacing w:line="360" w:lineRule="auto"/>
        <w:jc w:val="both"/>
        <w:rPr>
          <w:color w:val="000000"/>
          <w:sz w:val="20"/>
        </w:rPr>
      </w:pPr>
      <w:r w:rsidRPr="000A42C6">
        <w:rPr>
          <w:color w:val="000000"/>
          <w:sz w:val="20"/>
        </w:rPr>
        <w:t xml:space="preserve">Der Abstrichtupfer sollte in ein Transportmedium für Anaerobier gegeben werden. Außerdem sollte zur Sicherung der Diagnose ein Grampräparat </w:t>
      </w:r>
      <w:r w:rsidR="00766088" w:rsidRPr="000A42C6">
        <w:rPr>
          <w:color w:val="000000"/>
          <w:sz w:val="20"/>
        </w:rPr>
        <w:t xml:space="preserve">und ein Fuchsinpräparat </w:t>
      </w:r>
      <w:r w:rsidRPr="000A42C6">
        <w:rPr>
          <w:color w:val="000000"/>
          <w:sz w:val="20"/>
        </w:rPr>
        <w:t>angefordert werden und die Verdachtsdiagnose auf dem Antragsformular vermerkt werden.</w:t>
      </w:r>
    </w:p>
    <w:p w14:paraId="415C443F" w14:textId="77777777" w:rsidR="00310E32" w:rsidRPr="000A42C6" w:rsidRDefault="00310E32" w:rsidP="009F5611">
      <w:pPr>
        <w:pStyle w:val="Textkrper-Zeileneinzug"/>
        <w:ind w:left="0" w:firstLine="709"/>
        <w:jc w:val="both"/>
        <w:rPr>
          <w:b/>
          <w:i/>
          <w:color w:val="000000"/>
          <w:sz w:val="18"/>
          <w:szCs w:val="18"/>
        </w:rPr>
      </w:pPr>
      <w:r w:rsidRPr="000A42C6">
        <w:rPr>
          <w:b/>
          <w:i/>
          <w:color w:val="000000"/>
          <w:sz w:val="18"/>
          <w:szCs w:val="18"/>
        </w:rPr>
        <w:t>Abstrich bei Epiglottitis:</w:t>
      </w:r>
    </w:p>
    <w:p w14:paraId="0BB30C71" w14:textId="77777777" w:rsidR="00310E32" w:rsidRPr="000A42C6" w:rsidRDefault="00310E32" w:rsidP="00310E32">
      <w:pPr>
        <w:tabs>
          <w:tab w:val="left" w:pos="720"/>
        </w:tabs>
        <w:spacing w:line="360" w:lineRule="auto"/>
        <w:jc w:val="both"/>
        <w:rPr>
          <w:color w:val="000000"/>
          <w:sz w:val="20"/>
        </w:rPr>
      </w:pPr>
      <w:r w:rsidRPr="000A42C6">
        <w:rPr>
          <w:color w:val="000000"/>
          <w:sz w:val="20"/>
        </w:rPr>
        <w:t>Tupferabstriche dürfen nur unter laryngoskopischer oder bronchoskopischer Kontrolle entnommen werden; bei eitrigen Infektionen besteht die Gefahr der Atemwegsobstruktion, stattdessen Entnahme von Blutkulturen.</w:t>
      </w:r>
    </w:p>
    <w:p w14:paraId="6EF0FF93"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2E8990E8" w14:textId="77777777" w:rsidR="00310E32"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ist das nicht möglich, Lagerung bis 24 h bei RT.</w:t>
      </w:r>
    </w:p>
    <w:p w14:paraId="6E88DA56"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132D0F14" w14:textId="77777777" w:rsidR="00310E32" w:rsidRPr="000A42C6" w:rsidRDefault="002667C0" w:rsidP="00DB0DE1">
      <w:pPr>
        <w:pStyle w:val="berschrift4"/>
      </w:pPr>
      <w:bookmarkStart w:id="48" w:name="_Ref22304689"/>
      <w:r w:rsidRPr="000A42C6">
        <w:t>Rektalabstrich</w:t>
      </w:r>
      <w:bookmarkEnd w:id="48"/>
    </w:p>
    <w:p w14:paraId="42A8333B"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49C2246B" w14:textId="64578123"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37FBE960"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5634CCCF" w14:textId="77777777" w:rsidR="009C0C19" w:rsidRPr="000A42C6" w:rsidRDefault="009C0C19" w:rsidP="009C0C19">
      <w:pPr>
        <w:pStyle w:val="Textkrper-Zeileneinzug"/>
        <w:ind w:left="0"/>
        <w:jc w:val="both"/>
        <w:rPr>
          <w:color w:val="000000"/>
          <w:sz w:val="20"/>
        </w:rPr>
      </w:pPr>
      <w:r w:rsidRPr="000A42C6">
        <w:rPr>
          <w:color w:val="000000"/>
          <w:sz w:val="20"/>
        </w:rPr>
        <w:t xml:space="preserve">Sterilen Abstrichtupfer ca. 3,5 cm in den Analkanal einführen. </w:t>
      </w:r>
    </w:p>
    <w:p w14:paraId="42A1FF3C" w14:textId="77777777" w:rsidR="009C0C19" w:rsidRPr="000A42C6" w:rsidRDefault="009C0C19" w:rsidP="009C0C19">
      <w:pPr>
        <w:pStyle w:val="Textkrper-Zeileneinzug"/>
        <w:ind w:left="0"/>
        <w:jc w:val="both"/>
        <w:rPr>
          <w:color w:val="000000"/>
          <w:sz w:val="20"/>
        </w:rPr>
      </w:pPr>
      <w:r w:rsidRPr="000A42C6">
        <w:rPr>
          <w:color w:val="000000"/>
          <w:sz w:val="20"/>
        </w:rPr>
        <w:t xml:space="preserve">Den Tupfer im Analkanal für 10 sec mehrfach drehen. </w:t>
      </w:r>
    </w:p>
    <w:p w14:paraId="5BC97910" w14:textId="77777777" w:rsidR="009C0C19" w:rsidRPr="000A42C6" w:rsidRDefault="009C0C19" w:rsidP="009C0C19">
      <w:pPr>
        <w:pStyle w:val="Textkrper-Zeileneinzug"/>
        <w:ind w:left="0"/>
        <w:jc w:val="both"/>
        <w:rPr>
          <w:color w:val="000000"/>
          <w:sz w:val="20"/>
        </w:rPr>
      </w:pPr>
      <w:r w:rsidRPr="000A42C6">
        <w:rPr>
          <w:color w:val="000000"/>
          <w:sz w:val="20"/>
        </w:rPr>
        <w:t xml:space="preserve">Anschließend den Tupfer in das Transportmedium überführen. </w:t>
      </w:r>
    </w:p>
    <w:p w14:paraId="5B36339A" w14:textId="77777777" w:rsidR="00310E32" w:rsidRPr="000A42C6" w:rsidRDefault="003E368D" w:rsidP="009C0C19">
      <w:pPr>
        <w:pStyle w:val="Textkrper-Zeileneinzug"/>
        <w:ind w:left="0"/>
        <w:jc w:val="both"/>
        <w:rPr>
          <w:b/>
          <w:color w:val="000000"/>
          <w:sz w:val="20"/>
        </w:rPr>
      </w:pPr>
      <w:r w:rsidRPr="000A42C6">
        <w:rPr>
          <w:b/>
          <w:color w:val="000000"/>
          <w:sz w:val="20"/>
        </w:rPr>
        <w:t>Transport und Lagerung:</w:t>
      </w:r>
    </w:p>
    <w:p w14:paraId="49667E26" w14:textId="77777777" w:rsidR="00310E32"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ist das nicht möglich, Lagerung bis 24 h bei 4°C (Kühlschrank).</w:t>
      </w:r>
    </w:p>
    <w:p w14:paraId="7C026486" w14:textId="77777777" w:rsidR="00A811AB" w:rsidRPr="000A42C6" w:rsidRDefault="000E75C7" w:rsidP="00310E32">
      <w:pPr>
        <w:pStyle w:val="Fuzeile"/>
        <w:tabs>
          <w:tab w:val="clear" w:pos="4536"/>
          <w:tab w:val="clear" w:pos="9072"/>
        </w:tabs>
        <w:spacing w:line="360" w:lineRule="auto"/>
        <w:jc w:val="both"/>
        <w:rPr>
          <w:b/>
          <w:color w:val="000000"/>
          <w:sz w:val="24"/>
          <w:szCs w:val="24"/>
        </w:rPr>
      </w:pPr>
      <w:r w:rsidRPr="000A42C6">
        <w:rPr>
          <w:b/>
          <w:color w:val="000000"/>
          <w:sz w:val="24"/>
          <w:szCs w:val="24"/>
        </w:rPr>
        <w:br w:type="page"/>
      </w:r>
    </w:p>
    <w:p w14:paraId="02D75807" w14:textId="77777777" w:rsidR="00310E32" w:rsidRPr="000A42C6" w:rsidRDefault="00310E32" w:rsidP="00DB0DE1">
      <w:pPr>
        <w:pStyle w:val="berschrift4"/>
      </w:pPr>
      <w:bookmarkStart w:id="49" w:name="_Ref19623799"/>
      <w:r w:rsidRPr="000A42C6">
        <w:lastRenderedPageBreak/>
        <w:t>Urethralabstrich</w:t>
      </w:r>
      <w:bookmarkEnd w:id="49"/>
    </w:p>
    <w:p w14:paraId="1A58B506"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5C80A215" w14:textId="77777777" w:rsidR="00764660" w:rsidRPr="000A42C6" w:rsidRDefault="00C566F1" w:rsidP="00764660">
      <w:pPr>
        <w:pStyle w:val="Textkrper-Zeileneinzug"/>
        <w:ind w:left="0"/>
        <w:jc w:val="both"/>
        <w:rPr>
          <w:color w:val="000000"/>
          <w:sz w:val="20"/>
        </w:rPr>
      </w:pPr>
      <w:r w:rsidRPr="00C566F1">
        <w:rPr>
          <w:color w:val="000000"/>
          <w:sz w:val="20"/>
          <w:highlight w:val="yellow"/>
        </w:rPr>
        <w:t>bakteriologischer Universal-</w:t>
      </w:r>
      <w:r w:rsidRPr="00764660">
        <w:rPr>
          <w:color w:val="000000"/>
          <w:sz w:val="20"/>
          <w:highlight w:val="yellow"/>
        </w:rPr>
        <w:t xml:space="preserve">Abstrichtupfer </w:t>
      </w:r>
      <w:r w:rsidR="00310E32" w:rsidRPr="00764660">
        <w:rPr>
          <w:color w:val="000000"/>
          <w:sz w:val="20"/>
          <w:highlight w:val="yellow"/>
        </w:rPr>
        <w:t xml:space="preserve">(enthält Transportmedium), </w:t>
      </w:r>
      <w:r w:rsidR="00764660" w:rsidRPr="00764660">
        <w:rPr>
          <w:color w:val="000000"/>
          <w:sz w:val="20"/>
          <w:highlight w:val="yellow"/>
        </w:rPr>
        <w:t>ggf. dünnerer Tupfer</w:t>
      </w:r>
    </w:p>
    <w:p w14:paraId="58256EAA" w14:textId="4DD6EF0C" w:rsidR="00310E32" w:rsidRPr="000A42C6" w:rsidRDefault="00310E32" w:rsidP="00310E32">
      <w:pPr>
        <w:pStyle w:val="Textkrper-Zeileneinzug"/>
        <w:ind w:left="0"/>
        <w:jc w:val="both"/>
        <w:rPr>
          <w:color w:val="000000"/>
          <w:sz w:val="20"/>
        </w:rPr>
      </w:pPr>
    </w:p>
    <w:p w14:paraId="2F13452D" w14:textId="77777777" w:rsidR="00310E32" w:rsidRPr="000A42C6" w:rsidRDefault="00310E32" w:rsidP="00310E32">
      <w:pPr>
        <w:pStyle w:val="Textkrper-Zeileneinzug"/>
        <w:ind w:left="0"/>
        <w:jc w:val="both"/>
        <w:rPr>
          <w:b/>
          <w:color w:val="000000"/>
          <w:sz w:val="20"/>
        </w:rPr>
      </w:pPr>
      <w:r w:rsidRPr="000A42C6">
        <w:rPr>
          <w:b/>
          <w:color w:val="000000"/>
          <w:sz w:val="20"/>
        </w:rPr>
        <w:t xml:space="preserve">Materialentnahme: </w:t>
      </w:r>
    </w:p>
    <w:p w14:paraId="1151ABE3" w14:textId="77777777" w:rsidR="00310E32" w:rsidRPr="000A42C6" w:rsidRDefault="00310E32" w:rsidP="00310E32">
      <w:pPr>
        <w:pStyle w:val="Textkrper21"/>
        <w:rPr>
          <w:color w:val="000000"/>
          <w:sz w:val="20"/>
        </w:rPr>
      </w:pPr>
      <w:r w:rsidRPr="000A42C6">
        <w:rPr>
          <w:color w:val="000000"/>
          <w:sz w:val="20"/>
        </w:rPr>
        <w:t>Der Abstrich sollte mindestens 1 h nach dem Wasserlassen abgenommen werden.</w:t>
      </w:r>
    </w:p>
    <w:p w14:paraId="053BE375" w14:textId="77777777" w:rsidR="00310E32" w:rsidRPr="000A42C6" w:rsidRDefault="00310E32" w:rsidP="00310E32">
      <w:pPr>
        <w:pStyle w:val="Textkrper21"/>
        <w:tabs>
          <w:tab w:val="left" w:pos="284"/>
          <w:tab w:val="left" w:pos="1069"/>
        </w:tabs>
        <w:rPr>
          <w:color w:val="000000"/>
          <w:sz w:val="20"/>
        </w:rPr>
      </w:pPr>
      <w:r w:rsidRPr="000A42C6">
        <w:rPr>
          <w:color w:val="000000"/>
          <w:sz w:val="20"/>
        </w:rPr>
        <w:t xml:space="preserve">-  </w:t>
      </w:r>
      <w:r w:rsidRPr="000A42C6">
        <w:rPr>
          <w:color w:val="000000"/>
          <w:sz w:val="20"/>
        </w:rPr>
        <w:tab/>
        <w:t>Hände desinfizieren und Einmalhandschuhe anziehen</w:t>
      </w:r>
    </w:p>
    <w:p w14:paraId="6591B7A0" w14:textId="77777777" w:rsidR="00310E32" w:rsidRPr="000A42C6" w:rsidRDefault="00310E32" w:rsidP="00310E32">
      <w:pPr>
        <w:pStyle w:val="Textkrper21"/>
        <w:tabs>
          <w:tab w:val="left" w:pos="284"/>
          <w:tab w:val="left" w:pos="1069"/>
        </w:tabs>
        <w:rPr>
          <w:color w:val="000000"/>
          <w:sz w:val="20"/>
        </w:rPr>
      </w:pPr>
      <w:r w:rsidRPr="000A42C6">
        <w:rPr>
          <w:color w:val="000000"/>
          <w:sz w:val="20"/>
        </w:rPr>
        <w:t xml:space="preserve">-  </w:t>
      </w:r>
      <w:r w:rsidRPr="000A42C6">
        <w:rPr>
          <w:color w:val="000000"/>
          <w:sz w:val="20"/>
        </w:rPr>
        <w:tab/>
        <w:t xml:space="preserve">mit dem Watteende des Tupfers in die Urethraöffnung streichen; dabei darauf achten, dass der </w:t>
      </w:r>
      <w:r w:rsidRPr="000A42C6">
        <w:rPr>
          <w:color w:val="000000"/>
          <w:sz w:val="20"/>
        </w:rPr>
        <w:tab/>
        <w:t>Tupfer nicht mit der Haut in Berührung kommt (Kontamination mit Hautflora)</w:t>
      </w:r>
    </w:p>
    <w:p w14:paraId="223E50D7" w14:textId="77777777" w:rsidR="00310E32" w:rsidRPr="000A42C6" w:rsidRDefault="00310E32" w:rsidP="00310E32">
      <w:pPr>
        <w:pStyle w:val="Textkrper21"/>
        <w:tabs>
          <w:tab w:val="left" w:pos="284"/>
          <w:tab w:val="left" w:pos="1069"/>
        </w:tabs>
        <w:rPr>
          <w:color w:val="000000"/>
          <w:sz w:val="20"/>
        </w:rPr>
      </w:pPr>
      <w:r w:rsidRPr="000A42C6">
        <w:rPr>
          <w:color w:val="000000"/>
          <w:sz w:val="20"/>
        </w:rPr>
        <w:t xml:space="preserve">- </w:t>
      </w:r>
      <w:r w:rsidRPr="000A42C6">
        <w:rPr>
          <w:color w:val="000000"/>
          <w:sz w:val="20"/>
        </w:rPr>
        <w:tab/>
        <w:t>Tupfer in Gefäß stecken und Gefäß verschließen.</w:t>
      </w:r>
    </w:p>
    <w:p w14:paraId="4BB0082B"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3B363F13" w14:textId="77777777" w:rsidR="00310E32"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ist das nicht möglich, Lagerung bis 24 h bei RT.</w:t>
      </w:r>
    </w:p>
    <w:p w14:paraId="2B1E937F"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Besonderheiten:</w:t>
      </w:r>
    </w:p>
    <w:p w14:paraId="4F0D2F93" w14:textId="77777777" w:rsidR="00310E32" w:rsidRPr="000A42C6" w:rsidRDefault="00310E32" w:rsidP="009F5611">
      <w:pPr>
        <w:pStyle w:val="Textkrper21"/>
        <w:rPr>
          <w:color w:val="000000"/>
          <w:sz w:val="20"/>
        </w:rPr>
      </w:pPr>
      <w:r w:rsidRPr="000A42C6">
        <w:rPr>
          <w:color w:val="000000"/>
          <w:sz w:val="20"/>
        </w:rPr>
        <w:t xml:space="preserve">Zum Nachweis folgender Keime müssen gesonderte Urethralabstriche abgenommen und </w:t>
      </w:r>
      <w:r w:rsidR="00862C73" w:rsidRPr="000A42C6">
        <w:rPr>
          <w:color w:val="000000"/>
          <w:sz w:val="20"/>
        </w:rPr>
        <w:t xml:space="preserve">ggf. </w:t>
      </w:r>
      <w:r w:rsidRPr="000A42C6">
        <w:rPr>
          <w:color w:val="000000"/>
          <w:sz w:val="20"/>
        </w:rPr>
        <w:t xml:space="preserve">in speziellen Transportmedien verschickt werden. </w:t>
      </w:r>
    </w:p>
    <w:p w14:paraId="47E6FC55" w14:textId="77777777" w:rsidR="00310E32" w:rsidRPr="000A42C6" w:rsidRDefault="00310E32" w:rsidP="00EE7113">
      <w:pPr>
        <w:pStyle w:val="Textkrper21"/>
        <w:numPr>
          <w:ilvl w:val="0"/>
          <w:numId w:val="60"/>
        </w:numPr>
        <w:rPr>
          <w:b/>
          <w:i/>
          <w:color w:val="000000"/>
          <w:sz w:val="20"/>
        </w:rPr>
      </w:pPr>
      <w:r w:rsidRPr="000A42C6">
        <w:rPr>
          <w:b/>
          <w:i/>
          <w:color w:val="000000"/>
          <w:sz w:val="20"/>
        </w:rPr>
        <w:t>Neisseria gonorrhoeae</w:t>
      </w:r>
    </w:p>
    <w:p w14:paraId="036B323B" w14:textId="77777777" w:rsidR="002B3904" w:rsidRPr="000A42C6" w:rsidRDefault="00C74528" w:rsidP="002B3904">
      <w:pPr>
        <w:pStyle w:val="Textkrper21"/>
        <w:tabs>
          <w:tab w:val="left" w:pos="502"/>
        </w:tabs>
        <w:ind w:left="360"/>
        <w:rPr>
          <w:color w:val="000000"/>
          <w:sz w:val="20"/>
        </w:rPr>
      </w:pPr>
      <w:r w:rsidRPr="000A42C6">
        <w:rPr>
          <w:color w:val="000000"/>
          <w:sz w:val="20"/>
        </w:rPr>
        <w:t>Bevorzugt Ausstreichen auf Martin-Lewis-Agar unmittelbar nach der Entnahme (höchste Sensitivität!) und Agarplatte schnellstmöglich ins Labor bringen; das Labor bitte vorab telefonisch über den Abstrich und Gonokokken-Verdacht informieren, al</w:t>
      </w:r>
      <w:r w:rsidR="009F5611" w:rsidRPr="000A42C6">
        <w:rPr>
          <w:color w:val="000000"/>
          <w:sz w:val="20"/>
        </w:rPr>
        <w:t xml:space="preserve">ternativ Lagerung in TM bis zu </w:t>
      </w:r>
      <w:r w:rsidRPr="000A42C6">
        <w:rPr>
          <w:color w:val="000000"/>
          <w:sz w:val="20"/>
        </w:rPr>
        <w:t>24 h bei RT</w:t>
      </w:r>
    </w:p>
    <w:p w14:paraId="4272C3BF" w14:textId="77777777" w:rsidR="002B3904" w:rsidRPr="000A42C6" w:rsidRDefault="00310E32" w:rsidP="00EE7113">
      <w:pPr>
        <w:pStyle w:val="Textkrper21"/>
        <w:numPr>
          <w:ilvl w:val="0"/>
          <w:numId w:val="60"/>
        </w:numPr>
        <w:tabs>
          <w:tab w:val="left" w:pos="502"/>
        </w:tabs>
        <w:rPr>
          <w:color w:val="000000"/>
          <w:sz w:val="20"/>
        </w:rPr>
      </w:pPr>
      <w:r w:rsidRPr="000A42C6">
        <w:rPr>
          <w:b/>
          <w:i/>
          <w:color w:val="000000"/>
          <w:sz w:val="20"/>
        </w:rPr>
        <w:t>Chlamydia trachomatis</w:t>
      </w:r>
      <w:r w:rsidR="002B3904" w:rsidRPr="000A42C6">
        <w:rPr>
          <w:b/>
          <w:i/>
          <w:color w:val="000000"/>
          <w:sz w:val="20"/>
        </w:rPr>
        <w:t xml:space="preserve"> </w:t>
      </w:r>
      <w:r w:rsidRPr="000A42C6">
        <w:rPr>
          <w:sz w:val="20"/>
        </w:rPr>
        <w:t xml:space="preserve">in </w:t>
      </w:r>
      <w:proofErr w:type="gramStart"/>
      <w:r w:rsidRPr="000A42C6">
        <w:rPr>
          <w:sz w:val="20"/>
        </w:rPr>
        <w:t>TM Lagerung</w:t>
      </w:r>
      <w:proofErr w:type="gramEnd"/>
      <w:r w:rsidRPr="000A42C6">
        <w:rPr>
          <w:sz w:val="20"/>
        </w:rPr>
        <w:t xml:space="preserve"> bis zu 24 h bei </w:t>
      </w:r>
      <w:r w:rsidRPr="000A42C6">
        <w:rPr>
          <w:sz w:val="20"/>
          <w:u w:val="single"/>
        </w:rPr>
        <w:t>4°C</w:t>
      </w:r>
    </w:p>
    <w:p w14:paraId="47CC46B6" w14:textId="77777777" w:rsidR="00464B2B" w:rsidRPr="000A42C6" w:rsidRDefault="002B3904" w:rsidP="00EE7113">
      <w:pPr>
        <w:pStyle w:val="Textkrper21"/>
        <w:numPr>
          <w:ilvl w:val="0"/>
          <w:numId w:val="60"/>
        </w:numPr>
        <w:tabs>
          <w:tab w:val="left" w:pos="502"/>
        </w:tabs>
        <w:rPr>
          <w:sz w:val="20"/>
          <w:u w:val="single"/>
        </w:rPr>
      </w:pPr>
      <w:r w:rsidRPr="000A42C6">
        <w:rPr>
          <w:b/>
          <w:i/>
          <w:sz w:val="20"/>
        </w:rPr>
        <w:t>M</w:t>
      </w:r>
      <w:r w:rsidR="00310E32" w:rsidRPr="000A42C6">
        <w:rPr>
          <w:b/>
          <w:i/>
          <w:sz w:val="20"/>
        </w:rPr>
        <w:t>ycoplasma hominis</w:t>
      </w:r>
      <w:r w:rsidR="00310E32" w:rsidRPr="000A42C6">
        <w:rPr>
          <w:sz w:val="20"/>
        </w:rPr>
        <w:t xml:space="preserve"> und </w:t>
      </w:r>
      <w:r w:rsidR="00310E32" w:rsidRPr="000A42C6">
        <w:rPr>
          <w:b/>
          <w:i/>
          <w:sz w:val="20"/>
        </w:rPr>
        <w:t>Ureaplasma urealyticum</w:t>
      </w:r>
      <w:r w:rsidRPr="000A42C6">
        <w:t xml:space="preserve"> </w:t>
      </w:r>
      <w:r w:rsidRPr="000A42C6">
        <w:rPr>
          <w:sz w:val="20"/>
        </w:rPr>
        <w:t>i</w:t>
      </w:r>
      <w:r w:rsidR="00862C73" w:rsidRPr="000A42C6">
        <w:rPr>
          <w:sz w:val="20"/>
        </w:rPr>
        <w:t xml:space="preserve">n </w:t>
      </w:r>
      <w:proofErr w:type="gramStart"/>
      <w:r w:rsidR="00862C73" w:rsidRPr="000A42C6">
        <w:rPr>
          <w:sz w:val="20"/>
        </w:rPr>
        <w:t>TM Lagerung</w:t>
      </w:r>
      <w:proofErr w:type="gramEnd"/>
      <w:r w:rsidR="00862C73" w:rsidRPr="000A42C6">
        <w:rPr>
          <w:sz w:val="20"/>
        </w:rPr>
        <w:t xml:space="preserve"> bis zu 24 h bei </w:t>
      </w:r>
      <w:r w:rsidR="00862C73" w:rsidRPr="000A42C6">
        <w:rPr>
          <w:sz w:val="20"/>
          <w:u w:val="single"/>
        </w:rPr>
        <w:t>4°C</w:t>
      </w:r>
    </w:p>
    <w:p w14:paraId="02C1832C" w14:textId="77777777" w:rsidR="00310E32" w:rsidRPr="000A42C6" w:rsidRDefault="00310E32" w:rsidP="00EE7113">
      <w:pPr>
        <w:pStyle w:val="Textkrper21"/>
        <w:numPr>
          <w:ilvl w:val="0"/>
          <w:numId w:val="60"/>
        </w:numPr>
        <w:tabs>
          <w:tab w:val="left" w:pos="502"/>
        </w:tabs>
        <w:rPr>
          <w:sz w:val="20"/>
          <w:u w:val="single"/>
        </w:rPr>
      </w:pPr>
      <w:r w:rsidRPr="000A42C6">
        <w:rPr>
          <w:b/>
          <w:i/>
          <w:sz w:val="20"/>
        </w:rPr>
        <w:t>Gardnerella vaginalis</w:t>
      </w:r>
      <w:r w:rsidRPr="000A42C6">
        <w:rPr>
          <w:sz w:val="20"/>
        </w:rPr>
        <w:t xml:space="preserve"> und Anaerobier</w:t>
      </w:r>
      <w:r w:rsidR="002B3904" w:rsidRPr="000A42C6">
        <w:rPr>
          <w:sz w:val="20"/>
        </w:rPr>
        <w:t xml:space="preserve"> </w:t>
      </w:r>
      <w:r w:rsidRPr="000A42C6">
        <w:rPr>
          <w:sz w:val="20"/>
        </w:rPr>
        <w:t>Lagerung bis 24 h bei RT</w:t>
      </w:r>
    </w:p>
    <w:p w14:paraId="54D1D44C"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10CA52FD" w14:textId="77777777" w:rsidR="00310E32" w:rsidRPr="000A42C6" w:rsidRDefault="00310E32" w:rsidP="00DB0DE1">
      <w:pPr>
        <w:pStyle w:val="berschrift4"/>
      </w:pPr>
      <w:bookmarkStart w:id="50" w:name="_Ref19622949"/>
      <w:r w:rsidRPr="000A42C6">
        <w:t>Vaginalabstrich</w:t>
      </w:r>
      <w:bookmarkEnd w:id="50"/>
    </w:p>
    <w:p w14:paraId="3CDE6331"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3A9019E1" w14:textId="729363F1"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453DA6BA"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69320D2D" w14:textId="77777777" w:rsidR="00310E32" w:rsidRPr="000A42C6" w:rsidRDefault="00310E32" w:rsidP="00310E32">
      <w:pPr>
        <w:pStyle w:val="Fuzeile"/>
        <w:tabs>
          <w:tab w:val="clear" w:pos="4536"/>
          <w:tab w:val="clear" w:pos="9072"/>
        </w:tabs>
        <w:spacing w:line="360" w:lineRule="auto"/>
        <w:rPr>
          <w:color w:val="000000"/>
          <w:sz w:val="20"/>
        </w:rPr>
      </w:pPr>
      <w:r w:rsidRPr="000A42C6">
        <w:rPr>
          <w:color w:val="000000"/>
          <w:sz w:val="20"/>
        </w:rPr>
        <w:t>Einweghandschuhe anziehen, Vagina mit den Fingern etwas spreizen, mit dem Watteende des Tupfers in die Vagina streichen, Kontamination mit der physiologischen Vaginalflora vermeiden.</w:t>
      </w:r>
    </w:p>
    <w:p w14:paraId="40306EDC"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1D19BCE6" w14:textId="77777777" w:rsidR="00233A70"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falls das nicht möglich, Lagerung bis 24 h bei RT.</w:t>
      </w:r>
    </w:p>
    <w:p w14:paraId="7F708843"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1B2861D6" w14:textId="77777777" w:rsidR="00310E32" w:rsidRPr="000A42C6" w:rsidRDefault="00310E32" w:rsidP="00DB0DE1">
      <w:pPr>
        <w:pStyle w:val="berschrift4"/>
      </w:pPr>
      <w:bookmarkStart w:id="51" w:name="_Ref22551323"/>
      <w:r w:rsidRPr="000A42C6">
        <w:t>Wundabstrich</w:t>
      </w:r>
      <w:bookmarkEnd w:id="51"/>
    </w:p>
    <w:p w14:paraId="773E0D01" w14:textId="77777777" w:rsidR="007D5963"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Lokalisation bitte genau angeben! Ferner Angabe, ob es sich um eine oberflächliche oder tiefe Wunde bzw. um einen intraoperativ entnommenen Wundabstrich handelt. Abstriche tiefer und oberflächlicher Wunden werden im Labor mit unterschiedlichen Methoden bearbeitet!</w:t>
      </w:r>
      <w:r w:rsidR="00F449BA" w:rsidRPr="000A42C6">
        <w:rPr>
          <w:color w:val="000000"/>
          <w:sz w:val="20"/>
        </w:rPr>
        <w:t xml:space="preserve"> </w:t>
      </w:r>
    </w:p>
    <w:p w14:paraId="2285DD65" w14:textId="77777777" w:rsidR="00310E32" w:rsidRPr="000A42C6" w:rsidRDefault="007D5963" w:rsidP="00310E32">
      <w:pPr>
        <w:pStyle w:val="Fuzeile"/>
        <w:tabs>
          <w:tab w:val="clear" w:pos="4536"/>
          <w:tab w:val="clear" w:pos="9072"/>
        </w:tabs>
        <w:spacing w:line="360" w:lineRule="auto"/>
        <w:jc w:val="both"/>
        <w:rPr>
          <w:color w:val="000000"/>
          <w:sz w:val="20"/>
        </w:rPr>
      </w:pPr>
      <w:r w:rsidRPr="000A42C6">
        <w:rPr>
          <w:color w:val="000000"/>
          <w:sz w:val="20"/>
        </w:rPr>
        <w:lastRenderedPageBreak/>
        <w:t xml:space="preserve">Bitte beachten Sie: Oberflächliche Abstriche sind bei V.a. eine tiefe Wund- oder Gewebsinfektion nur bedingt geeignet. </w:t>
      </w:r>
      <w:r w:rsidRPr="000A42C6">
        <w:rPr>
          <w:b/>
          <w:color w:val="000000"/>
          <w:sz w:val="20"/>
        </w:rPr>
        <w:t>Vorzuziehen sind intraoperativ entnommenes Gewebe, Biopsien und Punktate</w:t>
      </w:r>
      <w:r w:rsidRPr="000A42C6">
        <w:rPr>
          <w:color w:val="000000"/>
          <w:sz w:val="20"/>
        </w:rPr>
        <w:t>!</w:t>
      </w:r>
    </w:p>
    <w:p w14:paraId="048B3340"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6B39E3A2" w14:textId="68C8C5BD"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26DE9F56"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459365DB"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Wundränder desinfizieren</w:t>
      </w:r>
    </w:p>
    <w:p w14:paraId="42B76491"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oberflächlich Schorf abheben, ggf. Wundgrund kürettieren</w:t>
      </w:r>
    </w:p>
    <w:p w14:paraId="1099D8A2"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evtl. vorhandenes Exsudat mit steriler Spritze aspirieren oder mit sterilem Abstrichtupfer entnehmen.</w:t>
      </w:r>
    </w:p>
    <w:p w14:paraId="79187D0A"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3B81DFB2" w14:textId="77777777" w:rsidR="00310E32" w:rsidRPr="000A42C6" w:rsidRDefault="00310E32" w:rsidP="000E75C7">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falls das nicht möglich, Lagerung bis 24 h bei RT.</w:t>
      </w:r>
    </w:p>
    <w:p w14:paraId="006F7B45" w14:textId="77777777" w:rsidR="00310E32" w:rsidRPr="000A42C6" w:rsidRDefault="00310E32" w:rsidP="00310E32">
      <w:pPr>
        <w:pStyle w:val="Fuzeile"/>
        <w:tabs>
          <w:tab w:val="clear" w:pos="4536"/>
          <w:tab w:val="clear" w:pos="9072"/>
        </w:tabs>
        <w:spacing w:line="360" w:lineRule="auto"/>
        <w:jc w:val="both"/>
        <w:rPr>
          <w:b/>
          <w:color w:val="000000"/>
          <w:sz w:val="24"/>
          <w:szCs w:val="24"/>
        </w:rPr>
      </w:pPr>
    </w:p>
    <w:p w14:paraId="4FD8C41B" w14:textId="77777777" w:rsidR="00310E32" w:rsidRPr="000A42C6" w:rsidRDefault="00310E32" w:rsidP="00DB0DE1">
      <w:pPr>
        <w:pStyle w:val="berschrift4"/>
      </w:pPr>
      <w:bookmarkStart w:id="52" w:name="_Ref19622902"/>
      <w:r w:rsidRPr="000A42C6">
        <w:t>Zervikalabstrich</w:t>
      </w:r>
      <w:bookmarkEnd w:id="52"/>
    </w:p>
    <w:p w14:paraId="49E828EF"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6A77380E" w14:textId="11F26F2E"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r w:rsidRPr="000A42C6">
        <w:rPr>
          <w:color w:val="000000"/>
          <w:sz w:val="20"/>
        </w:rPr>
        <w:t xml:space="preserve"> </w:t>
      </w:r>
      <w:r w:rsidR="00310E32" w:rsidRPr="000A42C6">
        <w:rPr>
          <w:color w:val="000000"/>
          <w:sz w:val="20"/>
        </w:rPr>
        <w:t>(enthält Transportmedium).</w:t>
      </w:r>
    </w:p>
    <w:p w14:paraId="7AAE6C1D"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10769E7B" w14:textId="77777777" w:rsidR="00310E32" w:rsidRPr="000A42C6" w:rsidRDefault="00310E32" w:rsidP="00310E32">
      <w:pPr>
        <w:pStyle w:val="Textkrper21"/>
        <w:rPr>
          <w:color w:val="000000"/>
          <w:sz w:val="20"/>
        </w:rPr>
      </w:pPr>
      <w:r w:rsidRPr="000A42C6">
        <w:rPr>
          <w:color w:val="000000"/>
          <w:sz w:val="20"/>
        </w:rPr>
        <w:t xml:space="preserve">Für die Entnahme von Zervixsekret müssen Kontaminationen durch Vaginalsekret (Spekulum-Einstellung) vermieden werden. </w:t>
      </w:r>
    </w:p>
    <w:p w14:paraId="31AA9799" w14:textId="77777777" w:rsidR="00310E32" w:rsidRPr="000A42C6" w:rsidRDefault="00310E32" w:rsidP="00EE7113">
      <w:pPr>
        <w:pStyle w:val="Textkrper21"/>
        <w:numPr>
          <w:ilvl w:val="0"/>
          <w:numId w:val="27"/>
        </w:numPr>
        <w:tabs>
          <w:tab w:val="left" w:pos="360"/>
        </w:tabs>
        <w:rPr>
          <w:color w:val="000000"/>
          <w:sz w:val="20"/>
        </w:rPr>
      </w:pPr>
      <w:r w:rsidRPr="000A42C6">
        <w:rPr>
          <w:color w:val="000000"/>
          <w:sz w:val="20"/>
        </w:rPr>
        <w:t>Hände desinfizieren und Einmalhandschuhe anziehen</w:t>
      </w:r>
    </w:p>
    <w:p w14:paraId="788683EC" w14:textId="77777777" w:rsidR="00310E32" w:rsidRPr="000A42C6" w:rsidRDefault="00310E32" w:rsidP="00EE7113">
      <w:pPr>
        <w:pStyle w:val="Textkrper21"/>
        <w:numPr>
          <w:ilvl w:val="0"/>
          <w:numId w:val="27"/>
        </w:numPr>
        <w:tabs>
          <w:tab w:val="left" w:pos="360"/>
        </w:tabs>
        <w:rPr>
          <w:color w:val="000000"/>
          <w:sz w:val="20"/>
        </w:rPr>
      </w:pPr>
      <w:r w:rsidRPr="000A42C6">
        <w:rPr>
          <w:color w:val="000000"/>
          <w:sz w:val="20"/>
        </w:rPr>
        <w:t>Vagina mit den Fingern leicht spreizen, Spekulum einführen</w:t>
      </w:r>
    </w:p>
    <w:p w14:paraId="5B7FEF8A" w14:textId="77777777" w:rsidR="00310E32" w:rsidRPr="000A42C6" w:rsidRDefault="00310E32" w:rsidP="00EE7113">
      <w:pPr>
        <w:pStyle w:val="Textkrper21"/>
        <w:numPr>
          <w:ilvl w:val="0"/>
          <w:numId w:val="27"/>
        </w:numPr>
        <w:tabs>
          <w:tab w:val="left" w:pos="360"/>
        </w:tabs>
        <w:rPr>
          <w:color w:val="000000"/>
          <w:sz w:val="20"/>
        </w:rPr>
      </w:pPr>
      <w:r w:rsidRPr="000A42C6">
        <w:rPr>
          <w:color w:val="000000"/>
          <w:sz w:val="20"/>
        </w:rPr>
        <w:t>mit dem Watteende des Tupfers in die Öffnung des Zervixkanals streichen; dabei darauf achten, dass der Tupfer nicht mit der Schleimhaut der Vagina in Berührung kommt (Kontamination mit Vaginalflora), Tupfer in Gefäß stecken und versenden.</w:t>
      </w:r>
    </w:p>
    <w:p w14:paraId="5615763F"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1066250F" w14:textId="77777777" w:rsidR="00310E32"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ist das nicht möglich, Lagerung bis 24 h bei RT.</w:t>
      </w:r>
    </w:p>
    <w:p w14:paraId="39A85F94" w14:textId="77777777" w:rsidR="002D08BB" w:rsidRPr="000A42C6" w:rsidRDefault="002D08BB" w:rsidP="00310E32">
      <w:pPr>
        <w:pStyle w:val="Textkrper-Zeileneinzug"/>
        <w:ind w:left="0"/>
        <w:jc w:val="both"/>
        <w:rPr>
          <w:color w:val="000000"/>
          <w:sz w:val="20"/>
        </w:rPr>
      </w:pPr>
    </w:p>
    <w:p w14:paraId="0B679446" w14:textId="77777777" w:rsidR="00083419" w:rsidRPr="000A42C6" w:rsidRDefault="00083419" w:rsidP="00083419">
      <w:pPr>
        <w:pStyle w:val="berschrift4"/>
      </w:pPr>
      <w:bookmarkStart w:id="53" w:name="_Ref216961202"/>
      <w:r w:rsidRPr="000A42C6">
        <w:t>Analabstrich</w:t>
      </w:r>
      <w:bookmarkEnd w:id="53"/>
    </w:p>
    <w:p w14:paraId="1FAFFD4D" w14:textId="77777777" w:rsidR="00083419" w:rsidRPr="000A42C6" w:rsidRDefault="00083419" w:rsidP="009C0C19">
      <w:pPr>
        <w:pStyle w:val="Textkrper-Zeileneinzug"/>
        <w:ind w:left="0"/>
        <w:jc w:val="both"/>
        <w:rPr>
          <w:b/>
          <w:color w:val="000000"/>
          <w:sz w:val="20"/>
        </w:rPr>
      </w:pPr>
      <w:r w:rsidRPr="000A42C6">
        <w:rPr>
          <w:b/>
          <w:color w:val="000000"/>
          <w:sz w:val="20"/>
        </w:rPr>
        <w:t>Probengefäße:</w:t>
      </w:r>
    </w:p>
    <w:p w14:paraId="3D952B78" w14:textId="4058C7BA" w:rsidR="00083419" w:rsidRPr="000A42C6" w:rsidRDefault="00C566F1" w:rsidP="009C0C19">
      <w:pPr>
        <w:pStyle w:val="Textkrper-Zeileneinzug"/>
        <w:ind w:left="0"/>
        <w:jc w:val="both"/>
        <w:rPr>
          <w:color w:val="000000"/>
          <w:sz w:val="20"/>
        </w:rPr>
      </w:pPr>
      <w:r w:rsidRPr="00C566F1">
        <w:rPr>
          <w:color w:val="000000"/>
          <w:sz w:val="20"/>
          <w:highlight w:val="yellow"/>
        </w:rPr>
        <w:t>bakteriologischer Universal-Abstrichtupfer</w:t>
      </w:r>
      <w:r w:rsidR="00083419" w:rsidRPr="000A42C6">
        <w:rPr>
          <w:color w:val="000000"/>
          <w:sz w:val="20"/>
        </w:rPr>
        <w:t xml:space="preserve"> (enthält Transportmedium).</w:t>
      </w:r>
    </w:p>
    <w:p w14:paraId="1EB172C9" w14:textId="77777777" w:rsidR="00083419" w:rsidRPr="000A42C6" w:rsidRDefault="00083419" w:rsidP="009C0C19">
      <w:pPr>
        <w:spacing w:line="360" w:lineRule="auto"/>
        <w:jc w:val="both"/>
        <w:rPr>
          <w:b/>
          <w:color w:val="000000"/>
          <w:sz w:val="20"/>
        </w:rPr>
      </w:pPr>
      <w:r w:rsidRPr="000A42C6">
        <w:rPr>
          <w:b/>
          <w:color w:val="000000"/>
          <w:sz w:val="20"/>
        </w:rPr>
        <w:t>Materialentnahme:</w:t>
      </w:r>
    </w:p>
    <w:p w14:paraId="188D5AD8" w14:textId="77777777" w:rsidR="00083419" w:rsidRPr="000A42C6" w:rsidRDefault="00083419" w:rsidP="009C0C19">
      <w:pPr>
        <w:pStyle w:val="Textkrper21"/>
        <w:rPr>
          <w:color w:val="000000"/>
          <w:sz w:val="20"/>
        </w:rPr>
      </w:pPr>
      <w:r w:rsidRPr="000A42C6">
        <w:rPr>
          <w:color w:val="000000"/>
          <w:sz w:val="20"/>
        </w:rPr>
        <w:t xml:space="preserve">Mit sterilem Abstrichtupfer den Analbereich abstreichen, ohne ihn in den Analkanal einzuführen. </w:t>
      </w:r>
    </w:p>
    <w:p w14:paraId="01E2D170" w14:textId="77777777" w:rsidR="00083419" w:rsidRPr="000A42C6" w:rsidRDefault="00083419" w:rsidP="009C0C19">
      <w:pPr>
        <w:pStyle w:val="Textkrper21"/>
        <w:rPr>
          <w:color w:val="000000"/>
          <w:sz w:val="20"/>
        </w:rPr>
      </w:pPr>
      <w:r w:rsidRPr="000A42C6">
        <w:rPr>
          <w:color w:val="000000"/>
          <w:sz w:val="20"/>
        </w:rPr>
        <w:t>Hierbei den Tupfer für 10 sec. mehrfach hin und her bewegen und drehen.</w:t>
      </w:r>
    </w:p>
    <w:p w14:paraId="7589554E" w14:textId="77777777" w:rsidR="009C0C19" w:rsidRPr="000A42C6" w:rsidRDefault="00083419" w:rsidP="009C0C19">
      <w:pPr>
        <w:pStyle w:val="Textkrper21"/>
        <w:rPr>
          <w:color w:val="000000"/>
          <w:sz w:val="20"/>
        </w:rPr>
      </w:pPr>
      <w:r w:rsidRPr="000A42C6">
        <w:rPr>
          <w:color w:val="000000"/>
          <w:sz w:val="20"/>
        </w:rPr>
        <w:t xml:space="preserve">Anschließend den Tupfer in das Transportmedium überführen. </w:t>
      </w:r>
    </w:p>
    <w:p w14:paraId="309A8434" w14:textId="77777777" w:rsidR="000C1F06" w:rsidRPr="000A42C6" w:rsidRDefault="000C1F06" w:rsidP="009C0C19">
      <w:pPr>
        <w:pStyle w:val="Textkrper21"/>
        <w:rPr>
          <w:b/>
          <w:color w:val="000000"/>
          <w:sz w:val="20"/>
        </w:rPr>
      </w:pPr>
    </w:p>
    <w:p w14:paraId="32CE9AD4" w14:textId="77777777" w:rsidR="009C0C19" w:rsidRPr="000A42C6" w:rsidRDefault="00083419" w:rsidP="009C0C19">
      <w:pPr>
        <w:pStyle w:val="Textkrper21"/>
      </w:pPr>
      <w:r w:rsidRPr="000A42C6">
        <w:rPr>
          <w:b/>
          <w:color w:val="000000"/>
          <w:sz w:val="20"/>
        </w:rPr>
        <w:t>Transport und Lagerung:</w:t>
      </w:r>
      <w:r w:rsidRPr="000A42C6">
        <w:t xml:space="preserve"> </w:t>
      </w:r>
    </w:p>
    <w:p w14:paraId="3B168BFC" w14:textId="77777777" w:rsidR="00083419" w:rsidRPr="000A42C6" w:rsidRDefault="00083419" w:rsidP="009C0C19">
      <w:pPr>
        <w:pStyle w:val="Textkrper21"/>
        <w:rPr>
          <w:color w:val="000000"/>
          <w:sz w:val="20"/>
        </w:rPr>
      </w:pPr>
      <w:r w:rsidRPr="000A42C6">
        <w:rPr>
          <w:color w:val="000000"/>
          <w:sz w:val="20"/>
        </w:rPr>
        <w:t>≤ 2 h bei RT, ist das nicht möglich, Lagerung bis 24 h bei 4°C (Kühlschrank).</w:t>
      </w:r>
    </w:p>
    <w:p w14:paraId="6B051BA2" w14:textId="77777777" w:rsidR="00310E32" w:rsidRPr="000A42C6" w:rsidRDefault="00310E32" w:rsidP="00517FB7">
      <w:pPr>
        <w:pStyle w:val="berschrift3"/>
      </w:pPr>
      <w:r w:rsidRPr="000A42C6">
        <w:rPr>
          <w:sz w:val="20"/>
        </w:rPr>
        <w:br w:type="page"/>
      </w:r>
      <w:bookmarkStart w:id="54" w:name="_Toc210030327"/>
      <w:bookmarkStart w:id="55" w:name="_Toc210030733"/>
      <w:bookmarkStart w:id="56" w:name="_Ref19621977"/>
      <w:bookmarkStart w:id="57" w:name="_Ref22556525"/>
      <w:bookmarkStart w:id="58" w:name="_Ref22649179"/>
      <w:bookmarkStart w:id="59" w:name="_Ref22735688"/>
      <w:bookmarkStart w:id="60" w:name="_Toc217046175"/>
      <w:r w:rsidRPr="000A42C6">
        <w:lastRenderedPageBreak/>
        <w:t>Materialien aus den Atemwegen</w:t>
      </w:r>
      <w:bookmarkEnd w:id="54"/>
      <w:bookmarkEnd w:id="55"/>
      <w:bookmarkEnd w:id="56"/>
      <w:bookmarkEnd w:id="57"/>
      <w:bookmarkEnd w:id="58"/>
      <w:bookmarkEnd w:id="59"/>
      <w:bookmarkEnd w:id="60"/>
    </w:p>
    <w:p w14:paraId="3E0214EE" w14:textId="77777777" w:rsidR="00310E32" w:rsidRPr="000A42C6" w:rsidRDefault="00310E32" w:rsidP="00310E32">
      <w:pPr>
        <w:pStyle w:val="Textkrper-Zeileneinzug"/>
        <w:ind w:left="0"/>
        <w:jc w:val="both"/>
        <w:rPr>
          <w:color w:val="000000"/>
          <w:szCs w:val="22"/>
        </w:rPr>
      </w:pPr>
    </w:p>
    <w:p w14:paraId="70E9CAB2" w14:textId="77777777" w:rsidR="00310E32" w:rsidRPr="000A42C6" w:rsidRDefault="000E75C7" w:rsidP="00D67C7C">
      <w:pPr>
        <w:pStyle w:val="Formatvorlage2"/>
      </w:pPr>
      <w:r w:rsidRPr="000A42C6">
        <w:t xml:space="preserve">Broncho-alveoläre Lavage (BAL), </w:t>
      </w:r>
      <w:r w:rsidR="00310E32" w:rsidRPr="000A42C6">
        <w:t>Magensaft</w:t>
      </w:r>
      <w:r w:rsidRPr="000A42C6">
        <w:t xml:space="preserve">, Bronchialsekret, </w:t>
      </w:r>
      <w:r w:rsidR="00310E32" w:rsidRPr="000A42C6">
        <w:t>Rachenspülwasser</w:t>
      </w:r>
      <w:r w:rsidRPr="000A42C6">
        <w:t xml:space="preserve">, </w:t>
      </w:r>
      <w:r w:rsidR="00310E32" w:rsidRPr="000A42C6">
        <w:t>Sputum</w:t>
      </w:r>
      <w:r w:rsidRPr="000A42C6">
        <w:t xml:space="preserve">, </w:t>
      </w:r>
      <w:r w:rsidR="00310E32" w:rsidRPr="000A42C6">
        <w:t>Trachealsekret</w:t>
      </w:r>
      <w:r w:rsidRPr="000A42C6">
        <w:t xml:space="preserve">, </w:t>
      </w:r>
      <w:r w:rsidR="00310E32" w:rsidRPr="000A42C6">
        <w:t>Induziertes Sputum</w:t>
      </w:r>
    </w:p>
    <w:p w14:paraId="5411FF81" w14:textId="77777777" w:rsidR="00452288" w:rsidRPr="000A42C6" w:rsidRDefault="00452288" w:rsidP="00D67C7C">
      <w:pPr>
        <w:pStyle w:val="Formatvorlage2"/>
      </w:pPr>
    </w:p>
    <w:p w14:paraId="5183E6FB" w14:textId="77777777" w:rsidR="00310E32" w:rsidRPr="000A42C6" w:rsidRDefault="00310E32" w:rsidP="00DB0DE1">
      <w:pPr>
        <w:pStyle w:val="berschrift4"/>
      </w:pPr>
      <w:bookmarkStart w:id="61" w:name="_Ref22213720"/>
      <w:r w:rsidRPr="000A42C6">
        <w:t>Broncho-alveoläre Lavage (BAL)</w:t>
      </w:r>
      <w:bookmarkEnd w:id="61"/>
    </w:p>
    <w:p w14:paraId="4C411355" w14:textId="77777777" w:rsidR="00310E32" w:rsidRPr="000A42C6" w:rsidRDefault="00310E32" w:rsidP="00310E32">
      <w:pPr>
        <w:pStyle w:val="Textkrper"/>
        <w:jc w:val="both"/>
        <w:rPr>
          <w:color w:val="000000"/>
        </w:rPr>
      </w:pPr>
      <w:r w:rsidRPr="000A42C6">
        <w:rPr>
          <w:color w:val="000000"/>
        </w:rPr>
        <w:t>Die BAL ist das geeignetste Material für die Diagnostik der Pneumonie und gilt als beste Methode zum Nachweis alveolärer oder in den terminalen Bronchioli ablaufenden Infektionen. Es werden alle ätiologisch bedeutsamen Keime quantitativ erfasst; das Risiko einer Kontamination mit Keimen der Normalflora ist mit dieser Methode am geringsten; weiterhin kann die Kontaminationsrate durch Verwerfen der ersten Sekretportion gesenkt werden. Die BAL wird im Labor quantitativ angelegt.</w:t>
      </w:r>
    </w:p>
    <w:p w14:paraId="778F9026" w14:textId="77777777" w:rsidR="00310E32" w:rsidRPr="000A42C6" w:rsidRDefault="00310E32" w:rsidP="00310E32">
      <w:pPr>
        <w:pStyle w:val="Textkrper"/>
        <w:jc w:val="both"/>
        <w:rPr>
          <w:b/>
          <w:color w:val="000000"/>
        </w:rPr>
      </w:pPr>
      <w:r w:rsidRPr="000A42C6">
        <w:rPr>
          <w:b/>
          <w:color w:val="000000"/>
        </w:rPr>
        <w:t>Probengefäße:</w:t>
      </w:r>
    </w:p>
    <w:p w14:paraId="5999EDB3" w14:textId="77777777" w:rsidR="00310E32" w:rsidRPr="000A42C6" w:rsidRDefault="00310E32" w:rsidP="00310E32">
      <w:pPr>
        <w:pStyle w:val="Textkrper"/>
        <w:jc w:val="both"/>
        <w:rPr>
          <w:color w:val="000000"/>
        </w:rPr>
      </w:pPr>
      <w:r w:rsidRPr="000A42C6">
        <w:rPr>
          <w:color w:val="000000"/>
        </w:rPr>
        <w:t>Universal-Probenröhrchen mit blauem Deckel.</w:t>
      </w:r>
    </w:p>
    <w:p w14:paraId="0140DB73" w14:textId="77777777" w:rsidR="00310E32" w:rsidRPr="000A42C6" w:rsidRDefault="00310E32" w:rsidP="00310E32">
      <w:pPr>
        <w:pStyle w:val="Textkrper"/>
        <w:jc w:val="both"/>
        <w:rPr>
          <w:b/>
          <w:color w:val="000000"/>
        </w:rPr>
      </w:pPr>
      <w:r w:rsidRPr="000A42C6">
        <w:rPr>
          <w:b/>
          <w:color w:val="000000"/>
        </w:rPr>
        <w:t>Materialentnahme:</w:t>
      </w:r>
    </w:p>
    <w:p w14:paraId="302F8213" w14:textId="77777777" w:rsidR="00310E32" w:rsidRPr="000A42C6" w:rsidRDefault="00310E32" w:rsidP="00310E32">
      <w:pPr>
        <w:pStyle w:val="Textkrper"/>
        <w:jc w:val="both"/>
        <w:rPr>
          <w:color w:val="000000"/>
        </w:rPr>
      </w:pPr>
      <w:r w:rsidRPr="000A42C6">
        <w:rPr>
          <w:color w:val="000000"/>
        </w:rPr>
        <w:t xml:space="preserve">Die BAL wird durch Spülung des distal der Bronchusspitze gelegenen Bronchialsystems und des Alveolarraumes mit dem Bronchoskop durchgeführt. </w:t>
      </w:r>
    </w:p>
    <w:p w14:paraId="299DEEB1" w14:textId="77777777" w:rsidR="00310E32" w:rsidRPr="000A42C6" w:rsidRDefault="00310E32" w:rsidP="00310E32">
      <w:pPr>
        <w:pStyle w:val="Textkrper"/>
        <w:jc w:val="both"/>
        <w:rPr>
          <w:color w:val="000000"/>
        </w:rPr>
      </w:pPr>
      <w:r w:rsidRPr="000A42C6">
        <w:rPr>
          <w:color w:val="000000"/>
        </w:rPr>
        <w:t>Vorbereitung des Patienten, Bronchoskop in Subsubsegment-Bronchus einbringen, Alveolarraum mit 20-50 ml steriler physiologischer Kochsalzlösung spülen, d</w:t>
      </w:r>
      <w:r w:rsidR="002A3D9B" w:rsidRPr="000A42C6">
        <w:rPr>
          <w:color w:val="000000"/>
        </w:rPr>
        <w:t>ie physiologische Kochsalzlösung</w:t>
      </w:r>
      <w:r w:rsidRPr="000A42C6">
        <w:rPr>
          <w:color w:val="000000"/>
        </w:rPr>
        <w:t xml:space="preserve"> wieder mit dem Bronchoskop aspirieren und in das Probegefäß bringen.</w:t>
      </w:r>
    </w:p>
    <w:p w14:paraId="2ADACED6" w14:textId="77777777" w:rsidR="00310E32" w:rsidRPr="000A42C6" w:rsidRDefault="00310E32" w:rsidP="00310E32">
      <w:pPr>
        <w:pStyle w:val="Textkrper"/>
        <w:jc w:val="both"/>
        <w:rPr>
          <w:b/>
          <w:color w:val="000000"/>
        </w:rPr>
      </w:pPr>
      <w:r w:rsidRPr="000A42C6">
        <w:rPr>
          <w:b/>
          <w:color w:val="000000"/>
        </w:rPr>
        <w:t>Untersuchungsmenge:</w:t>
      </w:r>
    </w:p>
    <w:p w14:paraId="273DB15C" w14:textId="77777777" w:rsidR="00310E32" w:rsidRPr="000A42C6" w:rsidRDefault="00310E32" w:rsidP="00310E32">
      <w:pPr>
        <w:pStyle w:val="Textkrper"/>
        <w:jc w:val="both"/>
        <w:rPr>
          <w:color w:val="000000"/>
        </w:rPr>
      </w:pPr>
      <w:r w:rsidRPr="000A42C6">
        <w:rPr>
          <w:color w:val="000000"/>
        </w:rPr>
        <w:t xml:space="preserve">Das Untersuchungsvolumen sollte </w:t>
      </w:r>
      <w:r w:rsidRPr="000A42C6">
        <w:rPr>
          <w:rFonts w:ascii="Symbol" w:hAnsi="Symbol"/>
          <w:color w:val="000000"/>
        </w:rPr>
        <w:t></w:t>
      </w:r>
      <w:r w:rsidRPr="000A42C6">
        <w:rPr>
          <w:color w:val="000000"/>
        </w:rPr>
        <w:t xml:space="preserve"> 30 ml sein.</w:t>
      </w:r>
    </w:p>
    <w:p w14:paraId="04C9EECE" w14:textId="77777777" w:rsidR="00310E32" w:rsidRPr="000A42C6" w:rsidRDefault="00310E32" w:rsidP="00310E32">
      <w:pPr>
        <w:pStyle w:val="Textkrper21"/>
        <w:rPr>
          <w:b/>
          <w:color w:val="000000"/>
          <w:sz w:val="20"/>
        </w:rPr>
      </w:pPr>
      <w:r w:rsidRPr="000A42C6">
        <w:rPr>
          <w:b/>
          <w:color w:val="000000"/>
          <w:sz w:val="20"/>
        </w:rPr>
        <w:t>Transport und Lagerung:</w:t>
      </w:r>
    </w:p>
    <w:p w14:paraId="51DAFE88"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rFonts w:cs="Arial"/>
          <w:color w:val="000000"/>
          <w:sz w:val="20"/>
        </w:rPr>
        <w:t>-  ≤</w:t>
      </w:r>
      <w:r w:rsidRPr="000A42C6">
        <w:rPr>
          <w:color w:val="000000"/>
          <w:sz w:val="20"/>
        </w:rPr>
        <w:t xml:space="preserve"> 2 h bei RT, ist dies nicht möglich, Lagerung bis zu 24 h bei </w:t>
      </w:r>
      <w:r w:rsidR="00170B0C" w:rsidRPr="000A42C6">
        <w:rPr>
          <w:color w:val="000000"/>
          <w:sz w:val="20"/>
        </w:rPr>
        <w:t>4°C</w:t>
      </w:r>
    </w:p>
    <w:p w14:paraId="5963979C"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 xml:space="preserve">-  Materialien zur Untersuchung auf Tuberkulose oder für die </w:t>
      </w:r>
      <w:proofErr w:type="gramStart"/>
      <w:r w:rsidRPr="000A42C6">
        <w:rPr>
          <w:color w:val="000000"/>
          <w:sz w:val="20"/>
        </w:rPr>
        <w:t>PCR Lagerung</w:t>
      </w:r>
      <w:proofErr w:type="gramEnd"/>
      <w:r w:rsidRPr="000A42C6">
        <w:rPr>
          <w:color w:val="000000"/>
          <w:sz w:val="20"/>
        </w:rPr>
        <w:t xml:space="preserve"> bis zu </w:t>
      </w:r>
      <w:r w:rsidR="003339F5" w:rsidRPr="000A42C6">
        <w:rPr>
          <w:color w:val="000000"/>
          <w:sz w:val="20"/>
        </w:rPr>
        <w:t>72</w:t>
      </w:r>
      <w:r w:rsidRPr="000A42C6">
        <w:rPr>
          <w:color w:val="000000"/>
          <w:sz w:val="20"/>
        </w:rPr>
        <w:t xml:space="preserve"> h bei 4°C  </w:t>
      </w:r>
    </w:p>
    <w:p w14:paraId="5CBC28EA" w14:textId="77777777" w:rsidR="00452288" w:rsidRPr="000A42C6" w:rsidRDefault="00452288" w:rsidP="00310E32">
      <w:pPr>
        <w:spacing w:line="360" w:lineRule="auto"/>
        <w:jc w:val="both"/>
        <w:rPr>
          <w:b/>
          <w:color w:val="000000"/>
          <w:sz w:val="24"/>
          <w:szCs w:val="24"/>
        </w:rPr>
      </w:pPr>
    </w:p>
    <w:p w14:paraId="397A92C4" w14:textId="77777777" w:rsidR="00310E32" w:rsidRPr="000A42C6" w:rsidRDefault="00310E32" w:rsidP="00DB0DE1">
      <w:pPr>
        <w:pStyle w:val="berschrift4"/>
      </w:pPr>
      <w:bookmarkStart w:id="62" w:name="_Ref22213305"/>
      <w:r w:rsidRPr="000A42C6">
        <w:t>Bronchialsekret</w:t>
      </w:r>
      <w:bookmarkEnd w:id="62"/>
    </w:p>
    <w:p w14:paraId="2E5D496A" w14:textId="77777777" w:rsidR="00310E32" w:rsidRPr="000A42C6" w:rsidRDefault="00310E32" w:rsidP="00310E32">
      <w:pPr>
        <w:pStyle w:val="Textkrper"/>
        <w:jc w:val="both"/>
        <w:rPr>
          <w:b/>
          <w:color w:val="000000"/>
        </w:rPr>
      </w:pPr>
      <w:r w:rsidRPr="000A42C6">
        <w:rPr>
          <w:b/>
          <w:color w:val="000000"/>
        </w:rPr>
        <w:t>Probengefäße:</w:t>
      </w:r>
    </w:p>
    <w:p w14:paraId="4BD623AD" w14:textId="77777777" w:rsidR="00310E32" w:rsidRPr="000A42C6" w:rsidRDefault="00310E32" w:rsidP="00310E32">
      <w:pPr>
        <w:pStyle w:val="Textkrper"/>
        <w:jc w:val="both"/>
        <w:rPr>
          <w:color w:val="000000"/>
        </w:rPr>
      </w:pPr>
      <w:r w:rsidRPr="000A42C6">
        <w:rPr>
          <w:color w:val="000000"/>
        </w:rPr>
        <w:t>Universal-Probenröhrchen mit blauem Deckel</w:t>
      </w:r>
    </w:p>
    <w:p w14:paraId="71237837"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78C7C40C" w14:textId="77777777" w:rsidR="00310E32" w:rsidRPr="000A42C6" w:rsidRDefault="00310E32" w:rsidP="00310E32">
      <w:pPr>
        <w:spacing w:line="360" w:lineRule="auto"/>
        <w:jc w:val="both"/>
        <w:rPr>
          <w:color w:val="000000"/>
          <w:sz w:val="20"/>
        </w:rPr>
      </w:pPr>
      <w:r w:rsidRPr="000A42C6">
        <w:rPr>
          <w:color w:val="000000"/>
          <w:sz w:val="20"/>
        </w:rPr>
        <w:t>Bronchialsekret wird während der Bronchoskopie durch direkte Absaugung (ohne Spülung) aus den Bronchien gewonnen. Das Sekret wird aspiriert und in das Probengefäß überführt.</w:t>
      </w:r>
    </w:p>
    <w:p w14:paraId="22B8FA1F" w14:textId="77777777" w:rsidR="00310E32" w:rsidRPr="000A42C6" w:rsidRDefault="00310E32" w:rsidP="00310E32">
      <w:pPr>
        <w:spacing w:line="360" w:lineRule="auto"/>
        <w:jc w:val="both"/>
        <w:rPr>
          <w:b/>
          <w:color w:val="000000"/>
          <w:sz w:val="20"/>
        </w:rPr>
      </w:pPr>
      <w:r w:rsidRPr="000A42C6">
        <w:rPr>
          <w:b/>
          <w:color w:val="000000"/>
          <w:sz w:val="20"/>
        </w:rPr>
        <w:t>Untersuchungsmenge:</w:t>
      </w:r>
    </w:p>
    <w:p w14:paraId="2D60312F" w14:textId="77777777" w:rsidR="00310E32" w:rsidRPr="000A42C6" w:rsidRDefault="00310E32" w:rsidP="00D67C7C">
      <w:pPr>
        <w:pStyle w:val="Formatvorlage2"/>
      </w:pPr>
      <w:r w:rsidRPr="000A42C6">
        <w:t xml:space="preserve">Das Untersuchungsvolumen sollte </w:t>
      </w:r>
      <w:r w:rsidRPr="000A42C6">
        <w:rPr>
          <w:rFonts w:ascii="Symbol" w:hAnsi="Symbol"/>
        </w:rPr>
        <w:t></w:t>
      </w:r>
      <w:r w:rsidRPr="000A42C6">
        <w:t xml:space="preserve"> </w:t>
      </w:r>
      <w:r w:rsidR="00CB14F1" w:rsidRPr="000A42C6">
        <w:t>2</w:t>
      </w:r>
      <w:r w:rsidRPr="000A42C6">
        <w:t xml:space="preserve"> ml sein.</w:t>
      </w:r>
    </w:p>
    <w:p w14:paraId="5E4B9B35" w14:textId="77777777" w:rsidR="00310E32" w:rsidRPr="000A42C6" w:rsidRDefault="00310E32" w:rsidP="00310E32">
      <w:pPr>
        <w:pStyle w:val="Textkrper21"/>
        <w:rPr>
          <w:b/>
          <w:color w:val="000000"/>
          <w:sz w:val="20"/>
        </w:rPr>
      </w:pPr>
      <w:r w:rsidRPr="000A42C6">
        <w:rPr>
          <w:b/>
          <w:color w:val="000000"/>
          <w:sz w:val="20"/>
        </w:rPr>
        <w:t>Transport und Lagerung:</w:t>
      </w:r>
    </w:p>
    <w:p w14:paraId="158E36DE"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rFonts w:cs="Arial"/>
          <w:color w:val="000000"/>
          <w:sz w:val="20"/>
        </w:rPr>
        <w:t>-  ≤</w:t>
      </w:r>
      <w:r w:rsidRPr="000A42C6">
        <w:rPr>
          <w:color w:val="000000"/>
          <w:sz w:val="20"/>
        </w:rPr>
        <w:t xml:space="preserve"> 2 h bei RT, ist dies nicht möglich, Lagerung bis zu 24 h bei </w:t>
      </w:r>
      <w:r w:rsidR="00F25A3A" w:rsidRPr="000A42C6">
        <w:rPr>
          <w:color w:val="000000"/>
          <w:sz w:val="20"/>
        </w:rPr>
        <w:t>4°C</w:t>
      </w:r>
    </w:p>
    <w:p w14:paraId="0BDBAABC"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 xml:space="preserve">-  Materialen zur Untersuchung auf Tuberkulose oder für die </w:t>
      </w:r>
      <w:proofErr w:type="gramStart"/>
      <w:r w:rsidRPr="000A42C6">
        <w:rPr>
          <w:color w:val="000000"/>
          <w:sz w:val="20"/>
        </w:rPr>
        <w:t>PCR Lagerung</w:t>
      </w:r>
      <w:proofErr w:type="gramEnd"/>
      <w:r w:rsidRPr="000A42C6">
        <w:rPr>
          <w:color w:val="000000"/>
          <w:sz w:val="20"/>
        </w:rPr>
        <w:t xml:space="preserve"> bis zu </w:t>
      </w:r>
      <w:r w:rsidR="003339F5" w:rsidRPr="000A42C6">
        <w:rPr>
          <w:color w:val="000000"/>
          <w:sz w:val="20"/>
        </w:rPr>
        <w:t>72</w:t>
      </w:r>
      <w:r w:rsidRPr="000A42C6">
        <w:rPr>
          <w:color w:val="000000"/>
          <w:sz w:val="20"/>
        </w:rPr>
        <w:t xml:space="preserve"> h bei 4°C</w:t>
      </w:r>
    </w:p>
    <w:p w14:paraId="053197BC" w14:textId="77777777" w:rsidR="00452288" w:rsidRPr="000A42C6" w:rsidRDefault="00452288" w:rsidP="00310E32">
      <w:pPr>
        <w:spacing w:line="360" w:lineRule="auto"/>
        <w:jc w:val="both"/>
        <w:rPr>
          <w:b/>
          <w:color w:val="000000"/>
          <w:sz w:val="24"/>
          <w:szCs w:val="24"/>
        </w:rPr>
      </w:pPr>
      <w:r w:rsidRPr="000A42C6">
        <w:rPr>
          <w:b/>
          <w:color w:val="000000"/>
          <w:sz w:val="24"/>
          <w:szCs w:val="24"/>
        </w:rPr>
        <w:br w:type="page"/>
      </w:r>
    </w:p>
    <w:p w14:paraId="5A96CBEE" w14:textId="77777777" w:rsidR="00310E32" w:rsidRPr="000A42C6" w:rsidRDefault="00310E32" w:rsidP="00DB0DE1">
      <w:pPr>
        <w:pStyle w:val="berschrift4"/>
      </w:pPr>
      <w:bookmarkStart w:id="63" w:name="_Ref22213231"/>
      <w:r w:rsidRPr="000A42C6">
        <w:lastRenderedPageBreak/>
        <w:t>Sputum</w:t>
      </w:r>
      <w:bookmarkEnd w:id="63"/>
      <w:r w:rsidRPr="000A42C6">
        <w:t xml:space="preserve"> </w:t>
      </w:r>
    </w:p>
    <w:p w14:paraId="661A51FC" w14:textId="77777777" w:rsidR="00310E32" w:rsidRPr="000A42C6" w:rsidRDefault="00310E32" w:rsidP="00310E32">
      <w:pPr>
        <w:pStyle w:val="Textkrper21"/>
        <w:rPr>
          <w:color w:val="000000"/>
          <w:sz w:val="20"/>
        </w:rPr>
      </w:pPr>
      <w:r w:rsidRPr="000A42C6">
        <w:rPr>
          <w:color w:val="000000"/>
          <w:sz w:val="20"/>
        </w:rPr>
        <w:t>Es sollte nur eitriges Sputum eingesandt werden. Zur Beurteilung der Qualität wird jedes Sputum mikroskopisch untersucht.</w:t>
      </w:r>
      <w:r w:rsidR="002A3D9B" w:rsidRPr="000A42C6">
        <w:rPr>
          <w:color w:val="000000"/>
          <w:sz w:val="20"/>
        </w:rPr>
        <w:t xml:space="preserve"> </w:t>
      </w:r>
      <w:r w:rsidRPr="000A42C6">
        <w:rPr>
          <w:color w:val="000000"/>
          <w:sz w:val="20"/>
        </w:rPr>
        <w:t xml:space="preserve">Die Anzahl der Plattenepithelzellen und Granulozyten gibt Auskunft über die Eignung </w:t>
      </w:r>
      <w:r w:rsidRPr="000A42C6">
        <w:rPr>
          <w:rStyle w:val="Formatvorlage2Zchn"/>
          <w:color w:val="000000"/>
          <w:sz w:val="20"/>
        </w:rPr>
        <w:t>der Probe; gut geeignete Sputumproben</w:t>
      </w:r>
      <w:r w:rsidRPr="000A42C6">
        <w:rPr>
          <w:color w:val="000000"/>
          <w:sz w:val="20"/>
        </w:rPr>
        <w:t xml:space="preserve"> enthalten mehr als 25 Granulozyten und weniger als 10 Epithelzellen pro Gesichtsfeld. Ein erhöhter Anteil an Plattenepithelien spricht für Speichel. Zellarmes Sputum (keine Granulozyten und Plattenepithelien) kann bei Pneumonien durch sog. atypische Erreger, Mykobakterien oder Aspergillen, bei Patienten mit Immunsuppression (Fehlen einer entzündlichen Reaktion) und bei CF-Patienten auftreten. </w:t>
      </w:r>
    </w:p>
    <w:p w14:paraId="1AC8194D" w14:textId="77777777" w:rsidR="00310E32" w:rsidRPr="000A42C6" w:rsidRDefault="00310E32" w:rsidP="00310E32">
      <w:pPr>
        <w:spacing w:line="360" w:lineRule="auto"/>
        <w:rPr>
          <w:b/>
          <w:color w:val="000000"/>
          <w:sz w:val="20"/>
        </w:rPr>
      </w:pPr>
      <w:r w:rsidRPr="000A42C6">
        <w:rPr>
          <w:b/>
          <w:color w:val="000000"/>
          <w:sz w:val="20"/>
        </w:rPr>
        <w:t>Probengefäße:</w:t>
      </w:r>
    </w:p>
    <w:p w14:paraId="097F4FE8" w14:textId="77777777" w:rsidR="00310E32" w:rsidRPr="000A42C6" w:rsidRDefault="00310E32" w:rsidP="00310E32">
      <w:pPr>
        <w:spacing w:line="360" w:lineRule="auto"/>
        <w:rPr>
          <w:color w:val="000000"/>
          <w:sz w:val="20"/>
        </w:rPr>
      </w:pPr>
      <w:r w:rsidRPr="000A42C6">
        <w:rPr>
          <w:color w:val="000000"/>
          <w:sz w:val="20"/>
        </w:rPr>
        <w:t>Sputumröhrchen</w:t>
      </w:r>
    </w:p>
    <w:p w14:paraId="74291BD8" w14:textId="77777777" w:rsidR="00310E32" w:rsidRPr="000A42C6" w:rsidRDefault="00310E32" w:rsidP="00310E32">
      <w:pPr>
        <w:spacing w:line="360" w:lineRule="auto"/>
        <w:rPr>
          <w:b/>
          <w:color w:val="000000"/>
          <w:sz w:val="20"/>
        </w:rPr>
      </w:pPr>
      <w:r w:rsidRPr="000A42C6">
        <w:rPr>
          <w:b/>
          <w:color w:val="000000"/>
          <w:sz w:val="20"/>
        </w:rPr>
        <w:t>Materialentnahme:</w:t>
      </w:r>
    </w:p>
    <w:p w14:paraId="681E1FE2"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Mundspülung mit Wasser zur Reduktion der apathogenen Keime der Normalflora</w:t>
      </w:r>
    </w:p>
    <w:p w14:paraId="66BA0906"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tief aus- und einatmen; nach jedem Einatmen den Atem für 3</w:t>
      </w:r>
      <w:r w:rsidR="0094488F" w:rsidRPr="000A42C6">
        <w:rPr>
          <w:color w:val="000000"/>
          <w:sz w:val="20"/>
        </w:rPr>
        <w:t xml:space="preserve"> - 5 Sekunden anhalten, diesen Vor</w:t>
      </w:r>
      <w:r w:rsidRPr="000A42C6">
        <w:rPr>
          <w:color w:val="000000"/>
          <w:sz w:val="20"/>
        </w:rPr>
        <w:t>gang mehrmals wiederholen (durch die Atemarbeit wird die Lunge gut entfaltet und die Produktion von Sputum angeregt, zum Schluss tief Luft holen und Sputum abhusten</w:t>
      </w:r>
    </w:p>
    <w:p w14:paraId="09F928EA" w14:textId="77777777" w:rsidR="00310E32" w:rsidRPr="000A42C6" w:rsidRDefault="0094488F" w:rsidP="00EE7113">
      <w:pPr>
        <w:pStyle w:val="Formatvorlage2"/>
        <w:numPr>
          <w:ilvl w:val="0"/>
          <w:numId w:val="27"/>
        </w:numPr>
      </w:pPr>
      <w:r w:rsidRPr="000A42C6">
        <w:t>bei V. </w:t>
      </w:r>
      <w:r w:rsidR="00310E32" w:rsidRPr="000A42C6">
        <w:t>a. Tuberkulose</w:t>
      </w:r>
      <w:r w:rsidR="00310E32" w:rsidRPr="000A42C6">
        <w:rPr>
          <w:i/>
        </w:rPr>
        <w:t xml:space="preserve"> </w:t>
      </w:r>
      <w:r w:rsidR="00310E32" w:rsidRPr="000A42C6">
        <w:t>sollte das Abhusten zur Gewinnung einer</w:t>
      </w:r>
      <w:r w:rsidRPr="000A42C6">
        <w:t xml:space="preserve"> möglichst großen Probenmenge 2 – </w:t>
      </w:r>
      <w:r w:rsidR="00310E32" w:rsidRPr="000A42C6">
        <w:t>3</w:t>
      </w:r>
      <w:r w:rsidRPr="000A42C6">
        <w:t> </w:t>
      </w:r>
      <w:r w:rsidR="00310E32" w:rsidRPr="000A42C6">
        <w:t>x wiederholt werden</w:t>
      </w:r>
      <w:r w:rsidR="00247502" w:rsidRPr="000A42C6">
        <w:t xml:space="preserve">. Außerdem ist bei </w:t>
      </w:r>
      <w:r w:rsidRPr="000A42C6">
        <w:t>V. </w:t>
      </w:r>
      <w:r w:rsidR="00310E32" w:rsidRPr="000A42C6">
        <w:t xml:space="preserve">a. auf </w:t>
      </w:r>
      <w:r w:rsidR="00247502" w:rsidRPr="000A42C6">
        <w:t xml:space="preserve">TB und </w:t>
      </w:r>
      <w:r w:rsidR="00310E32" w:rsidRPr="000A42C6">
        <w:t>NTM</w:t>
      </w:r>
      <w:r w:rsidR="00172134" w:rsidRPr="000A42C6">
        <w:t xml:space="preserve"> die </w:t>
      </w:r>
      <w:r w:rsidR="00310E32" w:rsidRPr="000A42C6">
        <w:t>Mundspülung mit physiologischer Kochsalzlösung durch</w:t>
      </w:r>
      <w:r w:rsidRPr="000A42C6">
        <w:t>zu</w:t>
      </w:r>
      <w:r w:rsidR="00310E32" w:rsidRPr="000A42C6">
        <w:t>führen, um eine Kontamination mit den im Leitungswasser vorkommenden Mykobakterien zu vermeiden</w:t>
      </w:r>
      <w:r w:rsidR="00172134" w:rsidRPr="000A42C6">
        <w:t>.</w:t>
      </w:r>
    </w:p>
    <w:p w14:paraId="36A3448B"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 xml:space="preserve">das gewonnene Sputum sollte in einem sterilen Sputumröhrchen aufgefangen werden. </w:t>
      </w:r>
    </w:p>
    <w:p w14:paraId="3089506E" w14:textId="77777777" w:rsidR="00310E32" w:rsidRPr="000A42C6" w:rsidRDefault="00310E32" w:rsidP="00310E32">
      <w:pPr>
        <w:spacing w:line="360" w:lineRule="auto"/>
        <w:jc w:val="both"/>
        <w:rPr>
          <w:b/>
          <w:color w:val="000000"/>
          <w:sz w:val="20"/>
        </w:rPr>
      </w:pPr>
      <w:r w:rsidRPr="000A42C6">
        <w:rPr>
          <w:b/>
          <w:color w:val="000000"/>
          <w:sz w:val="20"/>
        </w:rPr>
        <w:t>Besonderheiten:</w:t>
      </w:r>
    </w:p>
    <w:p w14:paraId="1EDF4DD3" w14:textId="77777777" w:rsidR="00310E32" w:rsidRPr="000A42C6" w:rsidRDefault="00310E32" w:rsidP="00D67C7C">
      <w:pPr>
        <w:pStyle w:val="Formatvorlage2"/>
      </w:pPr>
      <w:r w:rsidRPr="000A42C6">
        <w:t xml:space="preserve">Am besten geeignet ist frisches Morgensputum, das vor der ersten Mahlzeit gewonnen wird! Sammelsputen über 24 h sind unbrauchbar! </w:t>
      </w:r>
    </w:p>
    <w:p w14:paraId="77B96487" w14:textId="77777777" w:rsidR="00310E32" w:rsidRPr="000A42C6" w:rsidRDefault="00310E32" w:rsidP="00EE7113">
      <w:pPr>
        <w:numPr>
          <w:ilvl w:val="0"/>
          <w:numId w:val="34"/>
        </w:numPr>
        <w:tabs>
          <w:tab w:val="left" w:pos="360"/>
        </w:tabs>
        <w:spacing w:line="360" w:lineRule="auto"/>
        <w:jc w:val="both"/>
        <w:rPr>
          <w:color w:val="000000"/>
          <w:sz w:val="20"/>
        </w:rPr>
      </w:pPr>
      <w:r w:rsidRPr="000A42C6">
        <w:rPr>
          <w:color w:val="000000"/>
          <w:sz w:val="20"/>
        </w:rPr>
        <w:t>bei chronisch ba</w:t>
      </w:r>
      <w:r w:rsidR="0094488F" w:rsidRPr="000A42C6">
        <w:rPr>
          <w:color w:val="000000"/>
          <w:sz w:val="20"/>
        </w:rPr>
        <w:t>kteriellen Prozessen und bei V. </w:t>
      </w:r>
      <w:r w:rsidRPr="000A42C6">
        <w:rPr>
          <w:color w:val="000000"/>
          <w:sz w:val="20"/>
        </w:rPr>
        <w:t xml:space="preserve">a. eine Lungenmykose oder auf eine Legionellose </w:t>
      </w:r>
      <w:r w:rsidR="0094488F" w:rsidRPr="000A42C6">
        <w:rPr>
          <w:color w:val="000000"/>
          <w:sz w:val="20"/>
        </w:rPr>
        <w:t xml:space="preserve">sollte die </w:t>
      </w:r>
      <w:r w:rsidRPr="000A42C6">
        <w:rPr>
          <w:color w:val="000000"/>
          <w:sz w:val="20"/>
        </w:rPr>
        <w:t>Abnahme von Sputumproben (besser BALs) an mehreren aufeinanderfolgenden Tagen, ggf. in 2-bis 3-tägigen Intervallen</w:t>
      </w:r>
      <w:r w:rsidR="0094488F" w:rsidRPr="000A42C6">
        <w:rPr>
          <w:color w:val="000000"/>
          <w:sz w:val="20"/>
        </w:rPr>
        <w:t xml:space="preserve"> erfolgen</w:t>
      </w:r>
    </w:p>
    <w:p w14:paraId="1E5276D2" w14:textId="77777777" w:rsidR="00310E32" w:rsidRPr="000A42C6" w:rsidRDefault="00310E32" w:rsidP="00EE7113">
      <w:pPr>
        <w:numPr>
          <w:ilvl w:val="0"/>
          <w:numId w:val="34"/>
        </w:numPr>
        <w:tabs>
          <w:tab w:val="left" w:pos="360"/>
        </w:tabs>
        <w:spacing w:line="360" w:lineRule="auto"/>
        <w:jc w:val="both"/>
        <w:rPr>
          <w:color w:val="000000"/>
          <w:sz w:val="20"/>
        </w:rPr>
      </w:pPr>
      <w:r w:rsidRPr="000A42C6">
        <w:rPr>
          <w:color w:val="000000"/>
          <w:sz w:val="20"/>
        </w:rPr>
        <w:t xml:space="preserve">gelingt die Gewinnung von Sputum nicht, </w:t>
      </w:r>
      <w:r w:rsidR="0094488F" w:rsidRPr="000A42C6">
        <w:rPr>
          <w:color w:val="000000"/>
          <w:sz w:val="20"/>
        </w:rPr>
        <w:t>sollte</w:t>
      </w:r>
      <w:r w:rsidRPr="000A42C6">
        <w:rPr>
          <w:color w:val="000000"/>
          <w:sz w:val="20"/>
        </w:rPr>
        <w:t xml:space="preserve"> induzi</w:t>
      </w:r>
      <w:r w:rsidR="0094488F" w:rsidRPr="000A42C6">
        <w:rPr>
          <w:color w:val="000000"/>
          <w:sz w:val="20"/>
        </w:rPr>
        <w:t>ertes</w:t>
      </w:r>
      <w:r w:rsidRPr="000A42C6">
        <w:rPr>
          <w:color w:val="000000"/>
          <w:sz w:val="20"/>
        </w:rPr>
        <w:t xml:space="preserve"> Sputum</w:t>
      </w:r>
      <w:r w:rsidR="0094488F" w:rsidRPr="000A42C6">
        <w:rPr>
          <w:color w:val="000000"/>
          <w:sz w:val="20"/>
        </w:rPr>
        <w:t xml:space="preserve"> gewonnen werden</w:t>
      </w:r>
    </w:p>
    <w:p w14:paraId="5CA51FCB" w14:textId="77777777" w:rsidR="00310E32" w:rsidRPr="000A42C6" w:rsidRDefault="00310E32" w:rsidP="00EE7113">
      <w:pPr>
        <w:numPr>
          <w:ilvl w:val="0"/>
          <w:numId w:val="34"/>
        </w:numPr>
        <w:tabs>
          <w:tab w:val="left" w:pos="360"/>
        </w:tabs>
        <w:spacing w:line="360" w:lineRule="auto"/>
        <w:jc w:val="both"/>
        <w:rPr>
          <w:color w:val="000000"/>
          <w:sz w:val="20"/>
        </w:rPr>
      </w:pPr>
      <w:r w:rsidRPr="000A42C6">
        <w:rPr>
          <w:color w:val="000000"/>
          <w:sz w:val="20"/>
        </w:rPr>
        <w:t>bei Kindern sind auch Rachenabstriche möglich</w:t>
      </w:r>
      <w:r w:rsidR="00766088" w:rsidRPr="000A42C6">
        <w:rPr>
          <w:color w:val="000000"/>
          <w:sz w:val="20"/>
        </w:rPr>
        <w:t xml:space="preserve"> (für den </w:t>
      </w:r>
      <w:r w:rsidR="006E00C7" w:rsidRPr="000A42C6">
        <w:rPr>
          <w:color w:val="000000"/>
          <w:sz w:val="20"/>
        </w:rPr>
        <w:t>N</w:t>
      </w:r>
      <w:r w:rsidR="00766088" w:rsidRPr="000A42C6">
        <w:rPr>
          <w:color w:val="000000"/>
          <w:sz w:val="20"/>
        </w:rPr>
        <w:t xml:space="preserve">achweis von Mykobakterien ist Magensaft erforderlich) </w:t>
      </w:r>
    </w:p>
    <w:p w14:paraId="45C18FDA" w14:textId="77777777" w:rsidR="00310E32" w:rsidRPr="000A42C6" w:rsidRDefault="0094488F" w:rsidP="00EE7113">
      <w:pPr>
        <w:numPr>
          <w:ilvl w:val="0"/>
          <w:numId w:val="34"/>
        </w:numPr>
        <w:tabs>
          <w:tab w:val="left" w:pos="360"/>
        </w:tabs>
        <w:spacing w:line="360" w:lineRule="auto"/>
        <w:jc w:val="both"/>
        <w:rPr>
          <w:color w:val="000000"/>
          <w:sz w:val="20"/>
        </w:rPr>
      </w:pPr>
      <w:r w:rsidRPr="000A42C6">
        <w:rPr>
          <w:color w:val="000000"/>
          <w:sz w:val="20"/>
        </w:rPr>
        <w:t>bei V. </w:t>
      </w:r>
      <w:r w:rsidR="00310E32" w:rsidRPr="000A42C6">
        <w:rPr>
          <w:color w:val="000000"/>
          <w:sz w:val="20"/>
        </w:rPr>
        <w:t xml:space="preserve">a. eine Pneumonie </w:t>
      </w:r>
      <w:r w:rsidRPr="000A42C6">
        <w:rPr>
          <w:color w:val="000000"/>
          <w:sz w:val="20"/>
        </w:rPr>
        <w:t xml:space="preserve">ebenfalls </w:t>
      </w:r>
      <w:r w:rsidR="00310E32" w:rsidRPr="000A42C6">
        <w:rPr>
          <w:color w:val="000000"/>
          <w:sz w:val="20"/>
        </w:rPr>
        <w:t>Blutkulturen abnehmen!</w:t>
      </w:r>
    </w:p>
    <w:p w14:paraId="2DB8879F" w14:textId="77777777" w:rsidR="00310E32" w:rsidRPr="000A42C6" w:rsidRDefault="00310E32" w:rsidP="00310E32">
      <w:pPr>
        <w:pStyle w:val="Textkrper21"/>
        <w:rPr>
          <w:b/>
          <w:color w:val="000000"/>
          <w:sz w:val="20"/>
        </w:rPr>
      </w:pPr>
      <w:r w:rsidRPr="000A42C6">
        <w:rPr>
          <w:b/>
          <w:color w:val="000000"/>
          <w:sz w:val="20"/>
        </w:rPr>
        <w:t>Transport und Lagerung:</w:t>
      </w:r>
    </w:p>
    <w:p w14:paraId="1B37A80B"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rFonts w:cs="Arial"/>
          <w:color w:val="000000"/>
          <w:sz w:val="20"/>
        </w:rPr>
        <w:t>-  ≤</w:t>
      </w:r>
      <w:r w:rsidRPr="000A42C6">
        <w:rPr>
          <w:color w:val="000000"/>
          <w:sz w:val="20"/>
        </w:rPr>
        <w:t xml:space="preserve"> 2 h bei RT, ist dies nicht möglich, Lagerung bis zu 24 h bei </w:t>
      </w:r>
      <w:r w:rsidR="006E00C7" w:rsidRPr="000A42C6">
        <w:rPr>
          <w:color w:val="000000"/>
          <w:sz w:val="20"/>
        </w:rPr>
        <w:t>4°C</w:t>
      </w:r>
    </w:p>
    <w:p w14:paraId="41367A33"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 xml:space="preserve">-  Materialien zur Untersuchung auf Tuberkulose oder für die </w:t>
      </w:r>
      <w:proofErr w:type="gramStart"/>
      <w:r w:rsidRPr="000A42C6">
        <w:rPr>
          <w:color w:val="000000"/>
          <w:sz w:val="20"/>
        </w:rPr>
        <w:t>PCR Lagerung</w:t>
      </w:r>
      <w:proofErr w:type="gramEnd"/>
      <w:r w:rsidRPr="000A42C6">
        <w:rPr>
          <w:color w:val="000000"/>
          <w:sz w:val="20"/>
        </w:rPr>
        <w:t xml:space="preserve"> bis zu </w:t>
      </w:r>
      <w:r w:rsidR="00A43C5C" w:rsidRPr="000A42C6">
        <w:rPr>
          <w:color w:val="000000"/>
          <w:sz w:val="20"/>
        </w:rPr>
        <w:t>72</w:t>
      </w:r>
      <w:r w:rsidRPr="000A42C6">
        <w:rPr>
          <w:color w:val="000000"/>
          <w:sz w:val="20"/>
        </w:rPr>
        <w:t xml:space="preserve"> h bei 4°C</w:t>
      </w:r>
    </w:p>
    <w:p w14:paraId="61FAC5F3" w14:textId="77777777" w:rsidR="00A3393C" w:rsidRPr="000A42C6" w:rsidRDefault="00A3393C" w:rsidP="00310E32">
      <w:pPr>
        <w:pStyle w:val="Fuzeile"/>
        <w:tabs>
          <w:tab w:val="clear" w:pos="4536"/>
          <w:tab w:val="clear" w:pos="9072"/>
        </w:tabs>
        <w:spacing w:line="360" w:lineRule="auto"/>
        <w:jc w:val="both"/>
        <w:rPr>
          <w:color w:val="000000"/>
          <w:sz w:val="20"/>
        </w:rPr>
      </w:pPr>
    </w:p>
    <w:p w14:paraId="6C88E9CB" w14:textId="77777777" w:rsidR="00310E32" w:rsidRPr="000A42C6" w:rsidRDefault="00452288" w:rsidP="00310E32">
      <w:pPr>
        <w:pStyle w:val="Textkrper-Zeileneinzug"/>
        <w:ind w:left="0"/>
        <w:jc w:val="both"/>
        <w:rPr>
          <w:color w:val="000000"/>
          <w:szCs w:val="22"/>
        </w:rPr>
      </w:pPr>
      <w:r w:rsidRPr="000A42C6">
        <w:rPr>
          <w:color w:val="000000"/>
          <w:sz w:val="20"/>
        </w:rPr>
        <w:br w:type="page"/>
      </w:r>
    </w:p>
    <w:p w14:paraId="5B7E0DE0" w14:textId="77777777" w:rsidR="00310E32" w:rsidRPr="000A42C6" w:rsidRDefault="00310E32" w:rsidP="00DB0DE1">
      <w:pPr>
        <w:pStyle w:val="berschrift4"/>
      </w:pPr>
      <w:bookmarkStart w:id="64" w:name="_Ref22213240"/>
      <w:r w:rsidRPr="000A42C6">
        <w:lastRenderedPageBreak/>
        <w:t>Induziertes Sputum</w:t>
      </w:r>
      <w:bookmarkEnd w:id="64"/>
    </w:p>
    <w:p w14:paraId="0DE73168" w14:textId="77777777" w:rsidR="00310E32" w:rsidRPr="000A42C6" w:rsidRDefault="00310E32" w:rsidP="00310E32">
      <w:pPr>
        <w:pStyle w:val="Textkrper21"/>
        <w:rPr>
          <w:b/>
          <w:color w:val="000000"/>
          <w:sz w:val="20"/>
        </w:rPr>
      </w:pPr>
      <w:r w:rsidRPr="000A42C6">
        <w:rPr>
          <w:b/>
          <w:color w:val="000000"/>
          <w:sz w:val="20"/>
        </w:rPr>
        <w:t>Probengefäße:</w:t>
      </w:r>
    </w:p>
    <w:p w14:paraId="795F0CE3" w14:textId="77777777" w:rsidR="00310E32" w:rsidRPr="000A42C6" w:rsidRDefault="00310E32" w:rsidP="00310E32">
      <w:pPr>
        <w:spacing w:line="360" w:lineRule="auto"/>
        <w:rPr>
          <w:color w:val="000000"/>
          <w:sz w:val="20"/>
        </w:rPr>
      </w:pPr>
      <w:r w:rsidRPr="000A42C6">
        <w:rPr>
          <w:color w:val="000000"/>
          <w:sz w:val="20"/>
        </w:rPr>
        <w:t>Sputumröhrchen</w:t>
      </w:r>
    </w:p>
    <w:p w14:paraId="4E7E63D0" w14:textId="77777777" w:rsidR="00310E32" w:rsidRPr="000A42C6" w:rsidRDefault="00310E32" w:rsidP="00310E32">
      <w:pPr>
        <w:spacing w:line="360" w:lineRule="auto"/>
        <w:rPr>
          <w:b/>
          <w:color w:val="000000"/>
          <w:sz w:val="20"/>
        </w:rPr>
      </w:pPr>
      <w:r w:rsidRPr="000A42C6">
        <w:rPr>
          <w:b/>
          <w:color w:val="000000"/>
          <w:sz w:val="20"/>
        </w:rPr>
        <w:t>Materialentnahme:</w:t>
      </w:r>
    </w:p>
    <w:p w14:paraId="61C80C6F" w14:textId="77777777" w:rsidR="00310E32" w:rsidRPr="000A42C6" w:rsidRDefault="00310E32" w:rsidP="008F3FEE">
      <w:pPr>
        <w:numPr>
          <w:ilvl w:val="0"/>
          <w:numId w:val="14"/>
        </w:numPr>
        <w:tabs>
          <w:tab w:val="left" w:pos="360"/>
        </w:tabs>
        <w:spacing w:line="360" w:lineRule="auto"/>
        <w:jc w:val="both"/>
        <w:rPr>
          <w:color w:val="000000"/>
          <w:sz w:val="20"/>
        </w:rPr>
      </w:pPr>
      <w:r w:rsidRPr="000A42C6">
        <w:rPr>
          <w:color w:val="000000"/>
          <w:sz w:val="20"/>
        </w:rPr>
        <w:t>Mundspülung mit Wasser</w:t>
      </w:r>
    </w:p>
    <w:p w14:paraId="5291F16A" w14:textId="77777777" w:rsidR="00310E32" w:rsidRPr="000A42C6" w:rsidRDefault="00310E32" w:rsidP="008F3FEE">
      <w:pPr>
        <w:pStyle w:val="Formatvorlage2"/>
        <w:numPr>
          <w:ilvl w:val="0"/>
          <w:numId w:val="14"/>
        </w:numPr>
      </w:pPr>
      <w:r w:rsidRPr="000A42C6">
        <w:t>Inhalation von 25 ml 3-10%iger Kochsalzlösung (37°C - 40°C) im Ultraschallvernebler (cave Infektionsgefahr!) über ca. 20 min</w:t>
      </w:r>
    </w:p>
    <w:p w14:paraId="43E74959" w14:textId="77777777" w:rsidR="00310E32" w:rsidRPr="000A42C6" w:rsidRDefault="00310E32" w:rsidP="008F3FEE">
      <w:pPr>
        <w:numPr>
          <w:ilvl w:val="0"/>
          <w:numId w:val="14"/>
        </w:numPr>
        <w:tabs>
          <w:tab w:val="left" w:pos="360"/>
        </w:tabs>
        <w:spacing w:line="360" w:lineRule="auto"/>
        <w:jc w:val="both"/>
        <w:rPr>
          <w:color w:val="000000"/>
          <w:sz w:val="20"/>
        </w:rPr>
      </w:pPr>
      <w:r w:rsidRPr="000A42C6">
        <w:rPr>
          <w:color w:val="000000"/>
          <w:sz w:val="20"/>
        </w:rPr>
        <w:t>Abhusten von Sekret aus den tiefen Atemwegen innerhalb von 30 min nach der Inhalation</w:t>
      </w:r>
    </w:p>
    <w:p w14:paraId="1AF5AD02" w14:textId="77777777" w:rsidR="00310E32" w:rsidRPr="000A42C6" w:rsidRDefault="00310E32" w:rsidP="008F3FEE">
      <w:pPr>
        <w:numPr>
          <w:ilvl w:val="0"/>
          <w:numId w:val="14"/>
        </w:numPr>
        <w:tabs>
          <w:tab w:val="left" w:pos="360"/>
        </w:tabs>
        <w:spacing w:line="360" w:lineRule="auto"/>
        <w:jc w:val="both"/>
        <w:rPr>
          <w:color w:val="000000"/>
          <w:sz w:val="20"/>
        </w:rPr>
      </w:pPr>
      <w:r w:rsidRPr="000A42C6">
        <w:rPr>
          <w:color w:val="000000"/>
          <w:sz w:val="20"/>
        </w:rPr>
        <w:t>Überführen des Sekretes in ein steriles Weithalsgefäß.</w:t>
      </w:r>
    </w:p>
    <w:p w14:paraId="5DFAD8C0" w14:textId="77777777" w:rsidR="00310E32" w:rsidRPr="000A42C6" w:rsidRDefault="00310E32" w:rsidP="00310E32">
      <w:pPr>
        <w:spacing w:line="360" w:lineRule="auto"/>
        <w:rPr>
          <w:b/>
          <w:color w:val="000000"/>
          <w:sz w:val="20"/>
        </w:rPr>
      </w:pPr>
      <w:r w:rsidRPr="000A42C6">
        <w:rPr>
          <w:b/>
          <w:color w:val="000000"/>
          <w:sz w:val="20"/>
        </w:rPr>
        <w:t>Untersuchungsmenge:</w:t>
      </w:r>
    </w:p>
    <w:p w14:paraId="7B5A3256" w14:textId="77777777" w:rsidR="00310E32" w:rsidRPr="000A42C6" w:rsidRDefault="00310E32" w:rsidP="00D67C7C">
      <w:pPr>
        <w:pStyle w:val="Formatvorlage2"/>
      </w:pPr>
      <w:r w:rsidRPr="000A42C6">
        <w:t xml:space="preserve">Das Untersuchungsvolumen sollte </w:t>
      </w:r>
      <w:r w:rsidRPr="000A42C6">
        <w:rPr>
          <w:rFonts w:ascii="Symbol" w:hAnsi="Symbol"/>
        </w:rPr>
        <w:t></w:t>
      </w:r>
      <w:r w:rsidRPr="000A42C6">
        <w:t xml:space="preserve"> </w:t>
      </w:r>
      <w:r w:rsidR="00CB14F1" w:rsidRPr="000A42C6">
        <w:t>2</w:t>
      </w:r>
      <w:r w:rsidRPr="000A42C6">
        <w:t xml:space="preserve"> ml sein. </w:t>
      </w:r>
    </w:p>
    <w:p w14:paraId="4E49FF5C" w14:textId="77777777" w:rsidR="00310E32" w:rsidRPr="000A42C6" w:rsidRDefault="00310E32" w:rsidP="00310E32">
      <w:pPr>
        <w:pStyle w:val="Textkrper21"/>
        <w:rPr>
          <w:b/>
          <w:color w:val="000000"/>
          <w:sz w:val="20"/>
        </w:rPr>
      </w:pPr>
      <w:r w:rsidRPr="000A42C6">
        <w:rPr>
          <w:b/>
          <w:color w:val="000000"/>
          <w:sz w:val="20"/>
        </w:rPr>
        <w:t>Transport und Lagerung:</w:t>
      </w:r>
    </w:p>
    <w:p w14:paraId="07D6387A"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rFonts w:cs="Arial"/>
          <w:color w:val="000000"/>
          <w:sz w:val="20"/>
        </w:rPr>
        <w:t>-  ≤</w:t>
      </w:r>
      <w:r w:rsidRPr="000A42C6">
        <w:rPr>
          <w:color w:val="000000"/>
          <w:sz w:val="20"/>
        </w:rPr>
        <w:t xml:space="preserve"> 2 h bei RT, ist dies nicht möglich, Lagerung bis zu 24 h bei </w:t>
      </w:r>
      <w:r w:rsidR="006E00C7" w:rsidRPr="000A42C6">
        <w:rPr>
          <w:color w:val="000000"/>
          <w:sz w:val="20"/>
        </w:rPr>
        <w:t>4°C</w:t>
      </w:r>
    </w:p>
    <w:p w14:paraId="404161CF"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 xml:space="preserve">-  Materialien zur Untersuchung auf Tuberkulose oder für die </w:t>
      </w:r>
      <w:proofErr w:type="gramStart"/>
      <w:r w:rsidRPr="000A42C6">
        <w:rPr>
          <w:color w:val="000000"/>
          <w:sz w:val="20"/>
        </w:rPr>
        <w:t>PCR Lagerung</w:t>
      </w:r>
      <w:proofErr w:type="gramEnd"/>
      <w:r w:rsidRPr="000A42C6">
        <w:rPr>
          <w:color w:val="000000"/>
          <w:sz w:val="20"/>
        </w:rPr>
        <w:t xml:space="preserve"> bis zu </w:t>
      </w:r>
      <w:r w:rsidR="003339F5" w:rsidRPr="000A42C6">
        <w:rPr>
          <w:color w:val="000000"/>
          <w:sz w:val="20"/>
        </w:rPr>
        <w:t>72</w:t>
      </w:r>
      <w:r w:rsidRPr="000A42C6">
        <w:rPr>
          <w:color w:val="000000"/>
          <w:sz w:val="20"/>
        </w:rPr>
        <w:t xml:space="preserve"> h bei 4°C</w:t>
      </w:r>
    </w:p>
    <w:p w14:paraId="27521299" w14:textId="77777777" w:rsidR="00452288" w:rsidRPr="000A42C6" w:rsidRDefault="00452288" w:rsidP="00310E32">
      <w:pPr>
        <w:spacing w:line="360" w:lineRule="auto"/>
        <w:jc w:val="both"/>
        <w:rPr>
          <w:b/>
          <w:color w:val="000000"/>
          <w:sz w:val="24"/>
          <w:szCs w:val="24"/>
        </w:rPr>
      </w:pPr>
    </w:p>
    <w:p w14:paraId="12A04D9A" w14:textId="77777777" w:rsidR="00310E32" w:rsidRPr="000A42C6" w:rsidRDefault="00310E32" w:rsidP="00DB0DE1">
      <w:pPr>
        <w:pStyle w:val="berschrift4"/>
      </w:pPr>
      <w:r w:rsidRPr="000A42C6">
        <w:t>Magensaft</w:t>
      </w:r>
    </w:p>
    <w:p w14:paraId="2ACDD481" w14:textId="77777777" w:rsidR="00B02E5F" w:rsidRPr="000A42C6" w:rsidRDefault="00B02E5F" w:rsidP="00310E32">
      <w:pPr>
        <w:spacing w:line="360" w:lineRule="auto"/>
        <w:rPr>
          <w:b/>
          <w:color w:val="000000"/>
          <w:sz w:val="20"/>
        </w:rPr>
      </w:pPr>
    </w:p>
    <w:p w14:paraId="355E1E3F" w14:textId="77777777" w:rsidR="00310E32" w:rsidRPr="000A42C6" w:rsidRDefault="00310E32" w:rsidP="00310E32">
      <w:pPr>
        <w:spacing w:line="360" w:lineRule="auto"/>
        <w:rPr>
          <w:color w:val="000000"/>
          <w:sz w:val="20"/>
        </w:rPr>
      </w:pPr>
      <w:r w:rsidRPr="000A42C6">
        <w:rPr>
          <w:color w:val="000000"/>
          <w:sz w:val="20"/>
        </w:rPr>
        <w:t xml:space="preserve">Die Einsendung von Magensaft dient zur </w:t>
      </w:r>
      <w:r w:rsidRPr="000A42C6">
        <w:rPr>
          <w:b/>
          <w:color w:val="000000"/>
          <w:sz w:val="20"/>
        </w:rPr>
        <w:t>Diagnose der Tuberkulose</w:t>
      </w:r>
      <w:r w:rsidRPr="000A42C6">
        <w:rPr>
          <w:color w:val="000000"/>
          <w:sz w:val="20"/>
        </w:rPr>
        <w:t>. Zur Erhöhung der Sensitivität sollte die Untersuchung an drei aufeinanderfolgenden Tagen durchgeführt werden.</w:t>
      </w:r>
    </w:p>
    <w:p w14:paraId="76BB385E" w14:textId="77777777" w:rsidR="00954E18" w:rsidRPr="000A42C6" w:rsidRDefault="00954E18" w:rsidP="00310E32">
      <w:pPr>
        <w:spacing w:line="360" w:lineRule="auto"/>
        <w:rPr>
          <w:b/>
          <w:color w:val="000000"/>
          <w:sz w:val="20"/>
        </w:rPr>
      </w:pPr>
    </w:p>
    <w:p w14:paraId="076E540E" w14:textId="77777777" w:rsidR="00310E32" w:rsidRPr="000A42C6" w:rsidRDefault="00310E32" w:rsidP="00310E32">
      <w:pPr>
        <w:spacing w:line="360" w:lineRule="auto"/>
        <w:rPr>
          <w:b/>
          <w:color w:val="000000"/>
          <w:sz w:val="20"/>
        </w:rPr>
      </w:pPr>
      <w:r w:rsidRPr="000A42C6">
        <w:rPr>
          <w:b/>
          <w:color w:val="000000"/>
          <w:sz w:val="20"/>
        </w:rPr>
        <w:t>Probengefäße:</w:t>
      </w:r>
    </w:p>
    <w:p w14:paraId="2E9B51C3" w14:textId="77777777" w:rsidR="00310E32" w:rsidRPr="000A42C6" w:rsidRDefault="00310E32" w:rsidP="00310E32">
      <w:pPr>
        <w:pStyle w:val="Fuzeile"/>
        <w:tabs>
          <w:tab w:val="clear" w:pos="4536"/>
          <w:tab w:val="clear" w:pos="9072"/>
        </w:tabs>
        <w:spacing w:line="360" w:lineRule="auto"/>
        <w:rPr>
          <w:color w:val="000000"/>
          <w:sz w:val="20"/>
        </w:rPr>
      </w:pPr>
      <w:r w:rsidRPr="000A42C6">
        <w:rPr>
          <w:color w:val="000000"/>
          <w:sz w:val="20"/>
        </w:rPr>
        <w:t>Steriles Magensaft-Röhrchen mit Natriumphosphatlösung (Anforderung unter Tel.: 201 46918).</w:t>
      </w:r>
    </w:p>
    <w:p w14:paraId="179C73EB" w14:textId="77777777" w:rsidR="00310E32" w:rsidRPr="000A42C6" w:rsidRDefault="00310E32" w:rsidP="00310E32">
      <w:pPr>
        <w:spacing w:line="360" w:lineRule="auto"/>
        <w:rPr>
          <w:b/>
          <w:color w:val="000000"/>
          <w:sz w:val="20"/>
        </w:rPr>
      </w:pPr>
      <w:r w:rsidRPr="000A42C6">
        <w:rPr>
          <w:b/>
          <w:color w:val="000000"/>
          <w:sz w:val="20"/>
        </w:rPr>
        <w:t>Materialentnahme:</w:t>
      </w:r>
    </w:p>
    <w:p w14:paraId="6817BC2F"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Hygienische Händedesinfektion und Verwendung von Einmalhandschuhen</w:t>
      </w:r>
    </w:p>
    <w:p w14:paraId="719B51A7"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Einführen der Sonde in ein Nasenloch</w:t>
      </w:r>
    </w:p>
    <w:p w14:paraId="6E987A29"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vorsichtiges Vorschieben der Sonde</w:t>
      </w:r>
    </w:p>
    <w:p w14:paraId="6A9378E5"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den Patient</w:t>
      </w:r>
      <w:r w:rsidR="0010532A" w:rsidRPr="000A42C6">
        <w:rPr>
          <w:color w:val="000000"/>
          <w:sz w:val="20"/>
        </w:rPr>
        <w:t>en</w:t>
      </w:r>
      <w:r w:rsidRPr="000A42C6">
        <w:rPr>
          <w:color w:val="000000"/>
          <w:sz w:val="20"/>
        </w:rPr>
        <w:t xml:space="preserve"> schlucken lassen und gleichzeitig die Sonde zügig vorschieben (ca. 50 cm)</w:t>
      </w:r>
    </w:p>
    <w:p w14:paraId="3691C8BA"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mit einer sterilen Spritze ca. 2 ml Magensaft aspirieren</w:t>
      </w:r>
    </w:p>
    <w:p w14:paraId="11CE51C1"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Überführen des Magensekretes in das Magensaft-Röhrchen</w:t>
      </w:r>
    </w:p>
    <w:p w14:paraId="332305D9" w14:textId="77777777" w:rsidR="00310E32" w:rsidRPr="000A42C6" w:rsidRDefault="00310E32" w:rsidP="00310E32">
      <w:pPr>
        <w:pStyle w:val="Textkrper21"/>
        <w:rPr>
          <w:b/>
          <w:color w:val="000000"/>
          <w:sz w:val="20"/>
        </w:rPr>
      </w:pPr>
      <w:r w:rsidRPr="000A42C6">
        <w:rPr>
          <w:b/>
          <w:color w:val="000000"/>
          <w:sz w:val="20"/>
        </w:rPr>
        <w:t>Transport und Lagerung:</w:t>
      </w:r>
    </w:p>
    <w:p w14:paraId="61A41A2A"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rFonts w:cs="Arial"/>
          <w:color w:val="000000"/>
          <w:sz w:val="20"/>
        </w:rPr>
        <w:t xml:space="preserve">≤ 2 h bei RT, ≤ </w:t>
      </w:r>
      <w:r w:rsidR="00084D87" w:rsidRPr="000A42C6">
        <w:rPr>
          <w:rFonts w:cs="Arial"/>
          <w:color w:val="000000"/>
          <w:sz w:val="20"/>
        </w:rPr>
        <w:t>72</w:t>
      </w:r>
      <w:r w:rsidRPr="000A42C6">
        <w:rPr>
          <w:rFonts w:cs="Arial"/>
          <w:color w:val="000000"/>
          <w:sz w:val="20"/>
        </w:rPr>
        <w:t xml:space="preserve"> h bei 4°C; </w:t>
      </w:r>
      <w:r w:rsidRPr="000A42C6">
        <w:rPr>
          <w:color w:val="000000"/>
          <w:sz w:val="20"/>
        </w:rPr>
        <w:t xml:space="preserve">Materialien zur Untersuchung auf Tuberkulose oder für die PCR müssen bei 4° im Kühlschrank gelagert werden. </w:t>
      </w:r>
    </w:p>
    <w:p w14:paraId="6F8CB045" w14:textId="77777777" w:rsidR="00452288" w:rsidRPr="000A42C6" w:rsidRDefault="00954E18" w:rsidP="00310E32">
      <w:pPr>
        <w:pStyle w:val="Fuzeile"/>
        <w:tabs>
          <w:tab w:val="clear" w:pos="4536"/>
          <w:tab w:val="clear" w:pos="9072"/>
        </w:tabs>
        <w:spacing w:line="360" w:lineRule="auto"/>
        <w:jc w:val="both"/>
        <w:rPr>
          <w:b/>
          <w:color w:val="000000"/>
          <w:sz w:val="24"/>
          <w:szCs w:val="24"/>
        </w:rPr>
      </w:pPr>
      <w:r w:rsidRPr="000A42C6">
        <w:rPr>
          <w:b/>
          <w:color w:val="000000"/>
          <w:sz w:val="24"/>
          <w:szCs w:val="24"/>
        </w:rPr>
        <w:br w:type="page"/>
      </w:r>
    </w:p>
    <w:p w14:paraId="0353404E" w14:textId="77777777" w:rsidR="00310E32" w:rsidRPr="000A42C6" w:rsidRDefault="00310E32" w:rsidP="00DB0DE1">
      <w:pPr>
        <w:pStyle w:val="berschrift4"/>
      </w:pPr>
      <w:bookmarkStart w:id="65" w:name="_Ref19622069"/>
      <w:r w:rsidRPr="000A42C6">
        <w:lastRenderedPageBreak/>
        <w:t>Rachenspülwasser</w:t>
      </w:r>
      <w:bookmarkEnd w:id="65"/>
    </w:p>
    <w:p w14:paraId="2BD69FEB" w14:textId="77777777" w:rsidR="00310E32" w:rsidRPr="000A42C6" w:rsidRDefault="00310E32" w:rsidP="00310E32">
      <w:pPr>
        <w:spacing w:line="360" w:lineRule="auto"/>
        <w:rPr>
          <w:b/>
          <w:color w:val="000000"/>
          <w:sz w:val="20"/>
        </w:rPr>
      </w:pPr>
      <w:r w:rsidRPr="000A42C6">
        <w:rPr>
          <w:b/>
          <w:color w:val="000000"/>
          <w:sz w:val="20"/>
        </w:rPr>
        <w:t>Probengefäße:</w:t>
      </w:r>
    </w:p>
    <w:p w14:paraId="63C1BAF6"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Universal-Probenröhrchen mit blauem Verschluss</w:t>
      </w:r>
    </w:p>
    <w:p w14:paraId="1A2E4FE1"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Materialentnahme:</w:t>
      </w:r>
    </w:p>
    <w:p w14:paraId="7DBB1C6A" w14:textId="77777777" w:rsidR="00310E32" w:rsidRPr="000A42C6" w:rsidRDefault="00310E32"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Mund mit physiologischer Kochsalzlösung ausspülen</w:t>
      </w:r>
    </w:p>
    <w:p w14:paraId="0E3DF8C2" w14:textId="77777777" w:rsidR="00310E32" w:rsidRPr="000A42C6" w:rsidRDefault="00310E32"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Gurgeln mit 10 ml physiologischer Kochsalzlösung</w:t>
      </w:r>
    </w:p>
    <w:p w14:paraId="7A7CF3D4" w14:textId="77777777" w:rsidR="00310E32" w:rsidRPr="000A42C6" w:rsidRDefault="00310E32"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Gurgelflüssigkeit in Sputumröhrchen überführen und schnell versenden.</w:t>
      </w:r>
    </w:p>
    <w:p w14:paraId="26A3058D" w14:textId="77777777" w:rsidR="00310E32" w:rsidRPr="000A42C6" w:rsidRDefault="00310E32" w:rsidP="00310E32">
      <w:pPr>
        <w:pStyle w:val="Textkrper21"/>
        <w:rPr>
          <w:b/>
          <w:color w:val="000000"/>
          <w:sz w:val="20"/>
        </w:rPr>
      </w:pPr>
      <w:r w:rsidRPr="000A42C6">
        <w:rPr>
          <w:b/>
          <w:color w:val="000000"/>
          <w:sz w:val="20"/>
        </w:rPr>
        <w:t>Transport und Lagerung:</w:t>
      </w:r>
    </w:p>
    <w:p w14:paraId="5718BDAD" w14:textId="77777777" w:rsidR="00310E32" w:rsidRPr="000A42C6" w:rsidRDefault="00310E32" w:rsidP="00310E32">
      <w:pPr>
        <w:pStyle w:val="Textkrper-Zeileneinzug"/>
        <w:ind w:left="0"/>
        <w:jc w:val="both"/>
        <w:rPr>
          <w:rFonts w:cs="Arial"/>
          <w:color w:val="000000"/>
          <w:sz w:val="20"/>
        </w:rPr>
      </w:pPr>
      <w:r w:rsidRPr="000A42C6">
        <w:rPr>
          <w:rFonts w:cs="Arial"/>
          <w:color w:val="000000"/>
          <w:sz w:val="20"/>
        </w:rPr>
        <w:t>≤ 2 h bei RT, ≤ 24 h bei 4°C.</w:t>
      </w:r>
    </w:p>
    <w:p w14:paraId="6B316C50" w14:textId="77777777" w:rsidR="00452288" w:rsidRPr="000A42C6" w:rsidRDefault="00452288" w:rsidP="00310E32">
      <w:pPr>
        <w:spacing w:line="360" w:lineRule="auto"/>
        <w:jc w:val="both"/>
        <w:rPr>
          <w:b/>
          <w:color w:val="000000"/>
          <w:sz w:val="24"/>
          <w:szCs w:val="24"/>
        </w:rPr>
      </w:pPr>
    </w:p>
    <w:p w14:paraId="62152A6D" w14:textId="77777777" w:rsidR="00310E32" w:rsidRPr="000A42C6" w:rsidRDefault="00310E32" w:rsidP="00DB0DE1">
      <w:pPr>
        <w:pStyle w:val="berschrift4"/>
      </w:pPr>
      <w:bookmarkStart w:id="66" w:name="_Ref22213309"/>
      <w:r w:rsidRPr="000A42C6">
        <w:t>Trachealsekret</w:t>
      </w:r>
      <w:bookmarkEnd w:id="66"/>
      <w:r w:rsidRPr="000A42C6">
        <w:t xml:space="preserve"> </w:t>
      </w:r>
    </w:p>
    <w:p w14:paraId="6109910E" w14:textId="77777777" w:rsidR="00310E32" w:rsidRPr="000A42C6" w:rsidRDefault="00310E32" w:rsidP="00310E32">
      <w:pPr>
        <w:pStyle w:val="Textkrper"/>
        <w:jc w:val="both"/>
        <w:rPr>
          <w:b/>
          <w:color w:val="000000"/>
        </w:rPr>
      </w:pPr>
      <w:r w:rsidRPr="000A42C6">
        <w:rPr>
          <w:b/>
          <w:color w:val="000000"/>
        </w:rPr>
        <w:t>Probengefäße:</w:t>
      </w:r>
    </w:p>
    <w:p w14:paraId="470EB0C9" w14:textId="77777777" w:rsidR="00310E32" w:rsidRPr="000A42C6" w:rsidRDefault="00310E32" w:rsidP="00310E32">
      <w:pPr>
        <w:pStyle w:val="Textkrper"/>
        <w:jc w:val="both"/>
        <w:rPr>
          <w:color w:val="000000"/>
        </w:rPr>
      </w:pPr>
      <w:r w:rsidRPr="000A42C6">
        <w:rPr>
          <w:color w:val="000000"/>
        </w:rPr>
        <w:t>Universal-Probenröhrchen mit blauem Deckel</w:t>
      </w:r>
    </w:p>
    <w:p w14:paraId="19A0DBAD"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4B18285B" w14:textId="77777777" w:rsidR="00310E32" w:rsidRPr="000A42C6" w:rsidRDefault="00310E32" w:rsidP="00310E32">
      <w:pPr>
        <w:spacing w:line="360" w:lineRule="auto"/>
        <w:jc w:val="both"/>
        <w:rPr>
          <w:color w:val="000000"/>
          <w:sz w:val="20"/>
        </w:rPr>
      </w:pPr>
      <w:r w:rsidRPr="000A42C6">
        <w:rPr>
          <w:color w:val="000000"/>
          <w:sz w:val="20"/>
        </w:rPr>
        <w:t xml:space="preserve">Trachealsekret wird bei intubierten Patienten oder bei tracheotomierten Patienten durch Absaugung mit zwischengeschaltetem Auffanggefäß entnommen. Falls genügend Material vorhanden ist, sollte die erste Portion verworfen werden. </w:t>
      </w:r>
    </w:p>
    <w:p w14:paraId="78D100D9" w14:textId="77777777" w:rsidR="00310E32" w:rsidRPr="000A42C6" w:rsidRDefault="00310E32" w:rsidP="00310E32">
      <w:pPr>
        <w:spacing w:line="360" w:lineRule="auto"/>
        <w:jc w:val="both"/>
        <w:rPr>
          <w:color w:val="000000"/>
          <w:sz w:val="20"/>
        </w:rPr>
      </w:pPr>
      <w:r w:rsidRPr="000A42C6">
        <w:rPr>
          <w:color w:val="000000"/>
          <w:sz w:val="20"/>
        </w:rPr>
        <w:t xml:space="preserve">Bei Frühgeborenen und Säuglingen ist auch die Entnahme mit sterilen Spritzen möglich. </w:t>
      </w:r>
    </w:p>
    <w:p w14:paraId="051A8437" w14:textId="77777777" w:rsidR="00310E32" w:rsidRPr="000A42C6" w:rsidRDefault="00310E32" w:rsidP="00310E32">
      <w:pPr>
        <w:spacing w:line="360" w:lineRule="auto"/>
        <w:jc w:val="both"/>
        <w:rPr>
          <w:b/>
          <w:color w:val="000000"/>
          <w:sz w:val="20"/>
        </w:rPr>
      </w:pPr>
      <w:r w:rsidRPr="000A42C6">
        <w:rPr>
          <w:b/>
          <w:color w:val="000000"/>
          <w:sz w:val="20"/>
        </w:rPr>
        <w:t>Untersuchungsmenge:</w:t>
      </w:r>
    </w:p>
    <w:p w14:paraId="654EDD5D" w14:textId="77777777" w:rsidR="00310E32" w:rsidRPr="000A42C6" w:rsidRDefault="00310E32" w:rsidP="00D67C7C">
      <w:pPr>
        <w:pStyle w:val="Formatvorlage2"/>
      </w:pPr>
      <w:r w:rsidRPr="000A42C6">
        <w:t xml:space="preserve">Das Untersuchungsvolumen sollte </w:t>
      </w:r>
      <w:r w:rsidRPr="000A42C6">
        <w:rPr>
          <w:rFonts w:ascii="Symbol" w:hAnsi="Symbol"/>
        </w:rPr>
        <w:t></w:t>
      </w:r>
      <w:r w:rsidRPr="000A42C6">
        <w:t xml:space="preserve"> </w:t>
      </w:r>
      <w:r w:rsidR="00CB14F1" w:rsidRPr="000A42C6">
        <w:t>2</w:t>
      </w:r>
      <w:r w:rsidRPr="000A42C6">
        <w:t xml:space="preserve"> ml sein.</w:t>
      </w:r>
    </w:p>
    <w:p w14:paraId="1D8F1925" w14:textId="77777777" w:rsidR="00310E32" w:rsidRPr="000A42C6" w:rsidRDefault="00310E32" w:rsidP="00310E32">
      <w:pPr>
        <w:pStyle w:val="Fuzeile"/>
        <w:tabs>
          <w:tab w:val="clear" w:pos="4536"/>
          <w:tab w:val="clear" w:pos="9072"/>
        </w:tabs>
        <w:spacing w:line="360" w:lineRule="auto"/>
        <w:jc w:val="both"/>
        <w:rPr>
          <w:rFonts w:cs="Arial"/>
          <w:b/>
          <w:color w:val="000000"/>
          <w:sz w:val="20"/>
        </w:rPr>
      </w:pPr>
      <w:r w:rsidRPr="000A42C6">
        <w:rPr>
          <w:rFonts w:cs="Arial"/>
          <w:b/>
          <w:color w:val="000000"/>
          <w:sz w:val="20"/>
        </w:rPr>
        <w:t>Transport und Lagerung:</w:t>
      </w:r>
    </w:p>
    <w:p w14:paraId="15C46A8C"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rFonts w:cs="Arial"/>
          <w:color w:val="000000"/>
          <w:sz w:val="20"/>
        </w:rPr>
        <w:t xml:space="preserve">≤ 2 h bei RT, ≤ </w:t>
      </w:r>
      <w:r w:rsidR="00084D87" w:rsidRPr="000A42C6">
        <w:rPr>
          <w:rFonts w:cs="Arial"/>
          <w:color w:val="000000"/>
          <w:sz w:val="20"/>
        </w:rPr>
        <w:t>72</w:t>
      </w:r>
      <w:r w:rsidRPr="000A42C6">
        <w:rPr>
          <w:rFonts w:cs="Arial"/>
          <w:color w:val="000000"/>
          <w:sz w:val="20"/>
        </w:rPr>
        <w:t xml:space="preserve"> h bei 4°C; </w:t>
      </w:r>
      <w:r w:rsidRPr="000A42C6">
        <w:rPr>
          <w:color w:val="000000"/>
          <w:sz w:val="20"/>
        </w:rPr>
        <w:t xml:space="preserve">Materialien zur Untersuchung auf Tuberkulose oder für die PCR müssen bei 4°C im Kühlschrank gelagert werden. </w:t>
      </w:r>
    </w:p>
    <w:p w14:paraId="2B3848FD" w14:textId="77777777" w:rsidR="00452288" w:rsidRPr="000A42C6" w:rsidRDefault="00452288" w:rsidP="002D08BB">
      <w:pPr>
        <w:pStyle w:val="Textkrper-Zeileneinzug"/>
        <w:ind w:left="0"/>
        <w:jc w:val="both"/>
        <w:rPr>
          <w:color w:val="000000"/>
          <w:szCs w:val="22"/>
        </w:rPr>
      </w:pPr>
    </w:p>
    <w:p w14:paraId="2954DA5E" w14:textId="77777777" w:rsidR="00310E32" w:rsidRPr="000A42C6" w:rsidRDefault="00310E32" w:rsidP="00517FB7">
      <w:pPr>
        <w:pStyle w:val="berschrift3"/>
      </w:pPr>
      <w:r w:rsidRPr="000A42C6">
        <w:br w:type="page"/>
      </w:r>
      <w:bookmarkStart w:id="67" w:name="_Ref22551236"/>
      <w:bookmarkStart w:id="68" w:name="_Ref22557135"/>
      <w:bookmarkStart w:id="69" w:name="_Ref22557360"/>
      <w:bookmarkStart w:id="70" w:name="_Ref22557476"/>
      <w:bookmarkStart w:id="71" w:name="_Ref22557708"/>
      <w:bookmarkStart w:id="72" w:name="_Ref22564970"/>
      <w:bookmarkStart w:id="73" w:name="_Ref22565895"/>
      <w:bookmarkStart w:id="74" w:name="_Ref22566033"/>
      <w:bookmarkStart w:id="75" w:name="_Ref22566131"/>
      <w:bookmarkStart w:id="76" w:name="_Ref22566393"/>
      <w:bookmarkStart w:id="77" w:name="_Ref22568243"/>
      <w:bookmarkStart w:id="78" w:name="_Ref22653971"/>
      <w:bookmarkStart w:id="79" w:name="_Ref22654331"/>
      <w:bookmarkStart w:id="80" w:name="_Ref22654766"/>
      <w:bookmarkStart w:id="81" w:name="_Ref22735696"/>
      <w:bookmarkStart w:id="82" w:name="_Ref22735800"/>
      <w:bookmarkStart w:id="83" w:name="_Ref22736598"/>
      <w:bookmarkStart w:id="84" w:name="_Ref22809364"/>
      <w:bookmarkStart w:id="85" w:name="_Ref22809518"/>
      <w:bookmarkStart w:id="86" w:name="_Ref22809640"/>
      <w:bookmarkStart w:id="87" w:name="_Ref22821951"/>
      <w:bookmarkStart w:id="88" w:name="_Ref23151158"/>
      <w:bookmarkStart w:id="89" w:name="_Ref23151536"/>
      <w:bookmarkStart w:id="90" w:name="_Ref23161240"/>
      <w:bookmarkStart w:id="91" w:name="_Toc217046176"/>
      <w:bookmarkStart w:id="92" w:name="_Toc210030328"/>
      <w:bookmarkStart w:id="93" w:name="_Toc210030734"/>
      <w:r w:rsidRPr="000A42C6">
        <w:lastRenderedPageBreak/>
        <w:t>Biopsien</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74A146D" w14:textId="77777777" w:rsidR="00452288" w:rsidRPr="000A42C6" w:rsidRDefault="00452288" w:rsidP="00D67C7C">
      <w:pPr>
        <w:pStyle w:val="Formatvorlage2"/>
      </w:pPr>
    </w:p>
    <w:p w14:paraId="2FFE6FFE" w14:textId="77777777" w:rsidR="00310E32" w:rsidRPr="000A42C6" w:rsidRDefault="00310E32" w:rsidP="00DB0DE1">
      <w:pPr>
        <w:pStyle w:val="berschrift4"/>
      </w:pPr>
      <w:bookmarkStart w:id="94" w:name="_Ref22556415"/>
      <w:r w:rsidRPr="000A42C6">
        <w:t>Hautbiopsien</w:t>
      </w:r>
      <w:bookmarkEnd w:id="94"/>
    </w:p>
    <w:p w14:paraId="4F1B274F" w14:textId="77777777" w:rsidR="00310E32" w:rsidRPr="000A42C6" w:rsidRDefault="00310E32" w:rsidP="00310E32">
      <w:pPr>
        <w:pStyle w:val="Fuzeile"/>
        <w:tabs>
          <w:tab w:val="left" w:pos="708"/>
        </w:tabs>
        <w:spacing w:line="360" w:lineRule="auto"/>
        <w:jc w:val="both"/>
        <w:rPr>
          <w:b/>
          <w:color w:val="000000"/>
          <w:sz w:val="20"/>
        </w:rPr>
      </w:pPr>
      <w:r w:rsidRPr="000A42C6">
        <w:rPr>
          <w:b/>
          <w:color w:val="000000"/>
          <w:sz w:val="20"/>
        </w:rPr>
        <w:t>Probengefäße:</w:t>
      </w:r>
    </w:p>
    <w:p w14:paraId="5FBFD8D7" w14:textId="77777777" w:rsidR="00310E32" w:rsidRPr="000A42C6" w:rsidRDefault="00310E32" w:rsidP="00310E32">
      <w:pPr>
        <w:pStyle w:val="Fuzeile"/>
        <w:tabs>
          <w:tab w:val="left" w:pos="708"/>
        </w:tabs>
        <w:spacing w:line="360" w:lineRule="auto"/>
        <w:jc w:val="both"/>
        <w:rPr>
          <w:color w:val="000000"/>
          <w:sz w:val="20"/>
        </w:rPr>
      </w:pPr>
      <w:r w:rsidRPr="000A42C6">
        <w:rPr>
          <w:color w:val="000000"/>
          <w:sz w:val="20"/>
        </w:rPr>
        <w:t>Universal-Probenröhrchen mit blauem Verschluss.</w:t>
      </w:r>
    </w:p>
    <w:p w14:paraId="5DEE9375" w14:textId="77777777" w:rsidR="00310E32" w:rsidRPr="000A42C6" w:rsidRDefault="00310E32" w:rsidP="00310E32">
      <w:pPr>
        <w:pStyle w:val="Fuzeile"/>
        <w:tabs>
          <w:tab w:val="left" w:pos="708"/>
        </w:tabs>
        <w:spacing w:line="360" w:lineRule="auto"/>
        <w:jc w:val="both"/>
        <w:rPr>
          <w:b/>
          <w:color w:val="000000"/>
          <w:sz w:val="20"/>
        </w:rPr>
      </w:pPr>
      <w:r w:rsidRPr="000A42C6">
        <w:rPr>
          <w:b/>
          <w:color w:val="000000"/>
          <w:sz w:val="20"/>
        </w:rPr>
        <w:t>Materialentnahme:</w:t>
      </w:r>
    </w:p>
    <w:p w14:paraId="249BEA2A" w14:textId="77777777" w:rsidR="00310E32" w:rsidRPr="000A42C6" w:rsidRDefault="00310E32" w:rsidP="00310E32">
      <w:pPr>
        <w:pStyle w:val="Fuzeile"/>
        <w:tabs>
          <w:tab w:val="left" w:pos="708"/>
        </w:tabs>
        <w:spacing w:line="360" w:lineRule="auto"/>
        <w:jc w:val="both"/>
        <w:rPr>
          <w:color w:val="000000"/>
          <w:sz w:val="20"/>
        </w:rPr>
      </w:pPr>
      <w:r w:rsidRPr="000A42C6">
        <w:rPr>
          <w:color w:val="000000"/>
          <w:sz w:val="20"/>
        </w:rPr>
        <w:t>Hautdesinfektion, sterile Handschuhe anziehen, Biopsie nach den Leitlini</w:t>
      </w:r>
      <w:r w:rsidR="00A243B9" w:rsidRPr="000A42C6">
        <w:rPr>
          <w:color w:val="000000"/>
          <w:sz w:val="20"/>
        </w:rPr>
        <w:t>en der Klinik durchführen, Biopsie</w:t>
      </w:r>
      <w:r w:rsidRPr="000A42C6">
        <w:rPr>
          <w:color w:val="000000"/>
          <w:sz w:val="20"/>
        </w:rPr>
        <w:t xml:space="preserve"> in Probegefäß überführen und darauf achten, dass es ganz mit </w:t>
      </w:r>
      <w:r w:rsidR="002A3D9B" w:rsidRPr="000A42C6">
        <w:rPr>
          <w:color w:val="000000"/>
          <w:sz w:val="20"/>
        </w:rPr>
        <w:t>physiologischer Kochsalzlösung</w:t>
      </w:r>
      <w:r w:rsidRPr="000A42C6">
        <w:rPr>
          <w:color w:val="000000"/>
          <w:sz w:val="20"/>
        </w:rPr>
        <w:t xml:space="preserve"> bedeckt ist.</w:t>
      </w:r>
    </w:p>
    <w:p w14:paraId="0C730E00" w14:textId="77777777" w:rsidR="00310E32" w:rsidRPr="000A42C6" w:rsidRDefault="00310E32" w:rsidP="00310E32">
      <w:pPr>
        <w:pStyle w:val="Fuzeile"/>
        <w:tabs>
          <w:tab w:val="left" w:pos="708"/>
        </w:tabs>
        <w:spacing w:line="360" w:lineRule="auto"/>
        <w:jc w:val="both"/>
        <w:rPr>
          <w:b/>
          <w:color w:val="000000"/>
          <w:sz w:val="20"/>
        </w:rPr>
      </w:pPr>
      <w:r w:rsidRPr="000A42C6">
        <w:rPr>
          <w:b/>
          <w:color w:val="000000"/>
          <w:sz w:val="20"/>
        </w:rPr>
        <w:t>Transport und Lagerung:</w:t>
      </w:r>
    </w:p>
    <w:p w14:paraId="34ECC714" w14:textId="77777777" w:rsidR="00310E32" w:rsidRPr="000A42C6" w:rsidRDefault="00310E32" w:rsidP="00310E32">
      <w:pPr>
        <w:pStyle w:val="Fuzeile"/>
        <w:tabs>
          <w:tab w:val="left" w:pos="708"/>
        </w:tabs>
        <w:spacing w:line="360" w:lineRule="auto"/>
        <w:jc w:val="both"/>
        <w:rPr>
          <w:color w:val="000000"/>
          <w:sz w:val="20"/>
        </w:rPr>
      </w:pPr>
      <w:r w:rsidRPr="000A42C6">
        <w:rPr>
          <w:rFonts w:cs="Arial"/>
          <w:color w:val="000000"/>
          <w:sz w:val="20"/>
        </w:rPr>
        <w:t>≤</w:t>
      </w:r>
      <w:r w:rsidRPr="000A42C6">
        <w:rPr>
          <w:color w:val="000000"/>
          <w:sz w:val="20"/>
        </w:rPr>
        <w:t xml:space="preserve"> 2 h bei RT, falls das nicht möglich, Lagerung </w:t>
      </w:r>
      <w:r w:rsidR="007C3F51" w:rsidRPr="000A42C6">
        <w:rPr>
          <w:color w:val="000000"/>
          <w:sz w:val="20"/>
        </w:rPr>
        <w:t xml:space="preserve">in etwas </w:t>
      </w:r>
      <w:r w:rsidR="002A3D9B" w:rsidRPr="000A42C6">
        <w:rPr>
          <w:color w:val="000000"/>
          <w:sz w:val="20"/>
        </w:rPr>
        <w:t xml:space="preserve">physiologischer Kochsalzlösung </w:t>
      </w:r>
      <w:r w:rsidRPr="000A42C6">
        <w:rPr>
          <w:color w:val="000000"/>
          <w:sz w:val="20"/>
        </w:rPr>
        <w:t>bis zu 24 h bei RT.</w:t>
      </w:r>
    </w:p>
    <w:p w14:paraId="7A9E2321" w14:textId="77777777" w:rsidR="00452288" w:rsidRPr="000A42C6" w:rsidRDefault="00452288" w:rsidP="00310E32">
      <w:pPr>
        <w:pStyle w:val="Fuzeile"/>
        <w:tabs>
          <w:tab w:val="left" w:pos="708"/>
        </w:tabs>
        <w:spacing w:line="360" w:lineRule="auto"/>
        <w:jc w:val="both"/>
        <w:rPr>
          <w:b/>
          <w:color w:val="000000"/>
          <w:sz w:val="24"/>
          <w:szCs w:val="24"/>
        </w:rPr>
      </w:pPr>
    </w:p>
    <w:p w14:paraId="1FB6932A" w14:textId="77777777" w:rsidR="00310E32" w:rsidRPr="000A42C6" w:rsidRDefault="00310E32" w:rsidP="00DB0DE1">
      <w:pPr>
        <w:pStyle w:val="berschrift4"/>
      </w:pPr>
      <w:bookmarkStart w:id="95" w:name="_Ref22203915"/>
      <w:r w:rsidRPr="000A42C6">
        <w:t>Organbiopsien (Hirnbiopsie)</w:t>
      </w:r>
      <w:bookmarkEnd w:id="95"/>
    </w:p>
    <w:p w14:paraId="3A387492" w14:textId="77777777" w:rsidR="00310E32" w:rsidRPr="000A42C6" w:rsidRDefault="00310E32" w:rsidP="00310E32">
      <w:pPr>
        <w:pStyle w:val="Fuzeile"/>
        <w:tabs>
          <w:tab w:val="left" w:pos="708"/>
        </w:tabs>
        <w:spacing w:line="360" w:lineRule="auto"/>
        <w:jc w:val="both"/>
        <w:rPr>
          <w:b/>
          <w:color w:val="000000"/>
          <w:sz w:val="20"/>
        </w:rPr>
      </w:pPr>
      <w:r w:rsidRPr="000A42C6">
        <w:rPr>
          <w:b/>
          <w:color w:val="000000"/>
          <w:sz w:val="20"/>
        </w:rPr>
        <w:t>Probengefäße:</w:t>
      </w:r>
    </w:p>
    <w:p w14:paraId="22DCD55D" w14:textId="77777777" w:rsidR="00310E32" w:rsidRPr="000A42C6" w:rsidRDefault="00310E32" w:rsidP="00310E32">
      <w:pPr>
        <w:pStyle w:val="Fuzeile"/>
        <w:tabs>
          <w:tab w:val="left" w:pos="708"/>
        </w:tabs>
        <w:spacing w:line="360" w:lineRule="auto"/>
        <w:jc w:val="both"/>
        <w:rPr>
          <w:color w:val="000000"/>
          <w:sz w:val="20"/>
        </w:rPr>
      </w:pPr>
      <w:r w:rsidRPr="000A42C6">
        <w:rPr>
          <w:color w:val="000000"/>
          <w:sz w:val="20"/>
        </w:rPr>
        <w:t>Universal-Probenröhrchen mit blauem Verschluss.</w:t>
      </w:r>
    </w:p>
    <w:p w14:paraId="0CF21FD7" w14:textId="77777777" w:rsidR="00310E32" w:rsidRPr="000A42C6" w:rsidRDefault="00310E32" w:rsidP="00310E32">
      <w:pPr>
        <w:pStyle w:val="Fuzeile"/>
        <w:tabs>
          <w:tab w:val="left" w:pos="708"/>
        </w:tabs>
        <w:spacing w:line="360" w:lineRule="auto"/>
        <w:jc w:val="both"/>
        <w:rPr>
          <w:b/>
          <w:color w:val="000000"/>
          <w:sz w:val="20"/>
        </w:rPr>
      </w:pPr>
      <w:r w:rsidRPr="000A42C6">
        <w:rPr>
          <w:b/>
          <w:color w:val="000000"/>
          <w:sz w:val="20"/>
        </w:rPr>
        <w:t>Materialentnahme:</w:t>
      </w:r>
    </w:p>
    <w:p w14:paraId="3FBC206C" w14:textId="77777777" w:rsidR="00310E32" w:rsidRPr="000A42C6" w:rsidRDefault="00310E32" w:rsidP="00310E32">
      <w:pPr>
        <w:pStyle w:val="Fuzeile"/>
        <w:tabs>
          <w:tab w:val="left" w:pos="708"/>
        </w:tabs>
        <w:spacing w:line="360" w:lineRule="auto"/>
        <w:jc w:val="both"/>
        <w:rPr>
          <w:color w:val="000000"/>
          <w:sz w:val="20"/>
        </w:rPr>
      </w:pPr>
      <w:r w:rsidRPr="000A42C6">
        <w:rPr>
          <w:color w:val="000000"/>
          <w:sz w:val="20"/>
        </w:rPr>
        <w:t>Hautdesinfektion, sterile Handschuhe anziehen, Biopsie nach den Leitlinien der Neurochirur</w:t>
      </w:r>
      <w:r w:rsidR="00A243B9" w:rsidRPr="000A42C6">
        <w:rPr>
          <w:color w:val="000000"/>
          <w:sz w:val="20"/>
        </w:rPr>
        <w:t>gischen Klinik durchführen, Biopsie</w:t>
      </w:r>
      <w:r w:rsidRPr="000A42C6">
        <w:rPr>
          <w:color w:val="000000"/>
          <w:sz w:val="20"/>
        </w:rPr>
        <w:t xml:space="preserve"> in Probegefäß überführen und darauf achten, dass es ganz mit </w:t>
      </w:r>
      <w:r w:rsidR="002A3D9B" w:rsidRPr="000A42C6">
        <w:rPr>
          <w:color w:val="000000"/>
          <w:sz w:val="20"/>
        </w:rPr>
        <w:t xml:space="preserve">physiologischer Kochsalzlösung </w:t>
      </w:r>
      <w:r w:rsidRPr="000A42C6">
        <w:rPr>
          <w:color w:val="000000"/>
          <w:sz w:val="20"/>
        </w:rPr>
        <w:t>bedeckt ist.</w:t>
      </w:r>
    </w:p>
    <w:p w14:paraId="2F34943F" w14:textId="77777777" w:rsidR="00310E32" w:rsidRPr="000A42C6" w:rsidRDefault="00310E32" w:rsidP="00310E32">
      <w:pPr>
        <w:pStyle w:val="Fuzeile"/>
        <w:tabs>
          <w:tab w:val="left" w:pos="708"/>
        </w:tabs>
        <w:spacing w:line="360" w:lineRule="auto"/>
        <w:jc w:val="both"/>
        <w:rPr>
          <w:b/>
          <w:color w:val="000000"/>
          <w:sz w:val="20"/>
        </w:rPr>
      </w:pPr>
      <w:r w:rsidRPr="000A42C6">
        <w:rPr>
          <w:b/>
          <w:color w:val="000000"/>
          <w:sz w:val="20"/>
        </w:rPr>
        <w:t>Transport und Lagerung:</w:t>
      </w:r>
    </w:p>
    <w:p w14:paraId="0F27F388" w14:textId="77777777" w:rsidR="00310E32" w:rsidRPr="000A42C6" w:rsidRDefault="00310E32" w:rsidP="00310E32">
      <w:pPr>
        <w:pStyle w:val="Fuzeile"/>
        <w:tabs>
          <w:tab w:val="left" w:pos="708"/>
        </w:tabs>
        <w:spacing w:line="360" w:lineRule="auto"/>
        <w:jc w:val="both"/>
        <w:rPr>
          <w:rFonts w:cs="Arial"/>
          <w:color w:val="000000"/>
          <w:sz w:val="20"/>
        </w:rPr>
      </w:pPr>
      <w:r w:rsidRPr="000A42C6">
        <w:rPr>
          <w:rFonts w:cs="Arial"/>
          <w:color w:val="000000"/>
          <w:sz w:val="20"/>
        </w:rPr>
        <w:t>≤</w:t>
      </w:r>
      <w:r w:rsidRPr="000A42C6">
        <w:rPr>
          <w:color w:val="000000"/>
          <w:sz w:val="20"/>
        </w:rPr>
        <w:t xml:space="preserve"> 2 h bei RT, </w:t>
      </w:r>
      <w:r w:rsidRPr="000A42C6">
        <w:rPr>
          <w:rFonts w:cs="Arial"/>
          <w:color w:val="000000"/>
          <w:sz w:val="20"/>
        </w:rPr>
        <w:t xml:space="preserve">eine Lagerung ist nicht möglich. </w:t>
      </w:r>
    </w:p>
    <w:p w14:paraId="0AB65631" w14:textId="77777777" w:rsidR="002D08BB" w:rsidRPr="000A42C6" w:rsidRDefault="00310E32" w:rsidP="00310E32">
      <w:pPr>
        <w:pStyle w:val="Fuzeile"/>
        <w:tabs>
          <w:tab w:val="left" w:pos="708"/>
        </w:tabs>
        <w:spacing w:line="360" w:lineRule="auto"/>
        <w:jc w:val="both"/>
        <w:rPr>
          <w:rFonts w:cs="Arial"/>
          <w:color w:val="000000"/>
          <w:sz w:val="20"/>
        </w:rPr>
      </w:pPr>
      <w:r w:rsidRPr="000A42C6">
        <w:rPr>
          <w:rFonts w:cs="Arial"/>
          <w:color w:val="000000"/>
          <w:sz w:val="20"/>
        </w:rPr>
        <w:t>Außerhalb der Dienstzeiten ist der Dienstarzt</w:t>
      </w:r>
      <w:r w:rsidR="006E00C7" w:rsidRPr="000A42C6">
        <w:rPr>
          <w:rFonts w:cs="Arial"/>
          <w:color w:val="000000"/>
          <w:sz w:val="20"/>
        </w:rPr>
        <w:t>/akademische Mitarbeiter</w:t>
      </w:r>
      <w:r w:rsidRPr="000A42C6">
        <w:rPr>
          <w:rFonts w:cs="Arial"/>
          <w:color w:val="000000"/>
          <w:sz w:val="20"/>
        </w:rPr>
        <w:t xml:space="preserve"> des Instituts für M</w:t>
      </w:r>
      <w:r w:rsidR="007D5963" w:rsidRPr="000A42C6">
        <w:rPr>
          <w:rFonts w:cs="Arial"/>
          <w:color w:val="000000"/>
          <w:sz w:val="20"/>
        </w:rPr>
        <w:t>ikrobiologie zu benachrichtigen.</w:t>
      </w:r>
    </w:p>
    <w:p w14:paraId="1015489B" w14:textId="77777777" w:rsidR="00E17267" w:rsidRPr="000A42C6" w:rsidRDefault="002D08BB" w:rsidP="00517FB7">
      <w:pPr>
        <w:pStyle w:val="berschrift3"/>
      </w:pPr>
      <w:r w:rsidRPr="000A42C6">
        <w:rPr>
          <w:rFonts w:cs="Arial"/>
          <w:sz w:val="20"/>
        </w:rPr>
        <w:br w:type="page"/>
      </w:r>
      <w:bookmarkStart w:id="96" w:name="_Ref18939268"/>
      <w:bookmarkStart w:id="97" w:name="_Toc217046177"/>
      <w:r w:rsidR="00E17267" w:rsidRPr="000A42C6">
        <w:lastRenderedPageBreak/>
        <w:t>Blut</w:t>
      </w:r>
      <w:bookmarkEnd w:id="96"/>
      <w:bookmarkEnd w:id="97"/>
    </w:p>
    <w:p w14:paraId="1B8F1BA2" w14:textId="77777777" w:rsidR="00452288" w:rsidRPr="000A42C6" w:rsidRDefault="00452288" w:rsidP="00E17267">
      <w:pPr>
        <w:suppressAutoHyphens w:val="0"/>
        <w:autoSpaceDE w:val="0"/>
        <w:autoSpaceDN w:val="0"/>
        <w:adjustRightInd w:val="0"/>
        <w:rPr>
          <w:rFonts w:ascii="ArialMT" w:hAnsi="ArialMT" w:cs="ArialMT"/>
          <w:color w:val="000000"/>
          <w:szCs w:val="22"/>
          <w:lang w:eastAsia="de-DE"/>
        </w:rPr>
      </w:pPr>
    </w:p>
    <w:p w14:paraId="5C23C79A" w14:textId="77777777" w:rsidR="00E17267" w:rsidRPr="000A42C6" w:rsidRDefault="00E17267" w:rsidP="00DB0DE1">
      <w:pPr>
        <w:pStyle w:val="berschrift4"/>
        <w:rPr>
          <w:lang w:eastAsia="de-DE"/>
        </w:rPr>
      </w:pPr>
      <w:bookmarkStart w:id="98" w:name="_Ref22132126"/>
      <w:r w:rsidRPr="000A42C6">
        <w:rPr>
          <w:lang w:eastAsia="de-DE"/>
        </w:rPr>
        <w:t>Blutkulturen</w:t>
      </w:r>
      <w:bookmarkEnd w:id="98"/>
    </w:p>
    <w:p w14:paraId="63AD5029" w14:textId="77777777" w:rsidR="003F01D7" w:rsidRPr="000A42C6" w:rsidRDefault="003F01D7" w:rsidP="00E17267">
      <w:pPr>
        <w:pStyle w:val="Fuzeile"/>
        <w:tabs>
          <w:tab w:val="left" w:pos="708"/>
        </w:tabs>
        <w:spacing w:line="360" w:lineRule="auto"/>
        <w:jc w:val="both"/>
        <w:rPr>
          <w:b/>
          <w:color w:val="000000"/>
          <w:sz w:val="20"/>
        </w:rPr>
      </w:pPr>
      <w:r w:rsidRPr="000A42C6">
        <w:rPr>
          <w:b/>
          <w:color w:val="000000"/>
          <w:sz w:val="20"/>
        </w:rPr>
        <w:t>Indikationen zur Entnahme von Blutkulturen:</w:t>
      </w:r>
    </w:p>
    <w:p w14:paraId="0AE92058" w14:textId="77777777" w:rsidR="003F01D7" w:rsidRPr="000A42C6" w:rsidRDefault="003F01D7" w:rsidP="003F01D7">
      <w:pPr>
        <w:pStyle w:val="Fuzeile"/>
        <w:numPr>
          <w:ilvl w:val="0"/>
          <w:numId w:val="27"/>
        </w:numPr>
        <w:tabs>
          <w:tab w:val="left" w:pos="708"/>
        </w:tabs>
        <w:spacing w:line="360" w:lineRule="auto"/>
        <w:jc w:val="both"/>
        <w:rPr>
          <w:color w:val="000000"/>
          <w:sz w:val="20"/>
        </w:rPr>
      </w:pPr>
      <w:r w:rsidRPr="000A42C6">
        <w:rPr>
          <w:color w:val="000000"/>
          <w:sz w:val="20"/>
        </w:rPr>
        <w:t>Vorliegen von klinischen Kriterien einer Sepsis, einer schweren Sepsis oder eines septischen Schocks</w:t>
      </w:r>
    </w:p>
    <w:p w14:paraId="2C8A9594" w14:textId="77777777" w:rsidR="003F01D7" w:rsidRPr="000A42C6" w:rsidRDefault="003F01D7" w:rsidP="003F01D7">
      <w:pPr>
        <w:pStyle w:val="Fuzeile"/>
        <w:numPr>
          <w:ilvl w:val="0"/>
          <w:numId w:val="27"/>
        </w:numPr>
        <w:tabs>
          <w:tab w:val="left" w:pos="708"/>
        </w:tabs>
        <w:spacing w:line="360" w:lineRule="auto"/>
        <w:jc w:val="both"/>
        <w:rPr>
          <w:color w:val="000000"/>
          <w:sz w:val="20"/>
        </w:rPr>
      </w:pPr>
      <w:r w:rsidRPr="000A42C6">
        <w:rPr>
          <w:color w:val="000000"/>
          <w:sz w:val="20"/>
        </w:rPr>
        <w:t>Verdacht auf systemische Beteiligung einer lokalisierten Infektion</w:t>
      </w:r>
    </w:p>
    <w:p w14:paraId="5B991ECA" w14:textId="77777777" w:rsidR="003F01D7" w:rsidRPr="000A42C6" w:rsidRDefault="003F01D7" w:rsidP="003F01D7">
      <w:pPr>
        <w:pStyle w:val="Fuzeile"/>
        <w:numPr>
          <w:ilvl w:val="0"/>
          <w:numId w:val="27"/>
        </w:numPr>
        <w:tabs>
          <w:tab w:val="left" w:pos="708"/>
        </w:tabs>
        <w:spacing w:line="360" w:lineRule="auto"/>
        <w:jc w:val="both"/>
        <w:rPr>
          <w:color w:val="000000"/>
          <w:sz w:val="20"/>
        </w:rPr>
      </w:pPr>
      <w:r w:rsidRPr="000A42C6">
        <w:rPr>
          <w:color w:val="000000"/>
          <w:sz w:val="20"/>
        </w:rPr>
        <w:t>Verdacht auf eine Bakteriämie oder Fungämie beispielsweise im Rahmen einer subakuten Endokarditis („Endocarditis lenta“) oder einer Katheter-assoziierten Infektion</w:t>
      </w:r>
    </w:p>
    <w:p w14:paraId="1C3F04ED" w14:textId="77777777" w:rsidR="003F01D7" w:rsidRPr="000A42C6" w:rsidRDefault="003F01D7" w:rsidP="003F01D7">
      <w:pPr>
        <w:pStyle w:val="Fuzeile"/>
        <w:numPr>
          <w:ilvl w:val="0"/>
          <w:numId w:val="27"/>
        </w:numPr>
        <w:tabs>
          <w:tab w:val="left" w:pos="708"/>
        </w:tabs>
        <w:spacing w:line="360" w:lineRule="auto"/>
        <w:jc w:val="both"/>
        <w:rPr>
          <w:color w:val="000000"/>
          <w:sz w:val="20"/>
        </w:rPr>
      </w:pPr>
      <w:r w:rsidRPr="000A42C6">
        <w:rPr>
          <w:color w:val="000000"/>
          <w:sz w:val="20"/>
        </w:rPr>
        <w:t>Bei Fieber unklarer Genese</w:t>
      </w:r>
    </w:p>
    <w:p w14:paraId="38ACADE6" w14:textId="77777777" w:rsidR="003F01D7" w:rsidRPr="000A42C6" w:rsidRDefault="003F01D7" w:rsidP="003F01D7">
      <w:pPr>
        <w:pStyle w:val="Fuzeile"/>
        <w:numPr>
          <w:ilvl w:val="0"/>
          <w:numId w:val="27"/>
        </w:numPr>
        <w:tabs>
          <w:tab w:val="left" w:pos="708"/>
        </w:tabs>
        <w:spacing w:line="360" w:lineRule="auto"/>
        <w:jc w:val="both"/>
        <w:rPr>
          <w:color w:val="000000"/>
          <w:sz w:val="20"/>
        </w:rPr>
      </w:pPr>
      <w:r w:rsidRPr="000A42C6">
        <w:rPr>
          <w:color w:val="000000"/>
          <w:sz w:val="20"/>
        </w:rPr>
        <w:t>Verdacht auf eine zyklische Infektionskrankheit (z.B. Typhus oder Brucellose)</w:t>
      </w:r>
    </w:p>
    <w:p w14:paraId="53981410" w14:textId="77777777" w:rsidR="00E17267" w:rsidRPr="000A42C6" w:rsidRDefault="00E17267" w:rsidP="00E17267">
      <w:pPr>
        <w:pStyle w:val="Fuzeile"/>
        <w:tabs>
          <w:tab w:val="left" w:pos="708"/>
        </w:tabs>
        <w:spacing w:line="360" w:lineRule="auto"/>
        <w:jc w:val="both"/>
        <w:rPr>
          <w:b/>
          <w:color w:val="000000"/>
          <w:sz w:val="20"/>
        </w:rPr>
      </w:pPr>
      <w:r w:rsidRPr="000A42C6">
        <w:rPr>
          <w:b/>
          <w:color w:val="000000"/>
          <w:sz w:val="20"/>
        </w:rPr>
        <w:t>Probengefäße für Blutkulturen:</w:t>
      </w:r>
    </w:p>
    <w:p w14:paraId="0C469CE8" w14:textId="77777777" w:rsidR="00E17267" w:rsidRPr="000A42C6" w:rsidRDefault="00D6532B" w:rsidP="00E17267">
      <w:pPr>
        <w:pStyle w:val="Fuzeile"/>
        <w:tabs>
          <w:tab w:val="left" w:pos="708"/>
        </w:tabs>
        <w:spacing w:line="360" w:lineRule="auto"/>
        <w:jc w:val="both"/>
        <w:rPr>
          <w:rFonts w:cs="Arial"/>
          <w:color w:val="000000"/>
          <w:sz w:val="20"/>
        </w:rPr>
      </w:pPr>
      <w:r w:rsidRPr="000A42C6">
        <w:rPr>
          <w:rFonts w:cs="Arial"/>
          <w:color w:val="000000"/>
          <w:sz w:val="20"/>
        </w:rPr>
        <w:t>Blutkultur-Flasche</w:t>
      </w:r>
      <w:r w:rsidR="00E17267" w:rsidRPr="000A42C6">
        <w:rPr>
          <w:rFonts w:cs="Arial"/>
          <w:color w:val="000000"/>
          <w:sz w:val="20"/>
        </w:rPr>
        <w:t>n BacT/ALERT</w:t>
      </w:r>
      <w:r w:rsidR="00A73417" w:rsidRPr="000A42C6">
        <w:rPr>
          <w:rFonts w:cs="Arial"/>
          <w:color w:val="000000"/>
          <w:sz w:val="20"/>
        </w:rPr>
        <w:t>®</w:t>
      </w:r>
      <w:r w:rsidR="00E17267" w:rsidRPr="000A42C6">
        <w:rPr>
          <w:rFonts w:cs="Arial"/>
          <w:color w:val="000000"/>
          <w:sz w:val="20"/>
        </w:rPr>
        <w:t xml:space="preserve"> FA Plus (aerobe Flasche), BacT/ALERT</w:t>
      </w:r>
      <w:r w:rsidR="00A73417" w:rsidRPr="000A42C6">
        <w:rPr>
          <w:rFonts w:cs="Arial"/>
          <w:color w:val="000000"/>
          <w:sz w:val="20"/>
        </w:rPr>
        <w:t>®</w:t>
      </w:r>
      <w:r w:rsidR="00E17267" w:rsidRPr="000A42C6">
        <w:rPr>
          <w:rFonts w:cs="Arial"/>
          <w:color w:val="000000"/>
          <w:sz w:val="20"/>
        </w:rPr>
        <w:t xml:space="preserve"> FN Plus (anaerobe Flasche),</w:t>
      </w:r>
      <w:r w:rsidR="00A73417" w:rsidRPr="000A42C6">
        <w:rPr>
          <w:rFonts w:cs="Arial"/>
          <w:color w:val="000000"/>
          <w:sz w:val="20"/>
        </w:rPr>
        <w:t xml:space="preserve"> </w:t>
      </w:r>
      <w:r w:rsidR="00E17267" w:rsidRPr="000A42C6">
        <w:rPr>
          <w:rFonts w:cs="Arial"/>
          <w:color w:val="000000"/>
          <w:sz w:val="20"/>
        </w:rPr>
        <w:t>BacT/ALERT</w:t>
      </w:r>
      <w:r w:rsidR="00A73417" w:rsidRPr="000A42C6">
        <w:rPr>
          <w:rFonts w:cs="Arial"/>
          <w:color w:val="000000"/>
          <w:sz w:val="20"/>
        </w:rPr>
        <w:t>®</w:t>
      </w:r>
      <w:r w:rsidR="00E17267" w:rsidRPr="000A42C6">
        <w:rPr>
          <w:rFonts w:cs="Arial"/>
          <w:color w:val="000000"/>
          <w:sz w:val="20"/>
        </w:rPr>
        <w:t xml:space="preserve"> PF Plus (Säuglinge und Kleinkinder) der Firma bioMérieux.</w:t>
      </w:r>
    </w:p>
    <w:p w14:paraId="0BFE23C3" w14:textId="77777777" w:rsidR="00E17267" w:rsidRPr="000A42C6" w:rsidRDefault="00E17267" w:rsidP="00E17267">
      <w:pPr>
        <w:pStyle w:val="Fuzeile"/>
        <w:tabs>
          <w:tab w:val="left" w:pos="708"/>
        </w:tabs>
        <w:spacing w:line="360" w:lineRule="auto"/>
        <w:jc w:val="both"/>
        <w:rPr>
          <w:b/>
          <w:color w:val="000000"/>
          <w:sz w:val="20"/>
        </w:rPr>
      </w:pPr>
      <w:r w:rsidRPr="000A42C6">
        <w:rPr>
          <w:b/>
          <w:color w:val="000000"/>
          <w:sz w:val="20"/>
        </w:rPr>
        <w:t>Zeitpunkt der Abnahme von Blutkulturen:</w:t>
      </w:r>
    </w:p>
    <w:p w14:paraId="2FAE9B26" w14:textId="77777777" w:rsidR="003F01D7" w:rsidRPr="000A42C6" w:rsidRDefault="003F01D7" w:rsidP="003F01D7">
      <w:pPr>
        <w:pStyle w:val="Fuzeile"/>
        <w:numPr>
          <w:ilvl w:val="0"/>
          <w:numId w:val="27"/>
        </w:numPr>
        <w:tabs>
          <w:tab w:val="left" w:pos="708"/>
        </w:tabs>
        <w:spacing w:line="360" w:lineRule="auto"/>
        <w:jc w:val="both"/>
        <w:rPr>
          <w:color w:val="000000"/>
          <w:sz w:val="20"/>
        </w:rPr>
      </w:pPr>
      <w:r w:rsidRPr="000A42C6">
        <w:rPr>
          <w:color w:val="000000"/>
          <w:sz w:val="20"/>
        </w:rPr>
        <w:t>Bei klinischer Verschlechterung und aufgrund einer vermuteten (Blutstrom-) Infektion; ein Fieberanstieg muss nicht abgewartet werden</w:t>
      </w:r>
    </w:p>
    <w:p w14:paraId="5882DA31" w14:textId="77777777" w:rsidR="003F01D7" w:rsidRPr="000A42C6" w:rsidRDefault="003F01D7" w:rsidP="003F01D7">
      <w:pPr>
        <w:pStyle w:val="Fuzeile"/>
        <w:numPr>
          <w:ilvl w:val="0"/>
          <w:numId w:val="27"/>
        </w:numPr>
        <w:tabs>
          <w:tab w:val="left" w:pos="708"/>
        </w:tabs>
        <w:spacing w:line="360" w:lineRule="auto"/>
        <w:jc w:val="both"/>
        <w:rPr>
          <w:color w:val="000000"/>
          <w:sz w:val="20"/>
        </w:rPr>
      </w:pPr>
      <w:r w:rsidRPr="000A42C6">
        <w:rPr>
          <w:color w:val="000000"/>
          <w:sz w:val="20"/>
        </w:rPr>
        <w:t>Vor Beginn einer antibiotischen Therapie</w:t>
      </w:r>
    </w:p>
    <w:p w14:paraId="2EF97E64" w14:textId="77777777" w:rsidR="003F01D7" w:rsidRPr="000A42C6" w:rsidRDefault="003F01D7" w:rsidP="003F01D7">
      <w:pPr>
        <w:pStyle w:val="Fuzeile"/>
        <w:numPr>
          <w:ilvl w:val="0"/>
          <w:numId w:val="27"/>
        </w:numPr>
        <w:tabs>
          <w:tab w:val="left" w:pos="708"/>
        </w:tabs>
        <w:spacing w:line="360" w:lineRule="auto"/>
        <w:jc w:val="both"/>
        <w:rPr>
          <w:color w:val="000000"/>
          <w:sz w:val="20"/>
        </w:rPr>
      </w:pPr>
      <w:r w:rsidRPr="000A42C6">
        <w:rPr>
          <w:color w:val="000000"/>
          <w:sz w:val="20"/>
        </w:rPr>
        <w:t>Erfolgt die Blutabnahme unter antibiotischer Therapie empfiehlt sich die erneute Abnahme vor der nächsten Antibiotika-Applikation (Zeitpunkt der niedrigsten Antibiotikaspiegel)</w:t>
      </w:r>
    </w:p>
    <w:p w14:paraId="34728E15" w14:textId="77777777" w:rsidR="003F01D7" w:rsidRPr="000A42C6" w:rsidRDefault="003F01D7" w:rsidP="003F01D7">
      <w:pPr>
        <w:pStyle w:val="Fuzeile"/>
        <w:numPr>
          <w:ilvl w:val="0"/>
          <w:numId w:val="27"/>
        </w:numPr>
        <w:tabs>
          <w:tab w:val="left" w:pos="708"/>
        </w:tabs>
        <w:spacing w:line="360" w:lineRule="auto"/>
        <w:jc w:val="both"/>
        <w:rPr>
          <w:color w:val="000000"/>
          <w:sz w:val="20"/>
        </w:rPr>
      </w:pPr>
      <w:r w:rsidRPr="000A42C6">
        <w:rPr>
          <w:color w:val="000000"/>
          <w:sz w:val="20"/>
        </w:rPr>
        <w:t>Bei Fieber mit Continua (z.B. V.a. Endokarditis) mindestens drei Abnahmen von zwei Blutkulturpaaren im Abstand von mindestens 15 min</w:t>
      </w:r>
    </w:p>
    <w:p w14:paraId="29C1879C" w14:textId="77777777" w:rsidR="00E17267" w:rsidRPr="000A42C6" w:rsidRDefault="00E17267" w:rsidP="00E17267">
      <w:pPr>
        <w:pStyle w:val="Fuzeile"/>
        <w:tabs>
          <w:tab w:val="left" w:pos="708"/>
        </w:tabs>
        <w:spacing w:line="360" w:lineRule="auto"/>
        <w:jc w:val="both"/>
        <w:rPr>
          <w:b/>
          <w:color w:val="000000"/>
          <w:sz w:val="20"/>
        </w:rPr>
      </w:pPr>
      <w:r w:rsidRPr="000A42C6">
        <w:rPr>
          <w:b/>
          <w:color w:val="000000"/>
          <w:sz w:val="20"/>
        </w:rPr>
        <w:t>Entnahmetechnik:</w:t>
      </w:r>
    </w:p>
    <w:p w14:paraId="007C2632" w14:textId="77777777" w:rsidR="003F01D7" w:rsidRPr="000A42C6" w:rsidRDefault="003F01D7" w:rsidP="003F01D7">
      <w:pPr>
        <w:pStyle w:val="Fuzeile"/>
        <w:numPr>
          <w:ilvl w:val="0"/>
          <w:numId w:val="27"/>
        </w:numPr>
        <w:tabs>
          <w:tab w:val="left" w:pos="708"/>
        </w:tabs>
        <w:spacing w:line="360" w:lineRule="auto"/>
        <w:jc w:val="both"/>
        <w:rPr>
          <w:rFonts w:cs="Arial"/>
          <w:color w:val="000000"/>
          <w:sz w:val="20"/>
        </w:rPr>
      </w:pPr>
      <w:r w:rsidRPr="000A42C6">
        <w:rPr>
          <w:rFonts w:cs="Arial"/>
          <w:color w:val="000000"/>
          <w:sz w:val="20"/>
        </w:rPr>
        <w:t>Üblicherweise durch Punktion je einer peripheren Vene</w:t>
      </w:r>
    </w:p>
    <w:p w14:paraId="35D1FA52" w14:textId="77777777" w:rsidR="003F01D7" w:rsidRPr="000A42C6" w:rsidRDefault="003F01D7" w:rsidP="003F01D7">
      <w:pPr>
        <w:pStyle w:val="Fuzeile"/>
        <w:numPr>
          <w:ilvl w:val="0"/>
          <w:numId w:val="27"/>
        </w:numPr>
        <w:tabs>
          <w:tab w:val="left" w:pos="708"/>
        </w:tabs>
        <w:spacing w:line="360" w:lineRule="auto"/>
        <w:jc w:val="both"/>
        <w:rPr>
          <w:rFonts w:cs="Arial"/>
          <w:color w:val="000000"/>
          <w:sz w:val="20"/>
        </w:rPr>
      </w:pPr>
      <w:r w:rsidRPr="000A42C6">
        <w:rPr>
          <w:rFonts w:cs="Arial"/>
          <w:color w:val="000000"/>
          <w:sz w:val="20"/>
        </w:rPr>
        <w:t>Bei V.a. Katheter-assoziierte Infektion Entnahme von Blut aus allen Schenkeln des Katheters und zusätzlich eine periphere Blutentnahme</w:t>
      </w:r>
    </w:p>
    <w:p w14:paraId="537CF16F" w14:textId="77777777" w:rsidR="003F01D7" w:rsidRPr="000A42C6" w:rsidRDefault="003F01D7" w:rsidP="003F01D7">
      <w:pPr>
        <w:pStyle w:val="Fuzeile"/>
        <w:numPr>
          <w:ilvl w:val="0"/>
          <w:numId w:val="27"/>
        </w:numPr>
        <w:tabs>
          <w:tab w:val="left" w:pos="708"/>
        </w:tabs>
        <w:spacing w:line="360" w:lineRule="auto"/>
        <w:jc w:val="both"/>
        <w:rPr>
          <w:rFonts w:cs="Arial"/>
          <w:color w:val="000000"/>
          <w:sz w:val="20"/>
        </w:rPr>
      </w:pPr>
      <w:r w:rsidRPr="000A42C6">
        <w:rPr>
          <w:rFonts w:cs="Arial"/>
          <w:color w:val="000000"/>
          <w:sz w:val="20"/>
        </w:rPr>
        <w:t>Die alleinige Entnahme eines Blutkulturpaares über einen intravasalen Katheter ist nur bei Kindern und Jugendlichen vorgesehen</w:t>
      </w:r>
    </w:p>
    <w:p w14:paraId="7B4705DD" w14:textId="77777777" w:rsidR="00E17267" w:rsidRPr="000A42C6" w:rsidRDefault="00391125" w:rsidP="00E17267">
      <w:pPr>
        <w:pStyle w:val="Fuzeile"/>
        <w:tabs>
          <w:tab w:val="left" w:pos="708"/>
        </w:tabs>
        <w:spacing w:line="360" w:lineRule="auto"/>
        <w:jc w:val="both"/>
        <w:rPr>
          <w:b/>
          <w:color w:val="000000"/>
          <w:sz w:val="20"/>
        </w:rPr>
      </w:pPr>
      <w:r w:rsidRPr="000A42C6">
        <w:rPr>
          <w:b/>
          <w:color w:val="000000"/>
          <w:sz w:val="20"/>
        </w:rPr>
        <w:t>Abnahme (Blutkulturen</w:t>
      </w:r>
      <w:r w:rsidR="00E17267" w:rsidRPr="000A42C6">
        <w:rPr>
          <w:b/>
          <w:color w:val="000000"/>
          <w:sz w:val="20"/>
        </w:rPr>
        <w:t>):</w:t>
      </w:r>
    </w:p>
    <w:p w14:paraId="6EB8E79E" w14:textId="77777777" w:rsidR="00D5382C" w:rsidRPr="000A42C6" w:rsidRDefault="00D5382C" w:rsidP="00D5382C">
      <w:pPr>
        <w:pStyle w:val="Fuzeile"/>
        <w:numPr>
          <w:ilvl w:val="0"/>
          <w:numId w:val="27"/>
        </w:numPr>
        <w:tabs>
          <w:tab w:val="left" w:pos="708"/>
        </w:tabs>
        <w:spacing w:line="360" w:lineRule="auto"/>
        <w:jc w:val="both"/>
        <w:rPr>
          <w:rFonts w:cs="Arial"/>
          <w:color w:val="000000"/>
          <w:sz w:val="20"/>
        </w:rPr>
      </w:pPr>
      <w:r w:rsidRPr="000A42C6">
        <w:rPr>
          <w:rFonts w:cs="Arial"/>
          <w:color w:val="000000"/>
          <w:sz w:val="20"/>
        </w:rPr>
        <w:t>Die Abnahme sollte durch geschultes Personal erfolgen.</w:t>
      </w:r>
    </w:p>
    <w:p w14:paraId="469A8DD0" w14:textId="77777777" w:rsidR="00D5382C" w:rsidRPr="000A42C6" w:rsidRDefault="00D5382C" w:rsidP="00D5382C">
      <w:pPr>
        <w:pStyle w:val="Fuzeile"/>
        <w:numPr>
          <w:ilvl w:val="0"/>
          <w:numId w:val="27"/>
        </w:numPr>
        <w:tabs>
          <w:tab w:val="left" w:pos="708"/>
        </w:tabs>
        <w:spacing w:line="360" w:lineRule="auto"/>
        <w:jc w:val="both"/>
        <w:rPr>
          <w:rFonts w:cs="Arial"/>
          <w:color w:val="000000"/>
          <w:sz w:val="20"/>
        </w:rPr>
      </w:pPr>
      <w:r w:rsidRPr="000A42C6">
        <w:rPr>
          <w:rFonts w:cs="Arial"/>
          <w:color w:val="000000"/>
          <w:sz w:val="20"/>
        </w:rPr>
        <w:t>Die Verwendung von Blutkulturentnahmesets wird angeregt.</w:t>
      </w:r>
    </w:p>
    <w:p w14:paraId="323F3051" w14:textId="77777777" w:rsidR="00D5382C" w:rsidRPr="000A42C6" w:rsidRDefault="00D5382C" w:rsidP="00D5382C">
      <w:pPr>
        <w:pStyle w:val="Fuzeile"/>
        <w:numPr>
          <w:ilvl w:val="0"/>
          <w:numId w:val="27"/>
        </w:numPr>
        <w:tabs>
          <w:tab w:val="left" w:pos="708"/>
        </w:tabs>
        <w:spacing w:line="360" w:lineRule="auto"/>
        <w:jc w:val="both"/>
        <w:rPr>
          <w:rFonts w:cs="Arial"/>
          <w:color w:val="000000"/>
          <w:sz w:val="20"/>
        </w:rPr>
      </w:pPr>
      <w:r w:rsidRPr="000A42C6">
        <w:rPr>
          <w:rFonts w:cs="Arial"/>
          <w:color w:val="000000"/>
          <w:sz w:val="20"/>
        </w:rPr>
        <w:t>Auf die korrekte Anwendung der Händedesinfektion vor Punktion ist zu achten.</w:t>
      </w:r>
    </w:p>
    <w:p w14:paraId="3D2D5F67" w14:textId="77777777" w:rsidR="00D5382C" w:rsidRPr="000A42C6" w:rsidRDefault="00D5382C" w:rsidP="00D5382C">
      <w:pPr>
        <w:pStyle w:val="Fuzeile"/>
        <w:numPr>
          <w:ilvl w:val="0"/>
          <w:numId w:val="27"/>
        </w:numPr>
        <w:tabs>
          <w:tab w:val="left" w:pos="708"/>
        </w:tabs>
        <w:spacing w:line="360" w:lineRule="auto"/>
        <w:jc w:val="both"/>
        <w:rPr>
          <w:rFonts w:cs="Arial"/>
          <w:color w:val="000000"/>
          <w:sz w:val="20"/>
        </w:rPr>
      </w:pPr>
      <w:r w:rsidRPr="000A42C6">
        <w:rPr>
          <w:rFonts w:cs="Arial"/>
          <w:color w:val="000000"/>
          <w:sz w:val="20"/>
        </w:rPr>
        <w:t>Die Blutentnahme erfolgt mit Handschuhen (Arbeitsschutz).</w:t>
      </w:r>
    </w:p>
    <w:p w14:paraId="10B1D34E" w14:textId="77777777" w:rsidR="00D5382C" w:rsidRPr="000A42C6" w:rsidRDefault="00D5382C" w:rsidP="00D5382C">
      <w:pPr>
        <w:pStyle w:val="Fuzeile"/>
        <w:numPr>
          <w:ilvl w:val="0"/>
          <w:numId w:val="27"/>
        </w:numPr>
        <w:tabs>
          <w:tab w:val="left" w:pos="708"/>
        </w:tabs>
        <w:spacing w:line="360" w:lineRule="auto"/>
        <w:jc w:val="both"/>
        <w:rPr>
          <w:rFonts w:cs="Arial"/>
          <w:color w:val="000000"/>
          <w:sz w:val="20"/>
        </w:rPr>
      </w:pPr>
      <w:r w:rsidRPr="000A42C6">
        <w:rPr>
          <w:rFonts w:cs="Arial"/>
          <w:color w:val="000000"/>
          <w:sz w:val="20"/>
        </w:rPr>
        <w:t>Eine Fläche von 5 cm x 5 cm (bei Kindern ggf. weniger) wird mit sterilen Tupfern, die mit einem Hautdesinfektionsmittel getränkt sind, mechanisch gereinigt. Nach dem Abtrocknen erfolgt eine Desinfektion der Punktionsstelle (5x5 cm) mit dem Hautdesinfektionsmittel und einer Einwirkzeit von 1 min. Eine nochmalige Palpation der Punktionsstelle muss vermieden werden oder wird mit sterilen Handschuhen durchgeführt.</w:t>
      </w:r>
    </w:p>
    <w:p w14:paraId="1104057F" w14:textId="77777777" w:rsidR="00D5382C" w:rsidRPr="000A42C6" w:rsidRDefault="00D5382C" w:rsidP="00D5382C">
      <w:pPr>
        <w:pStyle w:val="Fuzeile"/>
        <w:numPr>
          <w:ilvl w:val="0"/>
          <w:numId w:val="27"/>
        </w:numPr>
        <w:tabs>
          <w:tab w:val="left" w:pos="708"/>
        </w:tabs>
        <w:spacing w:line="360" w:lineRule="auto"/>
        <w:jc w:val="both"/>
        <w:rPr>
          <w:rFonts w:cs="Arial"/>
          <w:color w:val="000000"/>
          <w:sz w:val="20"/>
        </w:rPr>
      </w:pPr>
      <w:r w:rsidRPr="000A42C6">
        <w:rPr>
          <w:rFonts w:cs="Arial"/>
          <w:color w:val="000000"/>
          <w:sz w:val="20"/>
        </w:rPr>
        <w:t>Wechsel der Kanüle nach einer Fehlpunktion.</w:t>
      </w:r>
    </w:p>
    <w:p w14:paraId="6253886A" w14:textId="77777777" w:rsidR="00E17267" w:rsidRPr="000A42C6" w:rsidRDefault="00203C27" w:rsidP="00E17267">
      <w:pPr>
        <w:pStyle w:val="Fuzeile"/>
        <w:tabs>
          <w:tab w:val="left" w:pos="708"/>
        </w:tabs>
        <w:spacing w:line="360" w:lineRule="auto"/>
        <w:jc w:val="both"/>
        <w:rPr>
          <w:b/>
          <w:color w:val="000000"/>
          <w:sz w:val="20"/>
        </w:rPr>
      </w:pPr>
      <w:r w:rsidRPr="000A42C6">
        <w:rPr>
          <w:b/>
          <w:color w:val="000000"/>
          <w:sz w:val="20"/>
        </w:rPr>
        <w:lastRenderedPageBreak/>
        <w:t>Anzahl der Blutkultur-F</w:t>
      </w:r>
      <w:r w:rsidR="00E17267" w:rsidRPr="000A42C6">
        <w:rPr>
          <w:b/>
          <w:color w:val="000000"/>
          <w:sz w:val="20"/>
        </w:rPr>
        <w:t>laschen:</w:t>
      </w:r>
    </w:p>
    <w:p w14:paraId="39A53BF3" w14:textId="77777777" w:rsidR="00D5382C" w:rsidRPr="000A42C6" w:rsidRDefault="00D5382C" w:rsidP="00D5382C">
      <w:pPr>
        <w:pStyle w:val="Listenabsatz"/>
        <w:numPr>
          <w:ilvl w:val="0"/>
          <w:numId w:val="27"/>
        </w:numPr>
        <w:rPr>
          <w:rFonts w:cs="Arial"/>
        </w:rPr>
      </w:pPr>
      <w:r w:rsidRPr="000A42C6">
        <w:rPr>
          <w:rFonts w:cs="Arial"/>
        </w:rPr>
        <w:t>Sepsis/V.a. akute Blutstrominfektion: mindestens zwei Blutkulturpaare (je zwei aerobe und anaerobe Flaschen)</w:t>
      </w:r>
    </w:p>
    <w:p w14:paraId="12F9B345" w14:textId="77777777" w:rsidR="00D5382C" w:rsidRPr="000A42C6" w:rsidRDefault="00D5382C" w:rsidP="00D5382C">
      <w:pPr>
        <w:pStyle w:val="Listenabsatz"/>
        <w:numPr>
          <w:ilvl w:val="0"/>
          <w:numId w:val="27"/>
        </w:numPr>
        <w:rPr>
          <w:rFonts w:cs="Arial"/>
        </w:rPr>
      </w:pPr>
      <w:r w:rsidRPr="000A42C6">
        <w:rPr>
          <w:rFonts w:cs="Arial"/>
        </w:rPr>
        <w:t>Akute Endokarditis: in rascher Folge Abnahme von mindestens drei Paaren im Abstand von mind. 15 min</w:t>
      </w:r>
    </w:p>
    <w:p w14:paraId="105F1751" w14:textId="77777777" w:rsidR="00E17267" w:rsidRPr="000A42C6" w:rsidRDefault="00D5382C" w:rsidP="00D5382C">
      <w:pPr>
        <w:pStyle w:val="Listenabsatz"/>
        <w:numPr>
          <w:ilvl w:val="0"/>
          <w:numId w:val="27"/>
        </w:numPr>
        <w:rPr>
          <w:rFonts w:cs="Arial"/>
        </w:rPr>
      </w:pPr>
      <w:r w:rsidRPr="000A42C6">
        <w:rPr>
          <w:rFonts w:cs="Arial"/>
        </w:rPr>
        <w:t xml:space="preserve">Fieber unklarer Genese: drei Blutkulturpaare über 24 h </w:t>
      </w:r>
    </w:p>
    <w:p w14:paraId="2B0E2936" w14:textId="77777777" w:rsidR="00E17267" w:rsidRPr="000A42C6" w:rsidRDefault="00E17267" w:rsidP="00E17267">
      <w:pPr>
        <w:pStyle w:val="Fuzeile"/>
        <w:tabs>
          <w:tab w:val="left" w:pos="708"/>
        </w:tabs>
        <w:spacing w:line="360" w:lineRule="auto"/>
        <w:jc w:val="both"/>
        <w:rPr>
          <w:b/>
          <w:color w:val="000000"/>
          <w:sz w:val="20"/>
        </w:rPr>
      </w:pPr>
      <w:r w:rsidRPr="000A42C6">
        <w:rPr>
          <w:b/>
          <w:color w:val="000000"/>
          <w:sz w:val="20"/>
        </w:rPr>
        <w:t xml:space="preserve">Beimpfen der </w:t>
      </w:r>
      <w:r w:rsidR="00203C27" w:rsidRPr="000A42C6">
        <w:rPr>
          <w:b/>
          <w:color w:val="000000"/>
          <w:sz w:val="20"/>
        </w:rPr>
        <w:t>Blutkultur-Flaschen</w:t>
      </w:r>
      <w:r w:rsidRPr="000A42C6">
        <w:rPr>
          <w:b/>
          <w:color w:val="000000"/>
          <w:sz w:val="20"/>
        </w:rPr>
        <w:t>:</w:t>
      </w:r>
    </w:p>
    <w:p w14:paraId="594FCB97" w14:textId="77777777" w:rsidR="00D5382C" w:rsidRPr="000A42C6" w:rsidRDefault="00D5382C" w:rsidP="00D5382C">
      <w:pPr>
        <w:pStyle w:val="Listenabsatz"/>
        <w:numPr>
          <w:ilvl w:val="0"/>
          <w:numId w:val="27"/>
        </w:numPr>
        <w:rPr>
          <w:rFonts w:cs="Arial"/>
        </w:rPr>
      </w:pPr>
      <w:r w:rsidRPr="000A42C6">
        <w:rPr>
          <w:rFonts w:cs="Arial"/>
        </w:rPr>
        <w:t>Blutkultur-Flaschen mit dem Namen und Geburtsdatum des Patienten kennzeichnen.</w:t>
      </w:r>
    </w:p>
    <w:p w14:paraId="65424AED" w14:textId="77777777" w:rsidR="00D5382C" w:rsidRPr="000A42C6" w:rsidRDefault="00D5382C" w:rsidP="00D5382C">
      <w:pPr>
        <w:pStyle w:val="Listenabsatz"/>
        <w:numPr>
          <w:ilvl w:val="0"/>
          <w:numId w:val="27"/>
        </w:numPr>
        <w:rPr>
          <w:rFonts w:cs="Arial"/>
        </w:rPr>
      </w:pPr>
      <w:r w:rsidRPr="000A42C6">
        <w:rPr>
          <w:rFonts w:cs="Arial"/>
        </w:rPr>
        <w:t xml:space="preserve">Blutkultur-Flaschen müssen bei der Beimpfung </w:t>
      </w:r>
      <w:r w:rsidRPr="000A42C6">
        <w:rPr>
          <w:rFonts w:cs="Arial"/>
          <w:b/>
        </w:rPr>
        <w:t>Raumtemperatur</w:t>
      </w:r>
      <w:r w:rsidRPr="000A42C6">
        <w:rPr>
          <w:rFonts w:cs="Arial"/>
        </w:rPr>
        <w:t xml:space="preserve"> haben; gekühlte Flaschen müssen auf Raumtemperatur vorgewärmt werden. </w:t>
      </w:r>
    </w:p>
    <w:p w14:paraId="3B415597" w14:textId="77777777" w:rsidR="00D5382C" w:rsidRPr="000A42C6" w:rsidRDefault="00D5382C" w:rsidP="00D5382C">
      <w:pPr>
        <w:pStyle w:val="Listenabsatz"/>
        <w:numPr>
          <w:ilvl w:val="0"/>
          <w:numId w:val="27"/>
        </w:numPr>
        <w:rPr>
          <w:rFonts w:cs="Arial"/>
        </w:rPr>
      </w:pPr>
      <w:r w:rsidRPr="000A42C6">
        <w:rPr>
          <w:rFonts w:cs="Arial"/>
        </w:rPr>
        <w:t xml:space="preserve">Nach Entfernen der </w:t>
      </w:r>
      <w:r w:rsidRPr="000A42C6">
        <w:rPr>
          <w:rFonts w:cs="Arial"/>
          <w:b/>
        </w:rPr>
        <w:t>Schutzkappen muss der darunterliegende Gummi</w:t>
      </w:r>
      <w:r w:rsidRPr="000A42C6">
        <w:rPr>
          <w:rFonts w:cs="Arial"/>
        </w:rPr>
        <w:t xml:space="preserve"> mit 70%igem Ethanol </w:t>
      </w:r>
      <w:r w:rsidRPr="000A42C6">
        <w:rPr>
          <w:rFonts w:cs="Arial"/>
          <w:b/>
        </w:rPr>
        <w:t>desinfiziert</w:t>
      </w:r>
      <w:r w:rsidRPr="000A42C6">
        <w:rPr>
          <w:rFonts w:cs="Arial"/>
        </w:rPr>
        <w:t xml:space="preserve"> werden (Einwirkzeiten beachten!).</w:t>
      </w:r>
    </w:p>
    <w:p w14:paraId="547D667C" w14:textId="77777777" w:rsidR="00D5382C" w:rsidRPr="000A42C6" w:rsidRDefault="00D5382C" w:rsidP="00D5382C">
      <w:pPr>
        <w:pStyle w:val="Listenabsatz"/>
        <w:numPr>
          <w:ilvl w:val="0"/>
          <w:numId w:val="27"/>
        </w:numPr>
        <w:rPr>
          <w:rFonts w:cs="Arial"/>
        </w:rPr>
      </w:pPr>
      <w:r w:rsidRPr="000A42C6">
        <w:rPr>
          <w:rFonts w:cs="Arial"/>
        </w:rPr>
        <w:t xml:space="preserve">Die </w:t>
      </w:r>
      <w:r w:rsidRPr="000A42C6">
        <w:rPr>
          <w:rFonts w:cs="Arial"/>
          <w:b/>
        </w:rPr>
        <w:t>Nadel</w:t>
      </w:r>
      <w:r w:rsidRPr="000A42C6">
        <w:rPr>
          <w:rFonts w:cs="Arial"/>
        </w:rPr>
        <w:t xml:space="preserve">, mit der die Punktion der Vene erfolgt ist, wird </w:t>
      </w:r>
      <w:r w:rsidRPr="000A42C6">
        <w:rPr>
          <w:rFonts w:cs="Arial"/>
          <w:b/>
        </w:rPr>
        <w:t>nicht gewechselt, bevor die Blutprobe in die Blutkultur-Flasche gespritzt wird</w:t>
      </w:r>
      <w:r w:rsidRPr="000A42C6">
        <w:rPr>
          <w:rFonts w:cs="Arial"/>
        </w:rPr>
        <w:t xml:space="preserve">. Die Spritze mit dem Blut für die Blutkultur wird </w:t>
      </w:r>
      <w:r w:rsidRPr="000A42C6">
        <w:rPr>
          <w:rFonts w:cs="Arial"/>
          <w:b/>
        </w:rPr>
        <w:t>nicht auf einer unsterilen</w:t>
      </w:r>
      <w:r w:rsidRPr="000A42C6">
        <w:rPr>
          <w:rFonts w:cs="Arial"/>
        </w:rPr>
        <w:t xml:space="preserve"> Unterlage abgelegt.</w:t>
      </w:r>
    </w:p>
    <w:p w14:paraId="69D17AB6" w14:textId="77777777" w:rsidR="00D5382C" w:rsidRPr="000A42C6" w:rsidRDefault="00D5382C" w:rsidP="00D5382C">
      <w:pPr>
        <w:pStyle w:val="Listenabsatz"/>
        <w:numPr>
          <w:ilvl w:val="0"/>
          <w:numId w:val="27"/>
        </w:numPr>
        <w:rPr>
          <w:rFonts w:cs="Arial"/>
        </w:rPr>
      </w:pPr>
      <w:r w:rsidRPr="000A42C6">
        <w:rPr>
          <w:rFonts w:cs="Arial"/>
        </w:rPr>
        <w:t xml:space="preserve">Im Anschluss an die Beimpfung sollten Blutkulturflaschen kurz geschwenkt werden (gute Durchmischung Blut und Kulturmedium, Verhinderung Gerinnung Blut). </w:t>
      </w:r>
    </w:p>
    <w:p w14:paraId="245D85E4" w14:textId="77777777" w:rsidR="00D5382C" w:rsidRPr="000A42C6" w:rsidRDefault="00D5382C" w:rsidP="00D5382C">
      <w:pPr>
        <w:pStyle w:val="Listenabsatz"/>
        <w:numPr>
          <w:ilvl w:val="0"/>
          <w:numId w:val="27"/>
        </w:numPr>
        <w:rPr>
          <w:rFonts w:cs="Arial"/>
        </w:rPr>
      </w:pPr>
      <w:r w:rsidRPr="000A42C6">
        <w:rPr>
          <w:rFonts w:cs="Arial"/>
        </w:rPr>
        <w:t xml:space="preserve">Die </w:t>
      </w:r>
      <w:r w:rsidRPr="000A42C6">
        <w:rPr>
          <w:rFonts w:cs="Arial"/>
          <w:b/>
        </w:rPr>
        <w:t>Belüftung</w:t>
      </w:r>
      <w:r w:rsidRPr="000A42C6">
        <w:rPr>
          <w:rFonts w:cs="Arial"/>
        </w:rPr>
        <w:t xml:space="preserve"> der aeroben Blutkultur-Flaschen ist bei den neuen Blutkultursystemen </w:t>
      </w:r>
      <w:r w:rsidRPr="000A42C6">
        <w:rPr>
          <w:rFonts w:cs="Arial"/>
          <w:b/>
        </w:rPr>
        <w:t>nicht mehr notwendig</w:t>
      </w:r>
      <w:r w:rsidRPr="000A42C6">
        <w:rPr>
          <w:rFonts w:cs="Arial"/>
        </w:rPr>
        <w:t>.</w:t>
      </w:r>
    </w:p>
    <w:p w14:paraId="32E63347" w14:textId="77777777" w:rsidR="00D5382C" w:rsidRPr="000A42C6" w:rsidRDefault="00E17267" w:rsidP="00D5382C">
      <w:pPr>
        <w:tabs>
          <w:tab w:val="left" w:pos="708"/>
        </w:tabs>
        <w:spacing w:line="360" w:lineRule="auto"/>
        <w:jc w:val="both"/>
        <w:rPr>
          <w:rFonts w:cs="Arial"/>
          <w:b/>
          <w:color w:val="000000"/>
          <w:sz w:val="20"/>
        </w:rPr>
      </w:pPr>
      <w:r w:rsidRPr="000A42C6">
        <w:rPr>
          <w:rFonts w:cs="Arial"/>
          <w:b/>
          <w:color w:val="000000"/>
          <w:sz w:val="20"/>
        </w:rPr>
        <w:t>Blutvolumen/Stammzellvolumen:</w:t>
      </w:r>
    </w:p>
    <w:tbl>
      <w:tblPr>
        <w:tblStyle w:val="Tabellenraster"/>
        <w:tblW w:w="0" w:type="auto"/>
        <w:tblLook w:val="04A0" w:firstRow="1" w:lastRow="0" w:firstColumn="1" w:lastColumn="0" w:noHBand="0" w:noVBand="1"/>
      </w:tblPr>
      <w:tblGrid>
        <w:gridCol w:w="2697"/>
        <w:gridCol w:w="6364"/>
      </w:tblGrid>
      <w:tr w:rsidR="00D5382C" w:rsidRPr="000A42C6" w14:paraId="0B55E5F0" w14:textId="77777777" w:rsidTr="00B57B40">
        <w:tc>
          <w:tcPr>
            <w:tcW w:w="2697" w:type="dxa"/>
          </w:tcPr>
          <w:p w14:paraId="4449EE27" w14:textId="77777777" w:rsidR="00D5382C" w:rsidRPr="000A42C6" w:rsidRDefault="00D5382C" w:rsidP="00B57B40">
            <w:pPr>
              <w:rPr>
                <w:rFonts w:cs="Arial"/>
                <w:b/>
                <w:sz w:val="20"/>
              </w:rPr>
            </w:pPr>
            <w:r w:rsidRPr="000A42C6">
              <w:rPr>
                <w:rFonts w:cs="Arial"/>
                <w:b/>
                <w:sz w:val="20"/>
              </w:rPr>
              <w:t>Erwachsene</w:t>
            </w:r>
          </w:p>
          <w:p w14:paraId="63423352" w14:textId="77777777" w:rsidR="00D5382C" w:rsidRPr="000A42C6" w:rsidRDefault="00D5382C" w:rsidP="00B57B40">
            <w:pPr>
              <w:rPr>
                <w:rFonts w:cs="Arial"/>
                <w:b/>
                <w:sz w:val="20"/>
              </w:rPr>
            </w:pPr>
          </w:p>
        </w:tc>
        <w:tc>
          <w:tcPr>
            <w:tcW w:w="6365" w:type="dxa"/>
          </w:tcPr>
          <w:p w14:paraId="7DB7B2DE" w14:textId="77777777" w:rsidR="00D5382C" w:rsidRPr="000A42C6" w:rsidRDefault="00D5382C" w:rsidP="00B57B40">
            <w:pPr>
              <w:rPr>
                <w:rFonts w:cs="Arial"/>
                <w:sz w:val="20"/>
              </w:rPr>
            </w:pPr>
            <w:r w:rsidRPr="000A42C6">
              <w:rPr>
                <w:rFonts w:cs="Arial"/>
                <w:sz w:val="20"/>
              </w:rPr>
              <w:t>20 ml (je 10 ml pro aerobe und anaerobe Flasche)</w:t>
            </w:r>
          </w:p>
        </w:tc>
      </w:tr>
    </w:tbl>
    <w:p w14:paraId="7962E241" w14:textId="77777777" w:rsidR="00D5382C" w:rsidRPr="000A42C6" w:rsidRDefault="00D5382C" w:rsidP="00D5382C">
      <w:pPr>
        <w:rPr>
          <w:rFonts w:cs="Arial"/>
          <w:sz w:val="20"/>
        </w:rPr>
      </w:pPr>
    </w:p>
    <w:p w14:paraId="618ECF0C" w14:textId="77777777" w:rsidR="00D5382C" w:rsidRPr="000A42C6" w:rsidRDefault="00D5382C" w:rsidP="00D5382C">
      <w:pPr>
        <w:rPr>
          <w:rFonts w:cs="Arial"/>
          <w:sz w:val="20"/>
        </w:rPr>
      </w:pPr>
      <w:r w:rsidRPr="000A42C6">
        <w:rPr>
          <w:rFonts w:cs="Arial"/>
          <w:sz w:val="20"/>
        </w:rPr>
        <w:t xml:space="preserve">Für Kinder und Jugendliche sollten - angelehnt an die </w:t>
      </w:r>
      <w:proofErr w:type="gramStart"/>
      <w:r w:rsidRPr="000A42C6">
        <w:rPr>
          <w:rFonts w:cs="Arial"/>
          <w:sz w:val="20"/>
        </w:rPr>
        <w:t>AWMF Leitlinie</w:t>
      </w:r>
      <w:proofErr w:type="gramEnd"/>
      <w:r w:rsidRPr="000A42C6">
        <w:rPr>
          <w:rFonts w:cs="Arial"/>
          <w:sz w:val="20"/>
        </w:rPr>
        <w:t xml:space="preserve"> „Fieber in Neutropenie“ - folgende Mindestvolumina verimpft werden:</w:t>
      </w:r>
    </w:p>
    <w:tbl>
      <w:tblPr>
        <w:tblStyle w:val="Tabellenraster"/>
        <w:tblW w:w="0" w:type="auto"/>
        <w:tblLook w:val="04A0" w:firstRow="1" w:lastRow="0" w:firstColumn="1" w:lastColumn="0" w:noHBand="0" w:noVBand="1"/>
      </w:tblPr>
      <w:tblGrid>
        <w:gridCol w:w="2689"/>
        <w:gridCol w:w="6372"/>
      </w:tblGrid>
      <w:tr w:rsidR="00D5382C" w:rsidRPr="000A42C6" w14:paraId="387DC990" w14:textId="77777777" w:rsidTr="00B57B40">
        <w:tc>
          <w:tcPr>
            <w:tcW w:w="2689" w:type="dxa"/>
          </w:tcPr>
          <w:p w14:paraId="3EA9EDE1" w14:textId="77777777" w:rsidR="00D5382C" w:rsidRPr="000A42C6" w:rsidRDefault="00D5382C" w:rsidP="00B57B40">
            <w:pPr>
              <w:rPr>
                <w:rFonts w:cs="Arial"/>
                <w:b/>
                <w:sz w:val="20"/>
              </w:rPr>
            </w:pPr>
            <w:r w:rsidRPr="000A42C6">
              <w:rPr>
                <w:rFonts w:cs="Arial"/>
                <w:b/>
                <w:sz w:val="20"/>
              </w:rPr>
              <w:t>Kinder</w:t>
            </w:r>
          </w:p>
          <w:p w14:paraId="1817A782" w14:textId="77777777" w:rsidR="00D5382C" w:rsidRPr="000A42C6" w:rsidRDefault="00D5382C" w:rsidP="00B57B40">
            <w:pPr>
              <w:rPr>
                <w:rFonts w:cs="Arial"/>
                <w:sz w:val="20"/>
              </w:rPr>
            </w:pPr>
            <w:r w:rsidRPr="000A42C6">
              <w:rPr>
                <w:rFonts w:cs="Arial"/>
                <w:sz w:val="20"/>
              </w:rPr>
              <w:t>(&gt; 20 kg)</w:t>
            </w:r>
          </w:p>
        </w:tc>
        <w:tc>
          <w:tcPr>
            <w:tcW w:w="6373" w:type="dxa"/>
          </w:tcPr>
          <w:p w14:paraId="5E81E6BD" w14:textId="77777777" w:rsidR="00D5382C" w:rsidRPr="000A42C6" w:rsidRDefault="00D5382C" w:rsidP="00B57B40">
            <w:pPr>
              <w:rPr>
                <w:rFonts w:cs="Arial"/>
                <w:sz w:val="20"/>
              </w:rPr>
            </w:pPr>
            <w:r w:rsidRPr="000A42C6">
              <w:rPr>
                <w:rFonts w:cs="Arial"/>
                <w:sz w:val="20"/>
              </w:rPr>
              <w:t>20 ml (je 10 ml in die aerobe und anaerobe Flasche für Kinder)</w:t>
            </w:r>
          </w:p>
        </w:tc>
      </w:tr>
      <w:tr w:rsidR="00D5382C" w:rsidRPr="000A42C6" w14:paraId="194C2A5E" w14:textId="77777777" w:rsidTr="00B57B40">
        <w:tc>
          <w:tcPr>
            <w:tcW w:w="2689" w:type="dxa"/>
          </w:tcPr>
          <w:p w14:paraId="4CAA582D" w14:textId="77777777" w:rsidR="00D5382C" w:rsidRPr="000A42C6" w:rsidRDefault="00D5382C" w:rsidP="00B57B40">
            <w:pPr>
              <w:rPr>
                <w:rFonts w:cs="Arial"/>
                <w:b/>
                <w:sz w:val="20"/>
              </w:rPr>
            </w:pPr>
            <w:r w:rsidRPr="000A42C6">
              <w:rPr>
                <w:rFonts w:cs="Arial"/>
                <w:b/>
                <w:sz w:val="20"/>
              </w:rPr>
              <w:t>Kleinkinder</w:t>
            </w:r>
          </w:p>
          <w:p w14:paraId="3E059F66" w14:textId="77777777" w:rsidR="00D5382C" w:rsidRPr="000A42C6" w:rsidRDefault="00D5382C" w:rsidP="00B57B40">
            <w:pPr>
              <w:rPr>
                <w:rFonts w:cs="Arial"/>
                <w:sz w:val="20"/>
              </w:rPr>
            </w:pPr>
            <w:r w:rsidRPr="000A42C6">
              <w:rPr>
                <w:rFonts w:cs="Arial"/>
                <w:sz w:val="20"/>
              </w:rPr>
              <w:t>(10 kg – 20 kg)</w:t>
            </w:r>
          </w:p>
        </w:tc>
        <w:tc>
          <w:tcPr>
            <w:tcW w:w="6373" w:type="dxa"/>
          </w:tcPr>
          <w:p w14:paraId="78C0D8DA" w14:textId="77777777" w:rsidR="00D5382C" w:rsidRPr="000A42C6" w:rsidRDefault="00D5382C" w:rsidP="00B57B40">
            <w:pPr>
              <w:rPr>
                <w:rFonts w:cs="Arial"/>
                <w:sz w:val="20"/>
              </w:rPr>
            </w:pPr>
            <w:r w:rsidRPr="000A42C6">
              <w:rPr>
                <w:rFonts w:cs="Arial"/>
                <w:sz w:val="20"/>
              </w:rPr>
              <w:t>10 ml (je 5 ml für die aerobe und anaerobe Flasche für Kinder)</w:t>
            </w:r>
          </w:p>
        </w:tc>
      </w:tr>
      <w:tr w:rsidR="00D5382C" w:rsidRPr="000D4FFE" w14:paraId="01E97C4B" w14:textId="77777777" w:rsidTr="00B57B40">
        <w:tc>
          <w:tcPr>
            <w:tcW w:w="2689" w:type="dxa"/>
          </w:tcPr>
          <w:p w14:paraId="1A0225B4" w14:textId="77777777" w:rsidR="00D5382C" w:rsidRPr="000A42C6" w:rsidRDefault="00D5382C" w:rsidP="00B57B40">
            <w:pPr>
              <w:rPr>
                <w:rFonts w:cs="Arial"/>
                <w:b/>
                <w:sz w:val="20"/>
              </w:rPr>
            </w:pPr>
            <w:r w:rsidRPr="000A42C6">
              <w:rPr>
                <w:rFonts w:cs="Arial"/>
                <w:b/>
                <w:sz w:val="20"/>
              </w:rPr>
              <w:t>Säuglinge</w:t>
            </w:r>
          </w:p>
          <w:p w14:paraId="5F6D1DCA" w14:textId="77777777" w:rsidR="00D5382C" w:rsidRPr="000A42C6" w:rsidRDefault="00D5382C" w:rsidP="00B57B40">
            <w:pPr>
              <w:rPr>
                <w:rFonts w:cs="Arial"/>
                <w:sz w:val="20"/>
              </w:rPr>
            </w:pPr>
            <w:r w:rsidRPr="000A42C6">
              <w:rPr>
                <w:rFonts w:cs="Arial"/>
                <w:sz w:val="20"/>
              </w:rPr>
              <w:t>(bis 10 kg)</w:t>
            </w:r>
          </w:p>
        </w:tc>
        <w:tc>
          <w:tcPr>
            <w:tcW w:w="6373" w:type="dxa"/>
          </w:tcPr>
          <w:p w14:paraId="781CBF72" w14:textId="77777777" w:rsidR="00D5382C" w:rsidRPr="00CD1C8D" w:rsidRDefault="00D5382C" w:rsidP="00B57B40">
            <w:pPr>
              <w:rPr>
                <w:rFonts w:cs="Arial"/>
                <w:sz w:val="20"/>
                <w:lang w:val="en-US"/>
              </w:rPr>
            </w:pPr>
            <w:r w:rsidRPr="00CD1C8D">
              <w:rPr>
                <w:rFonts w:cs="Arial"/>
                <w:sz w:val="20"/>
                <w:lang w:val="en-US"/>
              </w:rPr>
              <w:t>1-3 ml (Peds-Flasche; aerob), 5 ml (anaerob)</w:t>
            </w:r>
          </w:p>
        </w:tc>
      </w:tr>
      <w:tr w:rsidR="00D5382C" w:rsidRPr="000A42C6" w14:paraId="1A75EAF1" w14:textId="77777777" w:rsidTr="00B57B40">
        <w:tc>
          <w:tcPr>
            <w:tcW w:w="2689" w:type="dxa"/>
          </w:tcPr>
          <w:p w14:paraId="7551F0BB" w14:textId="77777777" w:rsidR="00D5382C" w:rsidRPr="000A42C6" w:rsidRDefault="00D5382C" w:rsidP="00B57B40">
            <w:pPr>
              <w:rPr>
                <w:rFonts w:cs="Arial"/>
                <w:b/>
                <w:sz w:val="20"/>
              </w:rPr>
            </w:pPr>
            <w:r w:rsidRPr="000A42C6">
              <w:rPr>
                <w:rFonts w:cs="Arial"/>
                <w:b/>
                <w:sz w:val="20"/>
              </w:rPr>
              <w:t>Neugeborene</w:t>
            </w:r>
          </w:p>
          <w:p w14:paraId="638D2B92" w14:textId="77777777" w:rsidR="00D5382C" w:rsidRPr="000A42C6" w:rsidRDefault="00D5382C" w:rsidP="00B57B40">
            <w:pPr>
              <w:rPr>
                <w:rFonts w:cs="Arial"/>
                <w:b/>
                <w:sz w:val="20"/>
              </w:rPr>
            </w:pPr>
          </w:p>
        </w:tc>
        <w:tc>
          <w:tcPr>
            <w:tcW w:w="6373" w:type="dxa"/>
          </w:tcPr>
          <w:p w14:paraId="39CD77B3" w14:textId="77777777" w:rsidR="00D5382C" w:rsidRPr="000A42C6" w:rsidRDefault="00D5382C" w:rsidP="00B57B40">
            <w:pPr>
              <w:rPr>
                <w:rFonts w:cs="Arial"/>
                <w:sz w:val="20"/>
              </w:rPr>
            </w:pPr>
            <w:r w:rsidRPr="000A42C6">
              <w:rPr>
                <w:rFonts w:cs="Arial"/>
                <w:sz w:val="20"/>
              </w:rPr>
              <w:t>möglichst mindestens 1 ml (Peds-Flasche, aerob)</w:t>
            </w:r>
          </w:p>
        </w:tc>
      </w:tr>
    </w:tbl>
    <w:p w14:paraId="38C2DC05" w14:textId="77777777" w:rsidR="00D5382C" w:rsidRPr="000A42C6" w:rsidRDefault="00D5382C" w:rsidP="00E17267">
      <w:pPr>
        <w:pStyle w:val="Fuzeile"/>
        <w:tabs>
          <w:tab w:val="left" w:pos="708"/>
        </w:tabs>
        <w:spacing w:line="360" w:lineRule="auto"/>
        <w:jc w:val="both"/>
        <w:rPr>
          <w:rFonts w:cs="Arial"/>
          <w:color w:val="000000"/>
          <w:sz w:val="20"/>
        </w:rPr>
      </w:pPr>
    </w:p>
    <w:p w14:paraId="267F75B3" w14:textId="77777777" w:rsidR="00E17267" w:rsidRPr="000A42C6" w:rsidRDefault="007C3F51" w:rsidP="00E17267">
      <w:pPr>
        <w:pStyle w:val="Fuzeile"/>
        <w:tabs>
          <w:tab w:val="left" w:pos="708"/>
        </w:tabs>
        <w:spacing w:line="360" w:lineRule="auto"/>
        <w:jc w:val="both"/>
        <w:rPr>
          <w:b/>
          <w:color w:val="000000"/>
          <w:sz w:val="20"/>
        </w:rPr>
      </w:pPr>
      <w:r w:rsidRPr="000A42C6">
        <w:rPr>
          <w:b/>
          <w:color w:val="000000"/>
          <w:sz w:val="20"/>
        </w:rPr>
        <w:t xml:space="preserve">Transport und </w:t>
      </w:r>
      <w:r w:rsidR="00E17267" w:rsidRPr="000A42C6">
        <w:rPr>
          <w:b/>
          <w:color w:val="000000"/>
          <w:sz w:val="20"/>
        </w:rPr>
        <w:t>Lagerung:</w:t>
      </w:r>
    </w:p>
    <w:p w14:paraId="02D30B41" w14:textId="77777777" w:rsidR="00E17267" w:rsidRPr="000A42C6" w:rsidRDefault="00E17267" w:rsidP="00E17267">
      <w:pPr>
        <w:pStyle w:val="Fuzeile"/>
        <w:tabs>
          <w:tab w:val="left" w:pos="708"/>
        </w:tabs>
        <w:spacing w:line="360" w:lineRule="auto"/>
        <w:jc w:val="both"/>
        <w:rPr>
          <w:rFonts w:cs="Arial"/>
          <w:b/>
          <w:color w:val="000000"/>
          <w:sz w:val="20"/>
        </w:rPr>
      </w:pPr>
      <w:r w:rsidRPr="000A42C6">
        <w:rPr>
          <w:rFonts w:cs="Arial"/>
          <w:color w:val="000000"/>
          <w:sz w:val="20"/>
        </w:rPr>
        <w:t xml:space="preserve">≤ 2 h gegen Abkühlung geschützt, falls das nicht möglich, Lagerung bis zu </w:t>
      </w:r>
      <w:r w:rsidR="007C3F51" w:rsidRPr="000A42C6">
        <w:rPr>
          <w:rFonts w:cs="Arial"/>
          <w:color w:val="000000"/>
          <w:sz w:val="20"/>
        </w:rPr>
        <w:t>24</w:t>
      </w:r>
      <w:r w:rsidRPr="000A42C6">
        <w:rPr>
          <w:rFonts w:cs="Arial"/>
          <w:color w:val="000000"/>
          <w:sz w:val="20"/>
        </w:rPr>
        <w:t xml:space="preserve"> h bei RT (keine</w:t>
      </w:r>
      <w:r w:rsidR="00A97495" w:rsidRPr="000A42C6">
        <w:rPr>
          <w:rFonts w:cs="Arial"/>
          <w:color w:val="000000"/>
          <w:sz w:val="20"/>
        </w:rPr>
        <w:t xml:space="preserve"> </w:t>
      </w:r>
      <w:r w:rsidRPr="000A42C6">
        <w:rPr>
          <w:rFonts w:cs="Arial"/>
          <w:color w:val="000000"/>
          <w:sz w:val="20"/>
        </w:rPr>
        <w:t>Inkubation im Brutschrank!!)</w:t>
      </w:r>
      <w:r w:rsidR="00A97495" w:rsidRPr="000A42C6">
        <w:rPr>
          <w:rFonts w:cs="Arial"/>
          <w:color w:val="000000"/>
          <w:sz w:val="20"/>
        </w:rPr>
        <w:t xml:space="preserve">. </w:t>
      </w:r>
      <w:r w:rsidRPr="000A42C6">
        <w:rPr>
          <w:rFonts w:cs="Arial"/>
          <w:color w:val="000000"/>
          <w:sz w:val="20"/>
        </w:rPr>
        <w:t>Versehentlich vorinkubierte Flaschen werden im Labor besonders bearbeitet, um ein positives</w:t>
      </w:r>
      <w:r w:rsidR="00A97495" w:rsidRPr="000A42C6">
        <w:rPr>
          <w:rFonts w:cs="Arial"/>
          <w:color w:val="000000"/>
          <w:sz w:val="20"/>
        </w:rPr>
        <w:t xml:space="preserve"> </w:t>
      </w:r>
      <w:r w:rsidRPr="000A42C6">
        <w:rPr>
          <w:rFonts w:cs="Arial"/>
          <w:color w:val="000000"/>
          <w:sz w:val="20"/>
        </w:rPr>
        <w:t xml:space="preserve">Ergebnis zu gewährleisten. </w:t>
      </w:r>
      <w:r w:rsidRPr="000A42C6">
        <w:rPr>
          <w:rFonts w:cs="Arial"/>
          <w:b/>
          <w:color w:val="000000"/>
          <w:sz w:val="20"/>
        </w:rPr>
        <w:t>Es muss daher auf dem Antragsformular vermerkt werden, ob und</w:t>
      </w:r>
      <w:r w:rsidR="00A97495" w:rsidRPr="000A42C6">
        <w:rPr>
          <w:rFonts w:cs="Arial"/>
          <w:b/>
          <w:color w:val="000000"/>
          <w:sz w:val="20"/>
        </w:rPr>
        <w:t xml:space="preserve"> </w:t>
      </w:r>
      <w:r w:rsidR="00203C27" w:rsidRPr="000A42C6">
        <w:rPr>
          <w:rFonts w:cs="Arial"/>
          <w:b/>
          <w:color w:val="000000"/>
          <w:sz w:val="20"/>
        </w:rPr>
        <w:t>wie lange Blutkultur-F</w:t>
      </w:r>
      <w:r w:rsidRPr="000A42C6">
        <w:rPr>
          <w:rFonts w:cs="Arial"/>
          <w:b/>
          <w:color w:val="000000"/>
          <w:sz w:val="20"/>
        </w:rPr>
        <w:t>laschen vorinkubiert wurden.</w:t>
      </w:r>
    </w:p>
    <w:p w14:paraId="75636B11" w14:textId="77777777" w:rsidR="00E17267" w:rsidRPr="000A42C6" w:rsidRDefault="00E17267" w:rsidP="00E17267">
      <w:pPr>
        <w:pStyle w:val="Fuzeile"/>
        <w:tabs>
          <w:tab w:val="left" w:pos="708"/>
        </w:tabs>
        <w:spacing w:line="360" w:lineRule="auto"/>
        <w:jc w:val="both"/>
        <w:rPr>
          <w:b/>
          <w:color w:val="000000"/>
          <w:sz w:val="20"/>
        </w:rPr>
      </w:pPr>
      <w:r w:rsidRPr="000A42C6">
        <w:rPr>
          <w:b/>
          <w:color w:val="000000"/>
          <w:sz w:val="20"/>
        </w:rPr>
        <w:t>Dauer der Untersuchung:</w:t>
      </w:r>
    </w:p>
    <w:p w14:paraId="020F5CB3" w14:textId="77777777" w:rsidR="00E17267" w:rsidRPr="000A42C6" w:rsidRDefault="00E17267" w:rsidP="00E17267">
      <w:pPr>
        <w:pStyle w:val="Fuzeile"/>
        <w:tabs>
          <w:tab w:val="left" w:pos="708"/>
        </w:tabs>
        <w:spacing w:line="360" w:lineRule="auto"/>
        <w:jc w:val="both"/>
        <w:rPr>
          <w:rFonts w:cs="Arial"/>
          <w:color w:val="000000"/>
          <w:sz w:val="20"/>
        </w:rPr>
      </w:pPr>
      <w:r w:rsidRPr="000A42C6">
        <w:rPr>
          <w:rFonts w:cs="Arial"/>
          <w:color w:val="000000"/>
          <w:sz w:val="20"/>
        </w:rPr>
        <w:t>Nach Positivme</w:t>
      </w:r>
      <w:r w:rsidR="006B0912" w:rsidRPr="000A42C6">
        <w:rPr>
          <w:rFonts w:cs="Arial"/>
          <w:color w:val="000000"/>
          <w:sz w:val="20"/>
        </w:rPr>
        <w:t>ldung der Flasche durch das BacT/</w:t>
      </w:r>
      <w:r w:rsidRPr="000A42C6">
        <w:rPr>
          <w:rFonts w:cs="Arial"/>
          <w:color w:val="000000"/>
          <w:sz w:val="20"/>
        </w:rPr>
        <w:t>A</w:t>
      </w:r>
      <w:r w:rsidR="002665AD" w:rsidRPr="000A42C6">
        <w:rPr>
          <w:rFonts w:cs="Arial"/>
          <w:color w:val="000000"/>
          <w:sz w:val="20"/>
        </w:rPr>
        <w:t>LERT</w:t>
      </w:r>
      <w:r w:rsidR="004C353F" w:rsidRPr="000A42C6">
        <w:rPr>
          <w:rFonts w:cs="Arial"/>
          <w:color w:val="000000"/>
          <w:sz w:val="20"/>
        </w:rPr>
        <w:t>® 3D</w:t>
      </w:r>
      <w:r w:rsidRPr="000A42C6">
        <w:rPr>
          <w:rFonts w:cs="Arial"/>
          <w:color w:val="000000"/>
          <w:sz w:val="20"/>
        </w:rPr>
        <w:t>-Gerät, Erstablesung der Kulturen nach 12 - 24h, Differenzierung und Erstellung des Antibiogramms der isolierten Keime erfolgt nach 48 - 72 h,</w:t>
      </w:r>
      <w:r w:rsidR="006B0912" w:rsidRPr="000A42C6">
        <w:rPr>
          <w:rFonts w:cs="Arial"/>
          <w:color w:val="000000"/>
          <w:sz w:val="20"/>
        </w:rPr>
        <w:t xml:space="preserve"> </w:t>
      </w:r>
      <w:r w:rsidRPr="000A42C6">
        <w:rPr>
          <w:rFonts w:cs="Arial"/>
          <w:color w:val="000000"/>
          <w:sz w:val="20"/>
        </w:rPr>
        <w:t xml:space="preserve">Normbebrütungszeit der Flaschen in der Regel 7 Tage (wenn keine Positivmeldung erfolgte), </w:t>
      </w:r>
    </w:p>
    <w:p w14:paraId="2263EA43" w14:textId="77777777" w:rsidR="00E17267" w:rsidRPr="000A42C6" w:rsidRDefault="00E17267" w:rsidP="00E17267">
      <w:pPr>
        <w:pStyle w:val="Fuzeile"/>
        <w:tabs>
          <w:tab w:val="left" w:pos="708"/>
        </w:tabs>
        <w:spacing w:line="360" w:lineRule="auto"/>
        <w:jc w:val="both"/>
        <w:rPr>
          <w:rFonts w:cs="Arial"/>
          <w:b/>
          <w:color w:val="000000"/>
          <w:sz w:val="20"/>
        </w:rPr>
      </w:pPr>
      <w:r w:rsidRPr="000A42C6">
        <w:rPr>
          <w:rFonts w:cs="Arial"/>
          <w:b/>
          <w:color w:val="000000"/>
          <w:sz w:val="20"/>
        </w:rPr>
        <w:t>Bei mikroskopischem oder kulturellem Nachweis von Mikroorganismen aus Blutkulturen</w:t>
      </w:r>
    </w:p>
    <w:p w14:paraId="6E1EDEC3" w14:textId="77777777" w:rsidR="00A3393C" w:rsidRPr="000A42C6" w:rsidRDefault="00E17267" w:rsidP="00E17267">
      <w:pPr>
        <w:pStyle w:val="Fuzeile"/>
        <w:tabs>
          <w:tab w:val="left" w:pos="708"/>
        </w:tabs>
        <w:spacing w:line="360" w:lineRule="auto"/>
        <w:jc w:val="both"/>
        <w:rPr>
          <w:rFonts w:cs="Arial"/>
          <w:b/>
          <w:color w:val="000000"/>
          <w:sz w:val="20"/>
        </w:rPr>
      </w:pPr>
      <w:r w:rsidRPr="000A42C6">
        <w:rPr>
          <w:rFonts w:cs="Arial"/>
          <w:b/>
          <w:color w:val="000000"/>
          <w:sz w:val="20"/>
        </w:rPr>
        <w:t>wird der Einsender sofort telefonisch benachrichtigt!</w:t>
      </w:r>
      <w:r w:rsidR="00954E18" w:rsidRPr="000A42C6">
        <w:rPr>
          <w:rFonts w:cs="Arial"/>
          <w:b/>
          <w:color w:val="000000"/>
          <w:sz w:val="20"/>
        </w:rPr>
        <w:br w:type="page"/>
      </w:r>
    </w:p>
    <w:p w14:paraId="3154C831" w14:textId="77777777" w:rsidR="00310E32" w:rsidRPr="000A42C6" w:rsidRDefault="00310E32" w:rsidP="00DB0DE1">
      <w:pPr>
        <w:pStyle w:val="berschrift4"/>
      </w:pPr>
      <w:bookmarkStart w:id="99" w:name="_Ref22132408"/>
      <w:bookmarkStart w:id="100" w:name="_Ref205212413"/>
      <w:bookmarkEnd w:id="92"/>
      <w:bookmarkEnd w:id="93"/>
      <w:r w:rsidRPr="000A42C6">
        <w:lastRenderedPageBreak/>
        <w:t>EDTA-Blut</w:t>
      </w:r>
      <w:bookmarkEnd w:id="99"/>
      <w:r w:rsidR="009134CD" w:rsidRPr="000A42C6">
        <w:t>, Citrat-Blut, Heparin-Blut</w:t>
      </w:r>
      <w:bookmarkEnd w:id="100"/>
    </w:p>
    <w:p w14:paraId="1C90C244"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Probengefäße:</w:t>
      </w:r>
    </w:p>
    <w:p w14:paraId="78796299"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EDTA-Blutröhrchen</w:t>
      </w:r>
      <w:r w:rsidR="009134CD" w:rsidRPr="000A42C6">
        <w:rPr>
          <w:color w:val="000000"/>
          <w:sz w:val="20"/>
        </w:rPr>
        <w:t>, Citrat-Blutröhrchen, Heparin-Blutröhrchen</w:t>
      </w:r>
    </w:p>
    <w:p w14:paraId="63C874C0"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Materialentnahme:</w:t>
      </w:r>
    </w:p>
    <w:p w14:paraId="1C33DC9E" w14:textId="77777777" w:rsidR="00310E32" w:rsidRPr="000A42C6" w:rsidRDefault="00310E32" w:rsidP="006876E1">
      <w:pPr>
        <w:pStyle w:val="Titel"/>
        <w:numPr>
          <w:ilvl w:val="0"/>
          <w:numId w:val="93"/>
        </w:numPr>
        <w:jc w:val="both"/>
        <w:rPr>
          <w:b w:val="0"/>
          <w:color w:val="000000"/>
          <w:sz w:val="20"/>
        </w:rPr>
      </w:pPr>
      <w:r w:rsidRPr="000A42C6">
        <w:rPr>
          <w:b w:val="0"/>
          <w:color w:val="000000"/>
          <w:sz w:val="20"/>
        </w:rPr>
        <w:t>Händedesinfektion, Blutentnahme mit sterilen Einmalhandschuhen</w:t>
      </w:r>
    </w:p>
    <w:p w14:paraId="0CA35E56" w14:textId="77777777" w:rsidR="00310E32" w:rsidRPr="000A42C6" w:rsidRDefault="00310E32" w:rsidP="006876E1">
      <w:pPr>
        <w:pStyle w:val="Titel"/>
        <w:numPr>
          <w:ilvl w:val="0"/>
          <w:numId w:val="93"/>
        </w:numPr>
        <w:jc w:val="both"/>
        <w:rPr>
          <w:b w:val="0"/>
          <w:color w:val="000000"/>
          <w:sz w:val="20"/>
        </w:rPr>
      </w:pPr>
      <w:r w:rsidRPr="000A42C6">
        <w:rPr>
          <w:b w:val="0"/>
          <w:color w:val="000000"/>
          <w:sz w:val="20"/>
        </w:rPr>
        <w:t>Hautdesinfektion der Punktionsstelle mit 70% Ethanol (Einwirkungszeit mind. 2 min, alternativ bis zur Trocknung des Ethanols</w:t>
      </w:r>
      <w:r w:rsidR="003A2C84" w:rsidRPr="000A42C6">
        <w:rPr>
          <w:b w:val="0"/>
          <w:color w:val="000000"/>
          <w:sz w:val="20"/>
        </w:rPr>
        <w:t>)</w:t>
      </w:r>
      <w:r w:rsidRPr="000A42C6">
        <w:rPr>
          <w:b w:val="0"/>
          <w:color w:val="000000"/>
          <w:sz w:val="20"/>
        </w:rPr>
        <w:t xml:space="preserve">. </w:t>
      </w:r>
    </w:p>
    <w:p w14:paraId="7266C0E9" w14:textId="77777777" w:rsidR="00310E32" w:rsidRPr="000A42C6" w:rsidRDefault="00310E32" w:rsidP="006876E1">
      <w:pPr>
        <w:pStyle w:val="Titel"/>
        <w:numPr>
          <w:ilvl w:val="0"/>
          <w:numId w:val="93"/>
        </w:numPr>
        <w:jc w:val="both"/>
        <w:rPr>
          <w:b w:val="0"/>
          <w:color w:val="000000"/>
          <w:sz w:val="20"/>
        </w:rPr>
      </w:pPr>
      <w:r w:rsidRPr="000A42C6">
        <w:rPr>
          <w:b w:val="0"/>
          <w:color w:val="000000"/>
          <w:sz w:val="20"/>
        </w:rPr>
        <w:t xml:space="preserve">danach erneute Hautdesinfektion mit 70% Ethanol (konzentrisch vom Zentrum der zu desinfizierenden Fläche nach außen) </w:t>
      </w:r>
      <w:proofErr w:type="gramStart"/>
      <w:r w:rsidRPr="000A42C6">
        <w:rPr>
          <w:b w:val="0"/>
          <w:color w:val="000000"/>
          <w:sz w:val="20"/>
        </w:rPr>
        <w:t>mittels sterilem Tupfer</w:t>
      </w:r>
      <w:proofErr w:type="gramEnd"/>
      <w:r w:rsidRPr="000A42C6">
        <w:rPr>
          <w:b w:val="0"/>
          <w:color w:val="000000"/>
          <w:sz w:val="20"/>
        </w:rPr>
        <w:t xml:space="preserve">; eine nochmalige Palpation der Punktionsstelle sollte vermieden werden. </w:t>
      </w:r>
    </w:p>
    <w:p w14:paraId="6B03A945" w14:textId="77777777" w:rsidR="00310E32" w:rsidRPr="000A42C6" w:rsidRDefault="00310E32" w:rsidP="006876E1">
      <w:pPr>
        <w:pStyle w:val="Titel"/>
        <w:numPr>
          <w:ilvl w:val="0"/>
          <w:numId w:val="93"/>
        </w:numPr>
        <w:jc w:val="both"/>
        <w:rPr>
          <w:b w:val="0"/>
          <w:color w:val="000000"/>
          <w:sz w:val="20"/>
        </w:rPr>
      </w:pPr>
      <w:r w:rsidRPr="000A42C6">
        <w:rPr>
          <w:b w:val="0"/>
          <w:color w:val="000000"/>
          <w:sz w:val="20"/>
        </w:rPr>
        <w:t>Wechsel der Kanüle nach einer Fehlpunktion.</w:t>
      </w:r>
    </w:p>
    <w:p w14:paraId="0681BB60"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Transport und Lagerung:</w:t>
      </w:r>
    </w:p>
    <w:p w14:paraId="39FDF65E" w14:textId="77777777" w:rsidR="00310E32" w:rsidRPr="000A42C6" w:rsidRDefault="00310E32" w:rsidP="00310E32">
      <w:pPr>
        <w:pStyle w:val="Fuzeile"/>
        <w:tabs>
          <w:tab w:val="clear" w:pos="4536"/>
          <w:tab w:val="clear" w:pos="9072"/>
        </w:tabs>
        <w:spacing w:line="360" w:lineRule="auto"/>
        <w:jc w:val="both"/>
        <w:rPr>
          <w:rFonts w:cs="Arial"/>
          <w:color w:val="000000"/>
          <w:sz w:val="20"/>
        </w:rPr>
      </w:pPr>
      <w:r w:rsidRPr="000A42C6">
        <w:rPr>
          <w:rFonts w:cs="Arial"/>
          <w:color w:val="000000"/>
          <w:sz w:val="20"/>
        </w:rPr>
        <w:t>Bei Raumtemperatur bis zu 24 h</w:t>
      </w:r>
    </w:p>
    <w:p w14:paraId="5EE1393B"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015D7869" w14:textId="77777777" w:rsidR="00310E32" w:rsidRPr="000A42C6" w:rsidRDefault="00310E32" w:rsidP="00DB0DE1">
      <w:pPr>
        <w:pStyle w:val="berschrift4"/>
      </w:pPr>
      <w:bookmarkStart w:id="101" w:name="_Ref22132358"/>
      <w:r w:rsidRPr="000A42C6">
        <w:t>Nativblut</w:t>
      </w:r>
      <w:bookmarkEnd w:id="101"/>
    </w:p>
    <w:p w14:paraId="79E0FDCD" w14:textId="77777777" w:rsidR="00310E32" w:rsidRPr="000A42C6" w:rsidRDefault="00310E32" w:rsidP="00310E32">
      <w:pPr>
        <w:pStyle w:val="Titel"/>
        <w:jc w:val="both"/>
        <w:rPr>
          <w:color w:val="000000"/>
          <w:sz w:val="20"/>
        </w:rPr>
      </w:pPr>
      <w:r w:rsidRPr="000A42C6">
        <w:rPr>
          <w:color w:val="000000"/>
          <w:sz w:val="20"/>
        </w:rPr>
        <w:t>Probengefäße:</w:t>
      </w:r>
    </w:p>
    <w:p w14:paraId="4775A160" w14:textId="77777777" w:rsidR="00310E32" w:rsidRPr="000A42C6" w:rsidRDefault="00310E32" w:rsidP="00310E32">
      <w:pPr>
        <w:pStyle w:val="Titel"/>
        <w:jc w:val="both"/>
        <w:rPr>
          <w:b w:val="0"/>
          <w:color w:val="000000"/>
          <w:sz w:val="20"/>
        </w:rPr>
      </w:pPr>
      <w:r w:rsidRPr="000A42C6">
        <w:rPr>
          <w:b w:val="0"/>
          <w:color w:val="000000"/>
          <w:sz w:val="20"/>
        </w:rPr>
        <w:t>Universal-Probenröhrchen, konisch mit rotem Schraubverschluss.</w:t>
      </w:r>
    </w:p>
    <w:p w14:paraId="06BCC7A8" w14:textId="77777777" w:rsidR="00310E32" w:rsidRPr="000A42C6" w:rsidRDefault="00310E32" w:rsidP="00310E32">
      <w:pPr>
        <w:pStyle w:val="Titel"/>
        <w:jc w:val="both"/>
        <w:rPr>
          <w:color w:val="000000"/>
          <w:sz w:val="20"/>
        </w:rPr>
      </w:pPr>
      <w:r w:rsidRPr="000A42C6">
        <w:rPr>
          <w:color w:val="000000"/>
          <w:sz w:val="20"/>
        </w:rPr>
        <w:t>Abnahme und Blutvolumen</w:t>
      </w:r>
    </w:p>
    <w:p w14:paraId="13441B1A" w14:textId="77777777" w:rsidR="00310E32" w:rsidRPr="000A42C6" w:rsidRDefault="00310E32" w:rsidP="00310E32">
      <w:pPr>
        <w:pStyle w:val="Titel"/>
        <w:jc w:val="both"/>
        <w:rPr>
          <w:b w:val="0"/>
          <w:color w:val="000000"/>
          <w:sz w:val="20"/>
        </w:rPr>
      </w:pPr>
      <w:r w:rsidRPr="000A42C6">
        <w:rPr>
          <w:b w:val="0"/>
          <w:color w:val="000000"/>
          <w:sz w:val="20"/>
        </w:rPr>
        <w:t>Entnahme von Blut mit steriler Kanüle aus der Vene oder aus einem liegenden venösen Katheter.</w:t>
      </w:r>
    </w:p>
    <w:p w14:paraId="36D06839" w14:textId="77777777" w:rsidR="00310E32" w:rsidRPr="000A42C6" w:rsidRDefault="00310E32" w:rsidP="00310E32">
      <w:pPr>
        <w:pStyle w:val="Titel"/>
        <w:jc w:val="both"/>
        <w:rPr>
          <w:color w:val="000000"/>
          <w:sz w:val="20"/>
        </w:rPr>
      </w:pPr>
      <w:r w:rsidRPr="000A42C6">
        <w:rPr>
          <w:color w:val="000000"/>
          <w:sz w:val="20"/>
        </w:rPr>
        <w:t>Lagerung und Transport</w:t>
      </w:r>
    </w:p>
    <w:p w14:paraId="743B19E3" w14:textId="77777777" w:rsidR="00310E32" w:rsidRPr="000A42C6" w:rsidRDefault="00310E32" w:rsidP="00310E32">
      <w:pPr>
        <w:pStyle w:val="Titel"/>
        <w:jc w:val="both"/>
        <w:rPr>
          <w:b w:val="0"/>
          <w:color w:val="000000"/>
          <w:sz w:val="20"/>
        </w:rPr>
      </w:pPr>
      <w:r w:rsidRPr="000A42C6">
        <w:rPr>
          <w:b w:val="0"/>
          <w:color w:val="000000"/>
          <w:sz w:val="20"/>
        </w:rPr>
        <w:t>bei Raumtemperatur bis zu 24 h.</w:t>
      </w:r>
    </w:p>
    <w:p w14:paraId="1A5D08BC" w14:textId="77777777" w:rsidR="00452288" w:rsidRPr="000A42C6" w:rsidRDefault="00452288" w:rsidP="00452288">
      <w:pPr>
        <w:pStyle w:val="Untertitel"/>
        <w:rPr>
          <w:color w:val="000000"/>
        </w:rPr>
      </w:pPr>
    </w:p>
    <w:p w14:paraId="7E24E418" w14:textId="77777777" w:rsidR="00452288" w:rsidRPr="000A42C6" w:rsidRDefault="00391125" w:rsidP="00452288">
      <w:pPr>
        <w:pStyle w:val="Fuzeile"/>
        <w:tabs>
          <w:tab w:val="left" w:pos="708"/>
        </w:tabs>
        <w:spacing w:line="360" w:lineRule="auto"/>
        <w:jc w:val="both"/>
        <w:rPr>
          <w:color w:val="000000"/>
          <w:szCs w:val="22"/>
        </w:rPr>
      </w:pPr>
      <w:r w:rsidRPr="000A42C6">
        <w:rPr>
          <w:color w:val="000000"/>
        </w:rPr>
        <w:br w:type="page"/>
      </w:r>
      <w:bookmarkStart w:id="102" w:name="_Toc210030330"/>
      <w:bookmarkStart w:id="103" w:name="_Toc210030736"/>
    </w:p>
    <w:p w14:paraId="684F57B7" w14:textId="77777777" w:rsidR="00310E32" w:rsidRPr="000A42C6" w:rsidRDefault="00310E32" w:rsidP="00517FB7">
      <w:pPr>
        <w:pStyle w:val="berschrift3"/>
      </w:pPr>
      <w:bookmarkStart w:id="104" w:name="_Ref19623639"/>
      <w:bookmarkStart w:id="105" w:name="_Toc217046178"/>
      <w:r w:rsidRPr="000A42C6">
        <w:lastRenderedPageBreak/>
        <w:t>Fremdkörper</w:t>
      </w:r>
      <w:bookmarkEnd w:id="102"/>
      <w:bookmarkEnd w:id="103"/>
      <w:bookmarkEnd w:id="104"/>
      <w:bookmarkEnd w:id="105"/>
    </w:p>
    <w:p w14:paraId="46E4F001" w14:textId="77777777" w:rsidR="00310E32" w:rsidRPr="000A42C6" w:rsidRDefault="00310E32" w:rsidP="00310E32">
      <w:pPr>
        <w:pStyle w:val="Titel"/>
        <w:jc w:val="both"/>
        <w:rPr>
          <w:b w:val="0"/>
          <w:color w:val="000000"/>
          <w:sz w:val="20"/>
        </w:rPr>
      </w:pPr>
      <w:r w:rsidRPr="000A42C6">
        <w:rPr>
          <w:b w:val="0"/>
          <w:color w:val="000000"/>
          <w:sz w:val="20"/>
        </w:rPr>
        <w:t>Drainagespitze</w:t>
      </w:r>
      <w:r w:rsidRPr="000A42C6">
        <w:rPr>
          <w:b w:val="0"/>
          <w:color w:val="000000"/>
          <w:sz w:val="20"/>
        </w:rPr>
        <w:tab/>
      </w:r>
      <w:r w:rsidRPr="000A42C6">
        <w:rPr>
          <w:b w:val="0"/>
          <w:color w:val="000000"/>
          <w:sz w:val="20"/>
        </w:rPr>
        <w:tab/>
      </w:r>
      <w:r w:rsidRPr="000A42C6">
        <w:rPr>
          <w:b w:val="0"/>
          <w:color w:val="000000"/>
          <w:sz w:val="20"/>
        </w:rPr>
        <w:tab/>
      </w:r>
      <w:r w:rsidRPr="000A42C6">
        <w:rPr>
          <w:b w:val="0"/>
          <w:color w:val="000000"/>
          <w:sz w:val="20"/>
        </w:rPr>
        <w:tab/>
      </w:r>
      <w:r w:rsidRPr="000A42C6">
        <w:rPr>
          <w:b w:val="0"/>
          <w:color w:val="000000"/>
          <w:sz w:val="20"/>
        </w:rPr>
        <w:tab/>
      </w:r>
      <w:r w:rsidRPr="000A42C6">
        <w:rPr>
          <w:b w:val="0"/>
          <w:color w:val="000000"/>
          <w:sz w:val="20"/>
        </w:rPr>
        <w:tab/>
        <w:t>Katheterspitze</w:t>
      </w:r>
    </w:p>
    <w:p w14:paraId="57D83F1D" w14:textId="77777777" w:rsidR="00310E32" w:rsidRPr="000A42C6" w:rsidRDefault="00310E32" w:rsidP="00310E32">
      <w:pPr>
        <w:pStyle w:val="Titel"/>
        <w:jc w:val="both"/>
        <w:rPr>
          <w:b w:val="0"/>
          <w:color w:val="000000"/>
          <w:sz w:val="20"/>
        </w:rPr>
      </w:pPr>
      <w:r w:rsidRPr="000A42C6">
        <w:rPr>
          <w:b w:val="0"/>
          <w:color w:val="000000"/>
          <w:sz w:val="20"/>
        </w:rPr>
        <w:t>Herzklappe</w:t>
      </w:r>
      <w:r w:rsidRPr="000A42C6">
        <w:rPr>
          <w:b w:val="0"/>
          <w:color w:val="000000"/>
          <w:sz w:val="20"/>
        </w:rPr>
        <w:tab/>
      </w:r>
      <w:r w:rsidRPr="000A42C6">
        <w:rPr>
          <w:b w:val="0"/>
          <w:color w:val="000000"/>
          <w:sz w:val="20"/>
        </w:rPr>
        <w:tab/>
      </w:r>
      <w:r w:rsidRPr="000A42C6">
        <w:rPr>
          <w:b w:val="0"/>
          <w:color w:val="000000"/>
          <w:sz w:val="20"/>
        </w:rPr>
        <w:tab/>
      </w:r>
      <w:r w:rsidRPr="000A42C6">
        <w:rPr>
          <w:b w:val="0"/>
          <w:color w:val="000000"/>
          <w:sz w:val="20"/>
        </w:rPr>
        <w:tab/>
      </w:r>
      <w:r w:rsidRPr="000A42C6">
        <w:rPr>
          <w:b w:val="0"/>
          <w:color w:val="000000"/>
          <w:sz w:val="20"/>
        </w:rPr>
        <w:tab/>
      </w:r>
      <w:r w:rsidRPr="000A42C6">
        <w:rPr>
          <w:b w:val="0"/>
          <w:color w:val="000000"/>
          <w:sz w:val="20"/>
        </w:rPr>
        <w:tab/>
        <w:t>Kontaktlinsen</w:t>
      </w:r>
    </w:p>
    <w:p w14:paraId="1DFA12D4" w14:textId="77777777" w:rsidR="00310E32" w:rsidRPr="000A42C6" w:rsidRDefault="00310E32" w:rsidP="00310E32">
      <w:pPr>
        <w:pStyle w:val="Titel"/>
        <w:jc w:val="both"/>
        <w:rPr>
          <w:b w:val="0"/>
          <w:color w:val="000000"/>
          <w:sz w:val="20"/>
        </w:rPr>
      </w:pPr>
      <w:r w:rsidRPr="000A42C6">
        <w:rPr>
          <w:b w:val="0"/>
          <w:color w:val="000000"/>
          <w:sz w:val="20"/>
        </w:rPr>
        <w:t>Intrauterinpessar (Spirale)</w:t>
      </w:r>
      <w:r w:rsidRPr="000A42C6">
        <w:rPr>
          <w:b w:val="0"/>
          <w:color w:val="000000"/>
          <w:sz w:val="20"/>
        </w:rPr>
        <w:tab/>
      </w:r>
      <w:r w:rsidRPr="000A42C6">
        <w:rPr>
          <w:b w:val="0"/>
          <w:color w:val="000000"/>
          <w:sz w:val="20"/>
        </w:rPr>
        <w:tab/>
      </w:r>
      <w:r w:rsidRPr="000A42C6">
        <w:rPr>
          <w:b w:val="0"/>
          <w:color w:val="000000"/>
          <w:sz w:val="20"/>
        </w:rPr>
        <w:tab/>
      </w:r>
      <w:r w:rsidRPr="000A42C6">
        <w:rPr>
          <w:b w:val="0"/>
          <w:color w:val="000000"/>
          <w:sz w:val="20"/>
        </w:rPr>
        <w:tab/>
        <w:t>Herzschrittmacher</w:t>
      </w:r>
    </w:p>
    <w:p w14:paraId="1DB119F2" w14:textId="77777777" w:rsidR="00452288" w:rsidRPr="000A42C6" w:rsidRDefault="00452288" w:rsidP="00310E32">
      <w:pPr>
        <w:pStyle w:val="Titel"/>
        <w:jc w:val="both"/>
        <w:rPr>
          <w:color w:val="000000"/>
          <w:sz w:val="24"/>
          <w:szCs w:val="24"/>
        </w:rPr>
      </w:pPr>
    </w:p>
    <w:p w14:paraId="2E3D24F8" w14:textId="77777777" w:rsidR="00310E32" w:rsidRPr="000A42C6" w:rsidRDefault="00310E32" w:rsidP="00DB0DE1">
      <w:pPr>
        <w:pStyle w:val="berschrift4"/>
      </w:pPr>
      <w:r w:rsidRPr="000A42C6">
        <w:t>Drainagespitze</w:t>
      </w:r>
    </w:p>
    <w:p w14:paraId="7ABFFF94" w14:textId="77777777" w:rsidR="00310E32" w:rsidRPr="000A42C6" w:rsidRDefault="00310E32" w:rsidP="00310E32">
      <w:pPr>
        <w:pStyle w:val="Titel"/>
        <w:jc w:val="both"/>
        <w:rPr>
          <w:color w:val="000000"/>
          <w:sz w:val="20"/>
        </w:rPr>
      </w:pPr>
      <w:r w:rsidRPr="000A42C6">
        <w:rPr>
          <w:color w:val="000000"/>
          <w:sz w:val="20"/>
        </w:rPr>
        <w:t>Probengefäße:</w:t>
      </w:r>
    </w:p>
    <w:p w14:paraId="32BCC787" w14:textId="77777777" w:rsidR="00310E32" w:rsidRPr="000A42C6" w:rsidRDefault="00310E32" w:rsidP="00310E32">
      <w:pPr>
        <w:pStyle w:val="Titel"/>
        <w:jc w:val="both"/>
        <w:rPr>
          <w:b w:val="0"/>
          <w:color w:val="000000"/>
          <w:sz w:val="20"/>
        </w:rPr>
      </w:pPr>
      <w:r w:rsidRPr="000A42C6">
        <w:rPr>
          <w:b w:val="0"/>
          <w:color w:val="000000"/>
          <w:sz w:val="20"/>
        </w:rPr>
        <w:t>Universal-Probenröhrchen mit blauem Verschluss.</w:t>
      </w:r>
    </w:p>
    <w:p w14:paraId="0F3F5C24" w14:textId="77777777" w:rsidR="00310E32" w:rsidRPr="000A42C6" w:rsidRDefault="00310E32" w:rsidP="00310E32">
      <w:pPr>
        <w:pStyle w:val="Titel"/>
        <w:jc w:val="both"/>
        <w:rPr>
          <w:color w:val="000000"/>
          <w:sz w:val="20"/>
        </w:rPr>
      </w:pPr>
      <w:r w:rsidRPr="000A42C6">
        <w:rPr>
          <w:color w:val="000000"/>
          <w:sz w:val="20"/>
        </w:rPr>
        <w:t>Materialentnahme:</w:t>
      </w:r>
    </w:p>
    <w:p w14:paraId="0CBE793E" w14:textId="77777777" w:rsidR="00310E32" w:rsidRPr="000A42C6" w:rsidRDefault="00310E32" w:rsidP="00310E32">
      <w:pPr>
        <w:pStyle w:val="Titel"/>
        <w:jc w:val="both"/>
        <w:rPr>
          <w:b w:val="0"/>
          <w:color w:val="000000"/>
          <w:sz w:val="20"/>
        </w:rPr>
      </w:pPr>
      <w:r w:rsidRPr="000A42C6">
        <w:rPr>
          <w:b w:val="0"/>
          <w:color w:val="000000"/>
          <w:sz w:val="20"/>
        </w:rPr>
        <w:t>Einweghandschuhe anziehen, Drainageschlauch aus der Wunde des Patienten vorsichtig herausziehen, so dass die Spitze nicht die Umgebung berührt, Drainagespitze mit einer sterilen Schere abschneiden und in ein steriles Gefäß überführen.</w:t>
      </w:r>
    </w:p>
    <w:p w14:paraId="023E00CA"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Transport und Lagerung:</w:t>
      </w:r>
    </w:p>
    <w:p w14:paraId="1FB100E1" w14:textId="77777777" w:rsidR="00310E32" w:rsidRPr="000A42C6" w:rsidRDefault="00310E32" w:rsidP="00310E32">
      <w:pPr>
        <w:pStyle w:val="Titel"/>
        <w:jc w:val="both"/>
        <w:rPr>
          <w:b w:val="0"/>
          <w:color w:val="000000"/>
          <w:sz w:val="20"/>
        </w:rPr>
      </w:pPr>
      <w:r w:rsidRPr="000A42C6">
        <w:rPr>
          <w:b w:val="0"/>
          <w:color w:val="000000"/>
          <w:sz w:val="20"/>
        </w:rPr>
        <w:t>bei Raumtemperatur bis zu 24 h.</w:t>
      </w:r>
    </w:p>
    <w:p w14:paraId="647B73C2"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6F14B6E9" w14:textId="77777777" w:rsidR="00310E32" w:rsidRPr="000A42C6" w:rsidRDefault="00310E32" w:rsidP="00DB0DE1">
      <w:pPr>
        <w:pStyle w:val="berschrift4"/>
      </w:pPr>
      <w:bookmarkStart w:id="106" w:name="_Ref22132799"/>
      <w:r w:rsidRPr="000A42C6">
        <w:t>Herzklappe</w:t>
      </w:r>
      <w:bookmarkEnd w:id="106"/>
    </w:p>
    <w:p w14:paraId="08B9F5E5" w14:textId="77777777" w:rsidR="00310E32" w:rsidRPr="000A42C6" w:rsidRDefault="00310E32" w:rsidP="00310E32">
      <w:pPr>
        <w:pStyle w:val="Titel"/>
        <w:jc w:val="both"/>
        <w:rPr>
          <w:color w:val="000000"/>
          <w:sz w:val="20"/>
        </w:rPr>
      </w:pPr>
      <w:r w:rsidRPr="000A42C6">
        <w:rPr>
          <w:color w:val="000000"/>
          <w:sz w:val="20"/>
        </w:rPr>
        <w:t>Probengefäße:</w:t>
      </w:r>
    </w:p>
    <w:p w14:paraId="611AFF5F"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 xml:space="preserve">Weithalsgefäße </w:t>
      </w:r>
    </w:p>
    <w:p w14:paraId="63C3CDA8" w14:textId="77777777" w:rsidR="00310E32" w:rsidRPr="000A42C6" w:rsidRDefault="00310E32" w:rsidP="00310E32">
      <w:pPr>
        <w:pStyle w:val="Titel"/>
        <w:jc w:val="both"/>
        <w:rPr>
          <w:color w:val="000000"/>
          <w:sz w:val="20"/>
        </w:rPr>
      </w:pPr>
      <w:r w:rsidRPr="000A42C6">
        <w:rPr>
          <w:color w:val="000000"/>
          <w:sz w:val="20"/>
        </w:rPr>
        <w:t>Materialentnahme:</w:t>
      </w:r>
    </w:p>
    <w:p w14:paraId="69B58051"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 xml:space="preserve">Herzklappe intraoperativ entnehmen und </w:t>
      </w:r>
      <w:r w:rsidR="003A2C84" w:rsidRPr="000A42C6">
        <w:rPr>
          <w:color w:val="000000"/>
          <w:sz w:val="20"/>
        </w:rPr>
        <w:t xml:space="preserve">nativ </w:t>
      </w:r>
      <w:r w:rsidRPr="000A42C6">
        <w:rPr>
          <w:color w:val="000000"/>
          <w:sz w:val="20"/>
        </w:rPr>
        <w:t>in das Transportgefäß überführen.</w:t>
      </w:r>
    </w:p>
    <w:p w14:paraId="73089EE8"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Transport und Lagerung:</w:t>
      </w:r>
    </w:p>
    <w:p w14:paraId="2CC5114F" w14:textId="77777777" w:rsidR="00310E32" w:rsidRPr="000A42C6" w:rsidRDefault="00310E32" w:rsidP="00310E32">
      <w:pPr>
        <w:pStyle w:val="Titel"/>
        <w:jc w:val="both"/>
        <w:rPr>
          <w:b w:val="0"/>
          <w:color w:val="000000"/>
          <w:sz w:val="20"/>
        </w:rPr>
      </w:pPr>
      <w:r w:rsidRPr="000A42C6">
        <w:rPr>
          <w:rFonts w:cs="Arial"/>
          <w:b w:val="0"/>
          <w:color w:val="000000"/>
          <w:sz w:val="20"/>
        </w:rPr>
        <w:t>≤</w:t>
      </w:r>
      <w:r w:rsidRPr="000A42C6">
        <w:rPr>
          <w:b w:val="0"/>
          <w:color w:val="000000"/>
          <w:sz w:val="20"/>
        </w:rPr>
        <w:t xml:space="preserve"> 2 h bei RT, falls das nicht möglich, Lagerung bis zu 24 h bei RT.</w:t>
      </w:r>
    </w:p>
    <w:p w14:paraId="1F35D440"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6F1C58D7" w14:textId="77777777" w:rsidR="00310E32" w:rsidRPr="000A42C6" w:rsidRDefault="00310E32" w:rsidP="00DB0DE1">
      <w:pPr>
        <w:pStyle w:val="berschrift4"/>
      </w:pPr>
      <w:r w:rsidRPr="000A42C6">
        <w:t>Intrauterinpessar (Spirale)</w:t>
      </w:r>
    </w:p>
    <w:p w14:paraId="2D8915C9" w14:textId="77777777" w:rsidR="00310E32" w:rsidRPr="000A42C6" w:rsidRDefault="00310E32" w:rsidP="00310E32">
      <w:pPr>
        <w:pStyle w:val="Titel"/>
        <w:jc w:val="both"/>
        <w:rPr>
          <w:color w:val="000000"/>
          <w:sz w:val="20"/>
        </w:rPr>
      </w:pPr>
      <w:r w:rsidRPr="000A42C6">
        <w:rPr>
          <w:color w:val="000000"/>
          <w:sz w:val="20"/>
        </w:rPr>
        <w:t>Probengefäße:</w:t>
      </w:r>
    </w:p>
    <w:p w14:paraId="7F158639" w14:textId="77777777" w:rsidR="00310E32" w:rsidRPr="000A42C6" w:rsidRDefault="00310E32" w:rsidP="00310E32">
      <w:pPr>
        <w:pStyle w:val="Titel"/>
        <w:jc w:val="both"/>
        <w:rPr>
          <w:b w:val="0"/>
          <w:color w:val="000000"/>
          <w:sz w:val="20"/>
        </w:rPr>
      </w:pPr>
      <w:r w:rsidRPr="000A42C6">
        <w:rPr>
          <w:b w:val="0"/>
          <w:color w:val="000000"/>
          <w:sz w:val="20"/>
        </w:rPr>
        <w:t>Weithalsgefäße mit ca. 20 ml Ringerlösung füllen (NaCl beeinträchtigt den Nachweis von Aktinomyzeten).</w:t>
      </w:r>
    </w:p>
    <w:p w14:paraId="77CB4079" w14:textId="77777777" w:rsidR="00310E32" w:rsidRPr="000A42C6" w:rsidRDefault="00310E32" w:rsidP="00310E32">
      <w:pPr>
        <w:pStyle w:val="Titel"/>
        <w:jc w:val="both"/>
        <w:rPr>
          <w:color w:val="000000"/>
          <w:sz w:val="20"/>
        </w:rPr>
      </w:pPr>
      <w:r w:rsidRPr="000A42C6">
        <w:rPr>
          <w:color w:val="000000"/>
          <w:sz w:val="20"/>
        </w:rPr>
        <w:t>Materialentnahme:</w:t>
      </w:r>
    </w:p>
    <w:p w14:paraId="4B756741"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 xml:space="preserve">Intrauterinpessare unter sterilen Bedingungen entnehmen und in das Transportgefäß überführen. </w:t>
      </w:r>
    </w:p>
    <w:p w14:paraId="720707D8"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Transport und Lagerung:</w:t>
      </w:r>
    </w:p>
    <w:p w14:paraId="12C4E481" w14:textId="77777777" w:rsidR="00310E32" w:rsidRPr="000A42C6" w:rsidRDefault="00310E32" w:rsidP="00310E32">
      <w:pPr>
        <w:pStyle w:val="Titel"/>
        <w:jc w:val="both"/>
        <w:rPr>
          <w:b w:val="0"/>
          <w:color w:val="000000"/>
          <w:sz w:val="20"/>
        </w:rPr>
      </w:pPr>
      <w:r w:rsidRPr="000A42C6">
        <w:rPr>
          <w:rFonts w:cs="Arial"/>
          <w:b w:val="0"/>
          <w:color w:val="000000"/>
          <w:sz w:val="20"/>
        </w:rPr>
        <w:t>≤</w:t>
      </w:r>
      <w:r w:rsidRPr="000A42C6">
        <w:rPr>
          <w:b w:val="0"/>
          <w:color w:val="000000"/>
          <w:sz w:val="20"/>
        </w:rPr>
        <w:t xml:space="preserve"> 2 h bei RT, falls das nicht möglich, Lagerung bis zu 24 h bei RT.</w:t>
      </w:r>
    </w:p>
    <w:p w14:paraId="267EE63B" w14:textId="77777777" w:rsidR="00452288" w:rsidRPr="000A42C6" w:rsidRDefault="00954E18" w:rsidP="00310E32">
      <w:pPr>
        <w:pStyle w:val="Fuzeile"/>
        <w:tabs>
          <w:tab w:val="clear" w:pos="4536"/>
          <w:tab w:val="clear" w:pos="9072"/>
        </w:tabs>
        <w:spacing w:line="360" w:lineRule="auto"/>
        <w:jc w:val="both"/>
        <w:rPr>
          <w:b/>
          <w:color w:val="000000"/>
          <w:sz w:val="24"/>
          <w:szCs w:val="24"/>
        </w:rPr>
      </w:pPr>
      <w:r w:rsidRPr="000A42C6">
        <w:rPr>
          <w:b/>
          <w:color w:val="000000"/>
          <w:sz w:val="24"/>
          <w:szCs w:val="24"/>
        </w:rPr>
        <w:br w:type="page"/>
      </w:r>
    </w:p>
    <w:p w14:paraId="6D533634" w14:textId="77777777" w:rsidR="00310E32" w:rsidRPr="000A42C6" w:rsidRDefault="00310E32" w:rsidP="00DB0DE1">
      <w:pPr>
        <w:pStyle w:val="berschrift4"/>
      </w:pPr>
      <w:bookmarkStart w:id="107" w:name="_Ref22134726"/>
      <w:r w:rsidRPr="000A42C6">
        <w:lastRenderedPageBreak/>
        <w:t>Katheterspitze</w:t>
      </w:r>
      <w:bookmarkEnd w:id="107"/>
    </w:p>
    <w:p w14:paraId="2C5361C0" w14:textId="77777777" w:rsidR="00310E32" w:rsidRPr="000A42C6" w:rsidRDefault="00310E32" w:rsidP="00310E32">
      <w:pPr>
        <w:pStyle w:val="Titel"/>
        <w:jc w:val="both"/>
        <w:rPr>
          <w:color w:val="000000"/>
          <w:sz w:val="20"/>
        </w:rPr>
      </w:pPr>
      <w:r w:rsidRPr="000A42C6">
        <w:rPr>
          <w:color w:val="000000"/>
          <w:sz w:val="20"/>
        </w:rPr>
        <w:t>Probengefäße:</w:t>
      </w:r>
    </w:p>
    <w:p w14:paraId="15D9DC24" w14:textId="77777777" w:rsidR="00310E32" w:rsidRPr="000A42C6" w:rsidRDefault="00310E32" w:rsidP="00310E32">
      <w:pPr>
        <w:pStyle w:val="Titel"/>
        <w:jc w:val="both"/>
        <w:rPr>
          <w:b w:val="0"/>
          <w:color w:val="000000"/>
          <w:sz w:val="20"/>
        </w:rPr>
      </w:pPr>
      <w:r w:rsidRPr="000A42C6">
        <w:rPr>
          <w:b w:val="0"/>
          <w:color w:val="000000"/>
          <w:sz w:val="20"/>
        </w:rPr>
        <w:t>Erwachsene: Universal-Probenröhrchen mit blauem Verschluss</w:t>
      </w:r>
    </w:p>
    <w:p w14:paraId="61DF1F4D" w14:textId="77777777" w:rsidR="00310E32" w:rsidRPr="000A42C6" w:rsidRDefault="00310E32" w:rsidP="00310E32">
      <w:pPr>
        <w:pStyle w:val="Titel"/>
        <w:jc w:val="both"/>
        <w:rPr>
          <w:b w:val="0"/>
          <w:color w:val="000000"/>
          <w:sz w:val="20"/>
        </w:rPr>
      </w:pPr>
      <w:r w:rsidRPr="000A42C6">
        <w:rPr>
          <w:b w:val="0"/>
          <w:color w:val="000000"/>
          <w:sz w:val="20"/>
        </w:rPr>
        <w:t xml:space="preserve">Frühgeborene: Brain-Heart-Infusion-Medium (Anforderung unter Tel.: </w:t>
      </w:r>
      <w:r w:rsidR="003A2C84" w:rsidRPr="000A42C6">
        <w:rPr>
          <w:b w:val="0"/>
          <w:color w:val="000000"/>
          <w:sz w:val="20"/>
        </w:rPr>
        <w:t>31</w:t>
      </w:r>
      <w:r w:rsidRPr="000A42C6">
        <w:rPr>
          <w:b w:val="0"/>
          <w:color w:val="000000"/>
          <w:sz w:val="20"/>
        </w:rPr>
        <w:t>-46918)</w:t>
      </w:r>
    </w:p>
    <w:p w14:paraId="47C0BF17" w14:textId="77777777" w:rsidR="00310E32" w:rsidRPr="000A42C6" w:rsidRDefault="00310E32" w:rsidP="00310E32">
      <w:pPr>
        <w:pStyle w:val="Titel"/>
        <w:jc w:val="both"/>
        <w:rPr>
          <w:rFonts w:cs="Arial"/>
          <w:color w:val="000000"/>
          <w:sz w:val="20"/>
        </w:rPr>
      </w:pPr>
      <w:r w:rsidRPr="000A42C6">
        <w:rPr>
          <w:rFonts w:cs="Arial"/>
          <w:color w:val="000000"/>
          <w:sz w:val="20"/>
        </w:rPr>
        <w:t>Materialentnahme:</w:t>
      </w:r>
    </w:p>
    <w:p w14:paraId="486FA155" w14:textId="77777777" w:rsidR="00310E32" w:rsidRPr="000A42C6" w:rsidRDefault="00310E32" w:rsidP="00EE7113">
      <w:pPr>
        <w:pStyle w:val="Titel"/>
        <w:numPr>
          <w:ilvl w:val="0"/>
          <w:numId w:val="27"/>
        </w:numPr>
        <w:tabs>
          <w:tab w:val="left" w:pos="360"/>
        </w:tabs>
        <w:jc w:val="both"/>
        <w:rPr>
          <w:b w:val="0"/>
          <w:color w:val="000000"/>
          <w:sz w:val="20"/>
        </w:rPr>
      </w:pPr>
      <w:r w:rsidRPr="000A42C6">
        <w:rPr>
          <w:b w:val="0"/>
          <w:color w:val="000000"/>
          <w:sz w:val="20"/>
        </w:rPr>
        <w:t>Einmalhandschuhe anziehen</w:t>
      </w:r>
    </w:p>
    <w:p w14:paraId="7D8D1AC2" w14:textId="77777777" w:rsidR="00310E32" w:rsidRPr="000A42C6" w:rsidRDefault="00310E32" w:rsidP="00EE7113">
      <w:pPr>
        <w:pStyle w:val="Titel"/>
        <w:numPr>
          <w:ilvl w:val="0"/>
          <w:numId w:val="27"/>
        </w:numPr>
        <w:tabs>
          <w:tab w:val="left" w:pos="360"/>
        </w:tabs>
        <w:jc w:val="both"/>
        <w:rPr>
          <w:b w:val="0"/>
          <w:color w:val="000000"/>
          <w:sz w:val="20"/>
        </w:rPr>
      </w:pPr>
      <w:r w:rsidRPr="000A42C6">
        <w:rPr>
          <w:b w:val="0"/>
          <w:color w:val="000000"/>
          <w:sz w:val="20"/>
        </w:rPr>
        <w:t>Katheter mit einer sterilen Pinzette vorsichtig ziehen; dabei darauf achten, dass die Spitze nicht mit unsterilem Material in Kontakt kommt</w:t>
      </w:r>
    </w:p>
    <w:p w14:paraId="29487F5C" w14:textId="77777777" w:rsidR="00310E32" w:rsidRPr="000A42C6" w:rsidRDefault="00310E32" w:rsidP="00EE7113">
      <w:pPr>
        <w:pStyle w:val="Titel"/>
        <w:numPr>
          <w:ilvl w:val="0"/>
          <w:numId w:val="27"/>
        </w:numPr>
        <w:tabs>
          <w:tab w:val="left" w:pos="360"/>
        </w:tabs>
        <w:jc w:val="both"/>
        <w:rPr>
          <w:b w:val="0"/>
          <w:color w:val="000000"/>
          <w:sz w:val="20"/>
        </w:rPr>
      </w:pPr>
      <w:r w:rsidRPr="000A42C6">
        <w:rPr>
          <w:b w:val="0"/>
          <w:color w:val="000000"/>
          <w:sz w:val="20"/>
        </w:rPr>
        <w:t>Transportgefäß öffnen</w:t>
      </w:r>
    </w:p>
    <w:p w14:paraId="5D4AC210" w14:textId="77777777" w:rsidR="00310E32" w:rsidRPr="000A42C6" w:rsidRDefault="00310E32" w:rsidP="00EE7113">
      <w:pPr>
        <w:pStyle w:val="Titel"/>
        <w:numPr>
          <w:ilvl w:val="0"/>
          <w:numId w:val="27"/>
        </w:numPr>
        <w:tabs>
          <w:tab w:val="left" w:pos="360"/>
        </w:tabs>
        <w:jc w:val="both"/>
        <w:rPr>
          <w:b w:val="0"/>
          <w:color w:val="000000"/>
          <w:sz w:val="20"/>
        </w:rPr>
      </w:pPr>
      <w:r w:rsidRPr="000A42C6">
        <w:rPr>
          <w:b w:val="0"/>
          <w:color w:val="000000"/>
          <w:sz w:val="20"/>
        </w:rPr>
        <w:t>Katheterspitze (4-6</w:t>
      </w:r>
      <w:r w:rsidR="007418E9" w:rsidRPr="000A42C6">
        <w:rPr>
          <w:b w:val="0"/>
          <w:color w:val="000000"/>
          <w:sz w:val="20"/>
        </w:rPr>
        <w:t> </w:t>
      </w:r>
      <w:r w:rsidRPr="000A42C6">
        <w:rPr>
          <w:b w:val="0"/>
          <w:color w:val="000000"/>
          <w:sz w:val="20"/>
        </w:rPr>
        <w:t>cm) mit einer sterilen Schere vorsichtig abschneiden und in das Gefäß fallen lassen</w:t>
      </w:r>
    </w:p>
    <w:p w14:paraId="1803D142" w14:textId="77777777" w:rsidR="00310E32" w:rsidRPr="000A42C6" w:rsidRDefault="00310E32" w:rsidP="00EE7113">
      <w:pPr>
        <w:pStyle w:val="Titel"/>
        <w:numPr>
          <w:ilvl w:val="0"/>
          <w:numId w:val="27"/>
        </w:numPr>
        <w:tabs>
          <w:tab w:val="left" w:pos="360"/>
        </w:tabs>
        <w:jc w:val="both"/>
        <w:rPr>
          <w:b w:val="0"/>
          <w:color w:val="000000"/>
          <w:sz w:val="20"/>
        </w:rPr>
      </w:pPr>
      <w:r w:rsidRPr="000A42C6">
        <w:rPr>
          <w:b w:val="0"/>
          <w:color w:val="000000"/>
          <w:sz w:val="20"/>
        </w:rPr>
        <w:t>Transportgefäß verschließen.</w:t>
      </w:r>
    </w:p>
    <w:p w14:paraId="657F849A" w14:textId="77777777" w:rsidR="00310E32" w:rsidRPr="000A42C6" w:rsidRDefault="00310E32" w:rsidP="00310E32">
      <w:pPr>
        <w:pStyle w:val="Titel"/>
        <w:jc w:val="both"/>
        <w:rPr>
          <w:color w:val="000000"/>
          <w:sz w:val="20"/>
        </w:rPr>
      </w:pPr>
      <w:r w:rsidRPr="000A42C6">
        <w:rPr>
          <w:color w:val="000000"/>
          <w:sz w:val="20"/>
        </w:rPr>
        <w:t>Lagerung und Transport:</w:t>
      </w:r>
    </w:p>
    <w:p w14:paraId="680EE78D" w14:textId="77777777" w:rsidR="00310E32" w:rsidRPr="000A42C6" w:rsidRDefault="00310E32" w:rsidP="00310E32">
      <w:pPr>
        <w:pStyle w:val="Titel"/>
        <w:jc w:val="both"/>
        <w:rPr>
          <w:b w:val="0"/>
          <w:color w:val="000000"/>
          <w:sz w:val="20"/>
        </w:rPr>
      </w:pPr>
      <w:r w:rsidRPr="000A42C6">
        <w:rPr>
          <w:rFonts w:cs="Arial"/>
          <w:b w:val="0"/>
          <w:color w:val="000000"/>
          <w:sz w:val="20"/>
        </w:rPr>
        <w:t>Erwachsene:</w:t>
      </w:r>
      <w:r w:rsidRPr="000A42C6">
        <w:rPr>
          <w:rFonts w:cs="Arial"/>
          <w:b w:val="0"/>
          <w:color w:val="000000"/>
          <w:sz w:val="20"/>
        </w:rPr>
        <w:tab/>
        <w:t>≤</w:t>
      </w:r>
      <w:r w:rsidRPr="000A42C6">
        <w:rPr>
          <w:b w:val="0"/>
          <w:color w:val="000000"/>
          <w:sz w:val="20"/>
        </w:rPr>
        <w:t xml:space="preserve"> 1 h bei RT, ist das nicht möglich, Lagerung bei </w:t>
      </w:r>
      <w:r w:rsidR="001812A6" w:rsidRPr="000A42C6">
        <w:rPr>
          <w:b w:val="0"/>
          <w:color w:val="000000"/>
          <w:sz w:val="20"/>
        </w:rPr>
        <w:t xml:space="preserve">RT </w:t>
      </w:r>
      <w:r w:rsidRPr="000A42C6">
        <w:rPr>
          <w:b w:val="0"/>
          <w:color w:val="000000"/>
          <w:sz w:val="20"/>
        </w:rPr>
        <w:t>bis zu 24 h (optimal 2 h)</w:t>
      </w:r>
    </w:p>
    <w:p w14:paraId="1ED603BC" w14:textId="77777777" w:rsidR="00310E32" w:rsidRPr="000A42C6" w:rsidRDefault="00310E32" w:rsidP="00310E32">
      <w:pPr>
        <w:pStyle w:val="Titel"/>
        <w:jc w:val="both"/>
        <w:rPr>
          <w:b w:val="0"/>
          <w:color w:val="000000"/>
          <w:sz w:val="20"/>
        </w:rPr>
      </w:pPr>
      <w:r w:rsidRPr="000A42C6">
        <w:rPr>
          <w:b w:val="0"/>
          <w:color w:val="000000"/>
          <w:sz w:val="20"/>
        </w:rPr>
        <w:t>Frühgeborene:</w:t>
      </w:r>
      <w:r w:rsidRPr="000A42C6">
        <w:rPr>
          <w:b w:val="0"/>
          <w:color w:val="000000"/>
          <w:sz w:val="20"/>
        </w:rPr>
        <w:tab/>
      </w:r>
      <w:r w:rsidRPr="000A42C6">
        <w:rPr>
          <w:rFonts w:cs="Arial"/>
          <w:b w:val="0"/>
          <w:color w:val="000000"/>
          <w:sz w:val="20"/>
        </w:rPr>
        <w:t>≤</w:t>
      </w:r>
      <w:r w:rsidRPr="000A42C6">
        <w:rPr>
          <w:b w:val="0"/>
          <w:color w:val="000000"/>
          <w:sz w:val="20"/>
        </w:rPr>
        <w:t xml:space="preserve"> 2 h bei RT, ist das nicht möglich, Lagerung </w:t>
      </w:r>
      <w:r w:rsidR="007418E9" w:rsidRPr="000A42C6">
        <w:rPr>
          <w:b w:val="0"/>
          <w:color w:val="000000"/>
          <w:sz w:val="20"/>
        </w:rPr>
        <w:t xml:space="preserve">bei 37°C </w:t>
      </w:r>
      <w:r w:rsidRPr="000A42C6">
        <w:rPr>
          <w:b w:val="0"/>
          <w:color w:val="000000"/>
          <w:sz w:val="20"/>
        </w:rPr>
        <w:t>bis</w:t>
      </w:r>
      <w:r w:rsidR="007418E9" w:rsidRPr="000A42C6">
        <w:rPr>
          <w:b w:val="0"/>
          <w:color w:val="000000"/>
          <w:sz w:val="20"/>
        </w:rPr>
        <w:t xml:space="preserve"> zu 24 h (Brutschrank)</w:t>
      </w:r>
    </w:p>
    <w:p w14:paraId="135A1246" w14:textId="77777777" w:rsidR="00DD72E4" w:rsidRPr="000A42C6" w:rsidRDefault="00DD72E4" w:rsidP="00310E32">
      <w:pPr>
        <w:pStyle w:val="Fuzeile"/>
        <w:tabs>
          <w:tab w:val="clear" w:pos="4536"/>
          <w:tab w:val="clear" w:pos="9072"/>
        </w:tabs>
        <w:spacing w:line="360" w:lineRule="auto"/>
        <w:jc w:val="both"/>
        <w:rPr>
          <w:b/>
          <w:color w:val="000000"/>
          <w:sz w:val="24"/>
          <w:szCs w:val="24"/>
        </w:rPr>
      </w:pPr>
    </w:p>
    <w:p w14:paraId="017BCC25" w14:textId="77777777" w:rsidR="00310E32" w:rsidRPr="000A42C6" w:rsidRDefault="00310E32" w:rsidP="00DB0DE1">
      <w:pPr>
        <w:pStyle w:val="berschrift4"/>
      </w:pPr>
      <w:bookmarkStart w:id="108" w:name="_Ref22551163"/>
      <w:r w:rsidRPr="000A42C6">
        <w:t>Kontaktlinsen</w:t>
      </w:r>
      <w:bookmarkEnd w:id="108"/>
    </w:p>
    <w:p w14:paraId="05534A36" w14:textId="77777777" w:rsidR="00310E32" w:rsidRPr="000A42C6" w:rsidRDefault="00310E32" w:rsidP="00310E32">
      <w:pPr>
        <w:spacing w:line="360" w:lineRule="auto"/>
        <w:jc w:val="both"/>
        <w:rPr>
          <w:b/>
          <w:color w:val="000000"/>
          <w:sz w:val="20"/>
        </w:rPr>
      </w:pPr>
      <w:r w:rsidRPr="000A42C6">
        <w:rPr>
          <w:b/>
          <w:color w:val="000000"/>
          <w:sz w:val="20"/>
        </w:rPr>
        <w:t>Probengefäße:</w:t>
      </w:r>
    </w:p>
    <w:p w14:paraId="6752B7E2" w14:textId="77777777" w:rsidR="00310E32" w:rsidRPr="000A42C6" w:rsidRDefault="00310E32" w:rsidP="00310E32">
      <w:pPr>
        <w:spacing w:line="360" w:lineRule="auto"/>
        <w:jc w:val="both"/>
        <w:rPr>
          <w:color w:val="000000"/>
          <w:sz w:val="20"/>
        </w:rPr>
      </w:pPr>
      <w:r w:rsidRPr="000A42C6">
        <w:rPr>
          <w:color w:val="000000"/>
          <w:sz w:val="20"/>
        </w:rPr>
        <w:t>Universal-Probenröhrchen mit blauer Verschlusskappe.</w:t>
      </w:r>
    </w:p>
    <w:p w14:paraId="6B653C43"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25C5CB28"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Hände sorgfältig desinfizieren</w:t>
      </w:r>
    </w:p>
    <w:p w14:paraId="300F77E7"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Transportgefäß vorbereiten und mit wenig steriler Kochsalzlösung füllen</w:t>
      </w:r>
    </w:p>
    <w:p w14:paraId="5C779F80"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Kontaktlinse aus dem Auge entfernen und vorsichtig in das Transportgefäß fallen lassen</w:t>
      </w:r>
    </w:p>
    <w:p w14:paraId="742ECF62" w14:textId="77777777" w:rsidR="00310E32" w:rsidRPr="000A42C6" w:rsidRDefault="00310E32" w:rsidP="00310E32">
      <w:pPr>
        <w:pStyle w:val="Textkrper21"/>
        <w:rPr>
          <w:b/>
          <w:color w:val="000000"/>
          <w:sz w:val="20"/>
        </w:rPr>
      </w:pPr>
      <w:r w:rsidRPr="000A42C6">
        <w:rPr>
          <w:b/>
          <w:color w:val="000000"/>
          <w:sz w:val="20"/>
        </w:rPr>
        <w:t>Lagerung und Transport:</w:t>
      </w:r>
      <w:r w:rsidRPr="000A42C6">
        <w:rPr>
          <w:b/>
          <w:color w:val="000000"/>
          <w:sz w:val="20"/>
        </w:rPr>
        <w:tab/>
      </w:r>
    </w:p>
    <w:p w14:paraId="42D6D34B" w14:textId="77777777" w:rsidR="00310E32" w:rsidRPr="000A42C6" w:rsidRDefault="00310E32" w:rsidP="00310E32">
      <w:pPr>
        <w:pStyle w:val="Textkrper21"/>
        <w:rPr>
          <w:color w:val="000000"/>
          <w:sz w:val="20"/>
        </w:rPr>
      </w:pPr>
      <w:r w:rsidRPr="000A42C6">
        <w:rPr>
          <w:rFonts w:ascii="Symbol" w:hAnsi="Symbol"/>
          <w:color w:val="000000"/>
          <w:sz w:val="20"/>
        </w:rPr>
        <w:t></w:t>
      </w:r>
      <w:r w:rsidRPr="000A42C6">
        <w:rPr>
          <w:color w:val="000000"/>
          <w:sz w:val="20"/>
        </w:rPr>
        <w:t xml:space="preserve"> 2 bei RT, ist das nicht möglich, Lagerung bis zu 24 h bei 4°C.</w:t>
      </w:r>
    </w:p>
    <w:p w14:paraId="4674C547" w14:textId="77777777" w:rsidR="00310E32" w:rsidRPr="000A42C6" w:rsidRDefault="00310E32" w:rsidP="00310E32">
      <w:pPr>
        <w:pStyle w:val="Textkrper21"/>
        <w:rPr>
          <w:color w:val="000000"/>
          <w:sz w:val="20"/>
        </w:rPr>
      </w:pPr>
      <w:r w:rsidRPr="000A42C6">
        <w:rPr>
          <w:color w:val="000000"/>
          <w:sz w:val="20"/>
        </w:rPr>
        <w:t xml:space="preserve">Bei V. a. Acanthamöben-Infektion </w:t>
      </w:r>
      <w:r w:rsidRPr="000A42C6">
        <w:rPr>
          <w:rFonts w:ascii="Symbol" w:hAnsi="Symbol"/>
          <w:color w:val="000000"/>
          <w:sz w:val="20"/>
        </w:rPr>
        <w:t></w:t>
      </w:r>
      <w:r w:rsidRPr="000A42C6">
        <w:rPr>
          <w:color w:val="000000"/>
          <w:sz w:val="20"/>
        </w:rPr>
        <w:t xml:space="preserve"> 1 h bei RT, eine Lagerung ist nicht möglich!</w:t>
      </w:r>
    </w:p>
    <w:p w14:paraId="08C11741" w14:textId="77777777" w:rsidR="00452288" w:rsidRPr="000A42C6" w:rsidRDefault="00452288" w:rsidP="00310E32">
      <w:pPr>
        <w:pStyle w:val="Textkrper21"/>
        <w:rPr>
          <w:b/>
          <w:color w:val="000000"/>
          <w:sz w:val="24"/>
          <w:szCs w:val="24"/>
        </w:rPr>
      </w:pPr>
    </w:p>
    <w:p w14:paraId="72A5BFA6" w14:textId="77777777" w:rsidR="00310E32" w:rsidRPr="000A42C6" w:rsidRDefault="00310E32" w:rsidP="00DB0DE1">
      <w:pPr>
        <w:pStyle w:val="berschrift4"/>
      </w:pPr>
      <w:bookmarkStart w:id="109" w:name="_Ref22134350"/>
      <w:r w:rsidRPr="000A42C6">
        <w:t>Herzschrittmacher</w:t>
      </w:r>
      <w:bookmarkEnd w:id="109"/>
    </w:p>
    <w:p w14:paraId="5BB6357E" w14:textId="77777777" w:rsidR="00310E32" w:rsidRPr="000A42C6" w:rsidRDefault="00310E32" w:rsidP="00310E32">
      <w:pPr>
        <w:pStyle w:val="Titel"/>
        <w:jc w:val="both"/>
        <w:rPr>
          <w:color w:val="000000"/>
          <w:sz w:val="20"/>
        </w:rPr>
      </w:pPr>
      <w:r w:rsidRPr="000A42C6">
        <w:rPr>
          <w:color w:val="000000"/>
          <w:sz w:val="20"/>
        </w:rPr>
        <w:t>Probengefäße:</w:t>
      </w:r>
    </w:p>
    <w:p w14:paraId="782F1C14" w14:textId="77777777" w:rsidR="00310E32" w:rsidRPr="000A42C6" w:rsidRDefault="00310E32" w:rsidP="00310E32">
      <w:pPr>
        <w:pStyle w:val="Titel"/>
        <w:jc w:val="both"/>
        <w:rPr>
          <w:b w:val="0"/>
          <w:color w:val="000000"/>
          <w:sz w:val="20"/>
        </w:rPr>
      </w:pPr>
      <w:r w:rsidRPr="000A42C6">
        <w:rPr>
          <w:b w:val="0"/>
          <w:color w:val="000000"/>
          <w:sz w:val="20"/>
        </w:rPr>
        <w:t>Weithalsgefäße mit ca. 20 ml Ringerlösung füllen oder Weithalsgefäße mit Thioglykolatlösung</w:t>
      </w:r>
      <w:r w:rsidR="000764B0" w:rsidRPr="000A42C6">
        <w:rPr>
          <w:b w:val="0"/>
          <w:color w:val="000000"/>
          <w:sz w:val="20"/>
        </w:rPr>
        <w:t>.</w:t>
      </w:r>
      <w:r w:rsidRPr="000A42C6">
        <w:rPr>
          <w:b w:val="0"/>
          <w:color w:val="000000"/>
          <w:sz w:val="20"/>
        </w:rPr>
        <w:t xml:space="preserve"> (Anforderung unter Tel. </w:t>
      </w:r>
      <w:r w:rsidR="003A2C84" w:rsidRPr="000A42C6">
        <w:rPr>
          <w:b w:val="0"/>
          <w:color w:val="000000"/>
          <w:sz w:val="20"/>
        </w:rPr>
        <w:t>31</w:t>
      </w:r>
      <w:r w:rsidRPr="000A42C6">
        <w:rPr>
          <w:b w:val="0"/>
          <w:color w:val="000000"/>
          <w:sz w:val="20"/>
        </w:rPr>
        <w:t>-46918) verwenden.</w:t>
      </w:r>
    </w:p>
    <w:p w14:paraId="42552E64" w14:textId="77777777" w:rsidR="00310E32" w:rsidRPr="000A42C6" w:rsidRDefault="00310E32" w:rsidP="00310E32">
      <w:pPr>
        <w:pStyle w:val="Titel"/>
        <w:jc w:val="both"/>
        <w:rPr>
          <w:color w:val="000000"/>
          <w:sz w:val="20"/>
        </w:rPr>
      </w:pPr>
      <w:r w:rsidRPr="000A42C6">
        <w:rPr>
          <w:color w:val="000000"/>
          <w:sz w:val="20"/>
        </w:rPr>
        <w:t>Materialentnahme:</w:t>
      </w:r>
    </w:p>
    <w:p w14:paraId="58E1875F"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 xml:space="preserve">Schrittmacherdraht unter sterilen Bedingungen entnehmen und in das Transportgefäß überführen. </w:t>
      </w:r>
    </w:p>
    <w:p w14:paraId="5F132791"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Transport und Lagerung:</w:t>
      </w:r>
    </w:p>
    <w:p w14:paraId="7CE1E0A1" w14:textId="77777777" w:rsidR="00310E32" w:rsidRPr="000A42C6" w:rsidRDefault="00310E32" w:rsidP="00310E32">
      <w:pPr>
        <w:pStyle w:val="Titel"/>
        <w:jc w:val="both"/>
        <w:rPr>
          <w:b w:val="0"/>
          <w:color w:val="000000"/>
          <w:sz w:val="20"/>
        </w:rPr>
      </w:pPr>
      <w:r w:rsidRPr="000A42C6">
        <w:rPr>
          <w:rFonts w:cs="Arial"/>
          <w:b w:val="0"/>
          <w:color w:val="000000"/>
          <w:sz w:val="20"/>
        </w:rPr>
        <w:t>≤</w:t>
      </w:r>
      <w:r w:rsidRPr="000A42C6">
        <w:rPr>
          <w:b w:val="0"/>
          <w:color w:val="000000"/>
          <w:sz w:val="20"/>
        </w:rPr>
        <w:t xml:space="preserve"> 2 h bei RT, ist das nicht möglich, Lagerung bis zu 24 h bei RT.</w:t>
      </w:r>
    </w:p>
    <w:p w14:paraId="00738378" w14:textId="77777777" w:rsidR="00310E32" w:rsidRPr="000A42C6" w:rsidRDefault="002D08BB" w:rsidP="00310E32">
      <w:pPr>
        <w:pStyle w:val="Textkrper-Zeileneinzug"/>
        <w:ind w:left="0"/>
        <w:jc w:val="both"/>
        <w:rPr>
          <w:color w:val="000000"/>
          <w:szCs w:val="22"/>
        </w:rPr>
      </w:pPr>
      <w:r w:rsidRPr="000A42C6">
        <w:rPr>
          <w:color w:val="000000"/>
          <w:szCs w:val="22"/>
        </w:rPr>
        <w:br w:type="page"/>
      </w:r>
    </w:p>
    <w:p w14:paraId="6A87332F" w14:textId="77777777" w:rsidR="00310E32" w:rsidRPr="000A42C6" w:rsidRDefault="00310E32" w:rsidP="00517FB7">
      <w:pPr>
        <w:pStyle w:val="berschrift3"/>
      </w:pPr>
      <w:bookmarkStart w:id="110" w:name="_Toc210030331"/>
      <w:bookmarkStart w:id="111" w:name="_Toc210030737"/>
      <w:bookmarkStart w:id="112" w:name="_Toc217046179"/>
      <w:r w:rsidRPr="000A42C6">
        <w:lastRenderedPageBreak/>
        <w:t>Haut und Nägel</w:t>
      </w:r>
      <w:bookmarkEnd w:id="110"/>
      <w:bookmarkEnd w:id="111"/>
      <w:bookmarkEnd w:id="112"/>
    </w:p>
    <w:p w14:paraId="5FC392CD" w14:textId="77777777" w:rsidR="00452288" w:rsidRPr="000A42C6" w:rsidRDefault="00452288" w:rsidP="00310E32">
      <w:pPr>
        <w:pStyle w:val="Fuzeile"/>
        <w:tabs>
          <w:tab w:val="clear" w:pos="4536"/>
          <w:tab w:val="clear" w:pos="9072"/>
        </w:tabs>
        <w:spacing w:line="360" w:lineRule="auto"/>
        <w:jc w:val="both"/>
        <w:rPr>
          <w:color w:val="000000"/>
          <w:sz w:val="20"/>
        </w:rPr>
      </w:pPr>
    </w:p>
    <w:p w14:paraId="6CE3AA05"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Hautbiopsien</w:t>
      </w:r>
      <w:r w:rsidR="00B82886" w:rsidRPr="000A42C6">
        <w:rPr>
          <w:color w:val="000000"/>
          <w:sz w:val="20"/>
        </w:rPr>
        <w:t xml:space="preserve">, </w:t>
      </w:r>
      <w:r w:rsidRPr="000A42C6">
        <w:rPr>
          <w:color w:val="000000"/>
          <w:sz w:val="20"/>
        </w:rPr>
        <w:t>Hautabstriche</w:t>
      </w:r>
      <w:r w:rsidR="00B82886" w:rsidRPr="000A42C6">
        <w:rPr>
          <w:color w:val="000000"/>
          <w:sz w:val="20"/>
        </w:rPr>
        <w:t xml:space="preserve">, </w:t>
      </w:r>
      <w:r w:rsidRPr="000A42C6">
        <w:rPr>
          <w:color w:val="000000"/>
          <w:sz w:val="20"/>
        </w:rPr>
        <w:t>Hautgeschabsel, Hautschuppen, Nagelspäne</w:t>
      </w:r>
    </w:p>
    <w:p w14:paraId="74FE8311"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62F709C0" w14:textId="77777777" w:rsidR="00310E32" w:rsidRPr="000A42C6" w:rsidRDefault="00310E32" w:rsidP="00DB0DE1">
      <w:pPr>
        <w:pStyle w:val="berschrift4"/>
      </w:pPr>
      <w:r w:rsidRPr="000A42C6">
        <w:t>Hautbiopsien</w:t>
      </w:r>
    </w:p>
    <w:p w14:paraId="3A3DFE37"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Probengefäße:</w:t>
      </w:r>
    </w:p>
    <w:p w14:paraId="774E5A4B"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Universal-Probenröhrchen mit blauem Verschluss.</w:t>
      </w:r>
    </w:p>
    <w:p w14:paraId="13EAF90B"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Materialentnahme:</w:t>
      </w:r>
    </w:p>
    <w:p w14:paraId="3860CFF9"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Hautdesinfektion, sterile Handschuhe anziehen, Biopsie nach den Leitlin</w:t>
      </w:r>
      <w:r w:rsidR="007418E9" w:rsidRPr="000A42C6">
        <w:rPr>
          <w:color w:val="000000"/>
          <w:sz w:val="20"/>
        </w:rPr>
        <w:t>ien der Klinik durchführen, Biopsie</w:t>
      </w:r>
      <w:r w:rsidRPr="000A42C6">
        <w:rPr>
          <w:color w:val="000000"/>
          <w:sz w:val="20"/>
        </w:rPr>
        <w:t xml:space="preserve"> in Probegefäß überführen und darauf achten, dass es </w:t>
      </w:r>
      <w:r w:rsidR="007418E9" w:rsidRPr="000A42C6">
        <w:rPr>
          <w:color w:val="000000"/>
          <w:sz w:val="20"/>
        </w:rPr>
        <w:t>komplett mit NaCl bedeckt ist</w:t>
      </w:r>
    </w:p>
    <w:p w14:paraId="7517470A"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Transport und Lagerung:</w:t>
      </w:r>
    </w:p>
    <w:p w14:paraId="190D44B2"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rFonts w:cs="Arial"/>
          <w:color w:val="000000"/>
          <w:sz w:val="20"/>
        </w:rPr>
        <w:t>≤</w:t>
      </w:r>
      <w:r w:rsidRPr="000A42C6">
        <w:rPr>
          <w:color w:val="000000"/>
          <w:sz w:val="20"/>
        </w:rPr>
        <w:t xml:space="preserve"> 2 h bei RT, ist das nicht möglich, Lagerung bis zu 24 h bei RT.</w:t>
      </w:r>
    </w:p>
    <w:p w14:paraId="2D111018" w14:textId="77777777" w:rsidR="00452288" w:rsidRPr="000A42C6" w:rsidRDefault="00452288" w:rsidP="00310E32">
      <w:pPr>
        <w:pStyle w:val="Textkrper-Zeileneinzug"/>
        <w:ind w:left="0"/>
        <w:jc w:val="both"/>
        <w:rPr>
          <w:color w:val="000000"/>
          <w:szCs w:val="22"/>
        </w:rPr>
      </w:pPr>
    </w:p>
    <w:p w14:paraId="02A341BD" w14:textId="77777777" w:rsidR="00310E32" w:rsidRPr="000A42C6" w:rsidRDefault="00310E32" w:rsidP="00DB0DE1">
      <w:pPr>
        <w:pStyle w:val="berschrift4"/>
      </w:pPr>
      <w:r w:rsidRPr="000A42C6">
        <w:t>Hautabstriche</w:t>
      </w:r>
    </w:p>
    <w:p w14:paraId="4C1D9B0B" w14:textId="77777777" w:rsidR="00310E32" w:rsidRPr="000A42C6" w:rsidRDefault="00310E32" w:rsidP="00310E32">
      <w:pPr>
        <w:pStyle w:val="Textkrper-Zeileneinzug"/>
        <w:ind w:left="0"/>
        <w:jc w:val="both"/>
        <w:rPr>
          <w:color w:val="000000"/>
          <w:sz w:val="20"/>
        </w:rPr>
      </w:pPr>
      <w:r w:rsidRPr="000A42C6">
        <w:rPr>
          <w:color w:val="000000"/>
          <w:sz w:val="20"/>
        </w:rPr>
        <w:t>Hautabstriche sind nur bei offenen Wunden sinnvoll. Eine Kontamination der Untersuchungsprobe mit physiologischer Hautflora ist meist unvermeidlich.</w:t>
      </w:r>
    </w:p>
    <w:p w14:paraId="26D1D55C" w14:textId="77777777" w:rsidR="00310E32" w:rsidRPr="000A42C6" w:rsidRDefault="00310E32" w:rsidP="00310E32">
      <w:pPr>
        <w:pStyle w:val="Textkrper-Zeileneinzug"/>
        <w:ind w:left="0"/>
        <w:jc w:val="both"/>
        <w:rPr>
          <w:b/>
          <w:color w:val="000000"/>
          <w:sz w:val="20"/>
        </w:rPr>
      </w:pPr>
      <w:r w:rsidRPr="000A42C6">
        <w:rPr>
          <w:b/>
          <w:color w:val="000000"/>
          <w:sz w:val="20"/>
        </w:rPr>
        <w:t>Probengefäße:</w:t>
      </w:r>
    </w:p>
    <w:p w14:paraId="5AF2E52A" w14:textId="1CAF402A" w:rsidR="00310E32" w:rsidRPr="000A42C6" w:rsidRDefault="00C566F1" w:rsidP="00310E32">
      <w:pPr>
        <w:pStyle w:val="Textkrper-Zeileneinzug"/>
        <w:ind w:left="0"/>
        <w:jc w:val="both"/>
        <w:rPr>
          <w:color w:val="000000"/>
          <w:sz w:val="20"/>
        </w:rPr>
      </w:pPr>
      <w:r w:rsidRPr="00C566F1">
        <w:rPr>
          <w:color w:val="000000"/>
          <w:sz w:val="20"/>
          <w:highlight w:val="yellow"/>
        </w:rPr>
        <w:t>bakteriologischer Universal-Abstrichtupfer</w:t>
      </w:r>
    </w:p>
    <w:p w14:paraId="334E65AF" w14:textId="77777777" w:rsidR="00310E32" w:rsidRPr="000A42C6" w:rsidRDefault="00310E32" w:rsidP="00310E32">
      <w:pPr>
        <w:pStyle w:val="Textkrper-Zeileneinzug"/>
        <w:ind w:left="0"/>
        <w:jc w:val="both"/>
        <w:rPr>
          <w:b/>
          <w:color w:val="000000"/>
          <w:sz w:val="20"/>
        </w:rPr>
      </w:pPr>
      <w:r w:rsidRPr="000A42C6">
        <w:rPr>
          <w:b/>
          <w:color w:val="000000"/>
          <w:sz w:val="20"/>
        </w:rPr>
        <w:t>Materialentnahme:</w:t>
      </w:r>
    </w:p>
    <w:p w14:paraId="619FB3DA" w14:textId="77777777" w:rsidR="00310E32" w:rsidRPr="000A42C6" w:rsidRDefault="00310E32" w:rsidP="00310E32">
      <w:pPr>
        <w:pStyle w:val="Textkrper-Zeileneinzug"/>
        <w:ind w:left="0"/>
        <w:jc w:val="both"/>
        <w:rPr>
          <w:color w:val="000000"/>
          <w:sz w:val="20"/>
        </w:rPr>
      </w:pPr>
      <w:r w:rsidRPr="000A42C6">
        <w:rPr>
          <w:color w:val="000000"/>
          <w:sz w:val="20"/>
        </w:rPr>
        <w:t>Tupfer entnehmen und mehrfach über das betroffene Hautareal streichen, Tupfer in das Transportmedium geben und verschließen.</w:t>
      </w:r>
    </w:p>
    <w:p w14:paraId="46C3A4C3" w14:textId="77777777" w:rsidR="00310E32" w:rsidRPr="000A42C6" w:rsidRDefault="00310E32" w:rsidP="00310E32">
      <w:pPr>
        <w:pStyle w:val="Textkrper-Zeileneinzug"/>
        <w:ind w:left="0"/>
        <w:jc w:val="both"/>
        <w:rPr>
          <w:b/>
          <w:color w:val="000000"/>
          <w:sz w:val="20"/>
        </w:rPr>
      </w:pPr>
      <w:r w:rsidRPr="000A42C6">
        <w:rPr>
          <w:b/>
          <w:color w:val="000000"/>
          <w:sz w:val="20"/>
        </w:rPr>
        <w:t>Transport und Lagerung:</w:t>
      </w:r>
    </w:p>
    <w:p w14:paraId="5A949C43" w14:textId="77777777" w:rsidR="00310E32"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ist das nicht möglich, Lagerung bis zu 24 h bei RT.</w:t>
      </w:r>
    </w:p>
    <w:p w14:paraId="123BA4DD"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153062B1" w14:textId="77777777" w:rsidR="00310E32" w:rsidRPr="000A42C6" w:rsidRDefault="00310E32" w:rsidP="00DB0DE1">
      <w:pPr>
        <w:pStyle w:val="berschrift4"/>
      </w:pPr>
      <w:bookmarkStart w:id="113" w:name="_Ref22214732"/>
      <w:r w:rsidRPr="000A42C6">
        <w:t>Hautgeschabsel, Hautschuppen, Nagelspäne</w:t>
      </w:r>
      <w:bookmarkEnd w:id="113"/>
    </w:p>
    <w:p w14:paraId="7C46E0D0" w14:textId="77777777" w:rsidR="00310E32" w:rsidRPr="000A42C6" w:rsidRDefault="00310E32" w:rsidP="00310E32">
      <w:pPr>
        <w:pStyle w:val="Textkrper"/>
        <w:jc w:val="both"/>
        <w:rPr>
          <w:b/>
          <w:color w:val="000000"/>
        </w:rPr>
      </w:pPr>
      <w:r w:rsidRPr="000A42C6">
        <w:rPr>
          <w:b/>
          <w:color w:val="000000"/>
        </w:rPr>
        <w:t>Probengefäße:</w:t>
      </w:r>
    </w:p>
    <w:p w14:paraId="462B7476" w14:textId="77777777" w:rsidR="00310E32" w:rsidRPr="000A42C6" w:rsidRDefault="00310E32" w:rsidP="00310E32">
      <w:pPr>
        <w:pStyle w:val="Textkrper"/>
        <w:rPr>
          <w:color w:val="000000"/>
        </w:rPr>
      </w:pPr>
      <w:r w:rsidRPr="000A42C6">
        <w:rPr>
          <w:color w:val="000000"/>
        </w:rPr>
        <w:t>Universal-Probengefäß mit blauem Schraubverschluss.</w:t>
      </w:r>
    </w:p>
    <w:p w14:paraId="0C1FB819" w14:textId="77777777" w:rsidR="00310E32" w:rsidRPr="000A42C6" w:rsidRDefault="00310E32" w:rsidP="00310E32">
      <w:pPr>
        <w:pStyle w:val="Textkrper"/>
        <w:jc w:val="both"/>
        <w:rPr>
          <w:b/>
          <w:color w:val="000000"/>
        </w:rPr>
      </w:pPr>
      <w:r w:rsidRPr="000A42C6">
        <w:rPr>
          <w:b/>
          <w:color w:val="000000"/>
        </w:rPr>
        <w:t>Materialentnahme:</w:t>
      </w:r>
    </w:p>
    <w:p w14:paraId="37E659C5" w14:textId="77777777" w:rsidR="00310E32" w:rsidRPr="000A42C6" w:rsidRDefault="00310E32" w:rsidP="00EE7113">
      <w:pPr>
        <w:pStyle w:val="Textkrper"/>
        <w:numPr>
          <w:ilvl w:val="0"/>
          <w:numId w:val="27"/>
        </w:numPr>
        <w:tabs>
          <w:tab w:val="left" w:pos="360"/>
        </w:tabs>
        <w:rPr>
          <w:color w:val="000000"/>
        </w:rPr>
      </w:pPr>
      <w:r w:rsidRPr="000A42C6">
        <w:rPr>
          <w:color w:val="000000"/>
        </w:rPr>
        <w:t>verdächtige Hautstellen mit Alkohol vorsichtig desinfizieren</w:t>
      </w:r>
    </w:p>
    <w:p w14:paraId="1B0EA75F"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danach Hornhautgeschabsel, Nagelspäne oder Hautschuppen vom entzündlichen Randwall abkratzen</w:t>
      </w:r>
    </w:p>
    <w:p w14:paraId="1C37A1F5" w14:textId="77777777" w:rsidR="00310E32" w:rsidRPr="000A42C6" w:rsidRDefault="00310E32" w:rsidP="00EE7113">
      <w:pPr>
        <w:pStyle w:val="Textkrper"/>
        <w:numPr>
          <w:ilvl w:val="0"/>
          <w:numId w:val="27"/>
        </w:numPr>
        <w:tabs>
          <w:tab w:val="left" w:pos="360"/>
        </w:tabs>
        <w:rPr>
          <w:color w:val="000000"/>
        </w:rPr>
      </w:pPr>
      <w:r w:rsidRPr="000A42C6">
        <w:rPr>
          <w:color w:val="000000"/>
        </w:rPr>
        <w:t>in ein trockenes Gefäß überführen, ggf. Zusatz von wenig NaCl</w:t>
      </w:r>
    </w:p>
    <w:p w14:paraId="1D4D018F" w14:textId="77777777" w:rsidR="0084788E" w:rsidRPr="000A42C6" w:rsidRDefault="0084788E" w:rsidP="00310E32">
      <w:pPr>
        <w:pStyle w:val="Textkrper-Zeileneinzug"/>
        <w:ind w:left="0"/>
        <w:jc w:val="both"/>
        <w:rPr>
          <w:rFonts w:cs="Arial"/>
          <w:color w:val="000000"/>
          <w:sz w:val="20"/>
        </w:rPr>
      </w:pPr>
      <w:r w:rsidRPr="000A42C6">
        <w:rPr>
          <w:b/>
          <w:color w:val="000000"/>
          <w:sz w:val="20"/>
        </w:rPr>
        <w:t>Transport und Lagerung</w:t>
      </w:r>
      <w:r w:rsidRPr="000A42C6">
        <w:rPr>
          <w:rFonts w:cs="Arial"/>
          <w:b/>
          <w:color w:val="000000"/>
          <w:sz w:val="20"/>
        </w:rPr>
        <w:t>:</w:t>
      </w:r>
    </w:p>
    <w:p w14:paraId="2E417E5A" w14:textId="77777777" w:rsidR="00954E18" w:rsidRPr="000A42C6" w:rsidRDefault="00310E32" w:rsidP="00310E32">
      <w:pPr>
        <w:pStyle w:val="Textkrper-Zeileneinzug"/>
        <w:ind w:left="0"/>
        <w:jc w:val="both"/>
        <w:rPr>
          <w:color w:val="000000"/>
          <w:sz w:val="20"/>
        </w:rPr>
      </w:pPr>
      <w:r w:rsidRPr="000A42C6">
        <w:rPr>
          <w:rFonts w:cs="Arial"/>
          <w:color w:val="000000"/>
          <w:sz w:val="20"/>
        </w:rPr>
        <w:t xml:space="preserve">≤ </w:t>
      </w:r>
      <w:r w:rsidRPr="000A42C6">
        <w:rPr>
          <w:color w:val="000000"/>
          <w:sz w:val="20"/>
        </w:rPr>
        <w:t>2 h bei RT, ist das nicht möglich, Lagerung bis zu 24 h bei RT.</w:t>
      </w:r>
    </w:p>
    <w:p w14:paraId="21990D67" w14:textId="77777777" w:rsidR="00310E32" w:rsidRPr="000A42C6" w:rsidRDefault="00954E18" w:rsidP="00310E32">
      <w:pPr>
        <w:pStyle w:val="Textkrper-Zeileneinzug"/>
        <w:ind w:left="0"/>
        <w:jc w:val="both"/>
        <w:rPr>
          <w:color w:val="000000"/>
          <w:sz w:val="20"/>
        </w:rPr>
      </w:pPr>
      <w:r w:rsidRPr="000A42C6">
        <w:rPr>
          <w:color w:val="000000"/>
          <w:sz w:val="20"/>
        </w:rPr>
        <w:br w:type="page"/>
      </w:r>
    </w:p>
    <w:p w14:paraId="07A3DF92" w14:textId="77777777" w:rsidR="00310E32" w:rsidRPr="000A42C6" w:rsidRDefault="00310E32" w:rsidP="00517FB7">
      <w:pPr>
        <w:pStyle w:val="berschrift3"/>
      </w:pPr>
      <w:bookmarkStart w:id="114" w:name="_Ref19007123"/>
      <w:bookmarkStart w:id="115" w:name="_Ref19007132"/>
      <w:bookmarkStart w:id="116" w:name="_Toc217046180"/>
      <w:r w:rsidRPr="000A42C6">
        <w:lastRenderedPageBreak/>
        <w:t>Liquor</w:t>
      </w:r>
      <w:bookmarkEnd w:id="114"/>
      <w:bookmarkEnd w:id="115"/>
      <w:bookmarkEnd w:id="116"/>
    </w:p>
    <w:p w14:paraId="34C48B87" w14:textId="77777777" w:rsidR="00B82886" w:rsidRPr="000A42C6" w:rsidRDefault="00B82886" w:rsidP="00310E32">
      <w:pPr>
        <w:pStyle w:val="Textkrper"/>
        <w:rPr>
          <w:b/>
          <w:color w:val="000000"/>
        </w:rPr>
      </w:pPr>
    </w:p>
    <w:p w14:paraId="73298950" w14:textId="77777777" w:rsidR="00310E32" w:rsidRPr="000A42C6" w:rsidRDefault="00310E32" w:rsidP="00310E32">
      <w:pPr>
        <w:pStyle w:val="Textkrper"/>
        <w:rPr>
          <w:b/>
          <w:color w:val="000000"/>
        </w:rPr>
      </w:pPr>
      <w:r w:rsidRPr="000A42C6">
        <w:rPr>
          <w:b/>
          <w:color w:val="000000"/>
        </w:rPr>
        <w:t>Probengefäße:</w:t>
      </w:r>
    </w:p>
    <w:p w14:paraId="1B85C903" w14:textId="77777777" w:rsidR="00310E32" w:rsidRPr="000A42C6" w:rsidRDefault="00310E32" w:rsidP="00D67C7C">
      <w:pPr>
        <w:pStyle w:val="Formatvorlage2"/>
      </w:pPr>
      <w:r w:rsidRPr="000A42C6">
        <w:t>Universal-Röhrchen aus Kunststoff mit blauem Schraubdeckelverschluss.</w:t>
      </w:r>
    </w:p>
    <w:p w14:paraId="767D30CF" w14:textId="77777777" w:rsidR="00310E32" w:rsidRPr="000A42C6" w:rsidRDefault="00310E32" w:rsidP="00D67C7C">
      <w:pPr>
        <w:pStyle w:val="Formatvorlage2"/>
      </w:pPr>
    </w:p>
    <w:p w14:paraId="3BC6624C" w14:textId="77777777" w:rsidR="00310E32" w:rsidRPr="000A42C6" w:rsidRDefault="00310E32" w:rsidP="00310E32">
      <w:pPr>
        <w:pStyle w:val="Textkrper"/>
        <w:rPr>
          <w:b/>
          <w:color w:val="000000"/>
        </w:rPr>
      </w:pPr>
      <w:r w:rsidRPr="000A42C6">
        <w:rPr>
          <w:b/>
          <w:color w:val="000000"/>
        </w:rPr>
        <w:t>Zeitpunkt der Lumbalpunktion:</w:t>
      </w:r>
    </w:p>
    <w:p w14:paraId="44B5C311" w14:textId="77777777" w:rsidR="00310E32" w:rsidRPr="000A42C6" w:rsidRDefault="00310E32" w:rsidP="00EE7113">
      <w:pPr>
        <w:pStyle w:val="Textkrper"/>
        <w:numPr>
          <w:ilvl w:val="0"/>
          <w:numId w:val="30"/>
        </w:numPr>
        <w:rPr>
          <w:color w:val="000000"/>
        </w:rPr>
      </w:pPr>
      <w:r w:rsidRPr="000A42C6">
        <w:rPr>
          <w:color w:val="000000"/>
        </w:rPr>
        <w:t>bei akuten Entzündungen vor Beginn der antibiotischen Therapie</w:t>
      </w:r>
    </w:p>
    <w:p w14:paraId="0C094BA1" w14:textId="77777777" w:rsidR="00310E32" w:rsidRPr="000A42C6" w:rsidRDefault="00310E32" w:rsidP="00EE7113">
      <w:pPr>
        <w:pStyle w:val="Textkrper"/>
        <w:numPr>
          <w:ilvl w:val="0"/>
          <w:numId w:val="30"/>
        </w:numPr>
        <w:tabs>
          <w:tab w:val="left" w:pos="502"/>
        </w:tabs>
        <w:jc w:val="both"/>
        <w:rPr>
          <w:color w:val="000000"/>
        </w:rPr>
      </w:pPr>
      <w:r w:rsidRPr="000A42C6">
        <w:rPr>
          <w:color w:val="000000"/>
        </w:rPr>
        <w:t>Ist eine Lumbalpunktion nicht möglich, sollte auf jeden Fall eine Blutkultur entnommen werden</w:t>
      </w:r>
      <w:r w:rsidRPr="000A42C6">
        <w:rPr>
          <w:color w:val="000000"/>
        </w:rPr>
        <w:br/>
        <w:t>(90% der bakteriellen Meningitiden laufen im Rahmen einer Bakteriämie oder Sepsis ab)</w:t>
      </w:r>
    </w:p>
    <w:p w14:paraId="5BA71AE8" w14:textId="77777777" w:rsidR="00310E32" w:rsidRPr="000A42C6" w:rsidRDefault="00310E32" w:rsidP="00310E32">
      <w:pPr>
        <w:pStyle w:val="Textkrper"/>
        <w:jc w:val="both"/>
        <w:rPr>
          <w:b/>
          <w:color w:val="000000"/>
        </w:rPr>
      </w:pPr>
      <w:r w:rsidRPr="000A42C6">
        <w:rPr>
          <w:b/>
          <w:color w:val="000000"/>
        </w:rPr>
        <w:t>Kontrollpunktion:</w:t>
      </w:r>
    </w:p>
    <w:p w14:paraId="34C011B2" w14:textId="77777777" w:rsidR="00310E32" w:rsidRPr="000A42C6" w:rsidRDefault="00310E32" w:rsidP="00310E32">
      <w:pPr>
        <w:spacing w:line="360" w:lineRule="auto"/>
        <w:ind w:left="705" w:hanging="705"/>
        <w:jc w:val="both"/>
        <w:rPr>
          <w:color w:val="000000"/>
          <w:sz w:val="20"/>
        </w:rPr>
      </w:pPr>
      <w:r w:rsidRPr="000A42C6">
        <w:rPr>
          <w:color w:val="000000"/>
          <w:sz w:val="20"/>
        </w:rPr>
        <w:t xml:space="preserve">nach 12 - 48 Stunden bei: </w:t>
      </w:r>
    </w:p>
    <w:p w14:paraId="4773A438" w14:textId="77777777" w:rsidR="00310E32" w:rsidRPr="000A42C6" w:rsidRDefault="00310E32" w:rsidP="00EE7113">
      <w:pPr>
        <w:numPr>
          <w:ilvl w:val="0"/>
          <w:numId w:val="43"/>
        </w:numPr>
        <w:tabs>
          <w:tab w:val="left" w:pos="502"/>
        </w:tabs>
        <w:spacing w:line="360" w:lineRule="auto"/>
        <w:jc w:val="both"/>
        <w:rPr>
          <w:color w:val="000000"/>
          <w:sz w:val="20"/>
        </w:rPr>
      </w:pPr>
      <w:r w:rsidRPr="000A42C6">
        <w:rPr>
          <w:color w:val="000000"/>
          <w:sz w:val="20"/>
        </w:rPr>
        <w:t xml:space="preserve">Einsenden einer zu geringen Liquormenge (z. B. bei Verdacht auf Tuberkulose) </w:t>
      </w:r>
    </w:p>
    <w:p w14:paraId="3A6FC7EB" w14:textId="77777777" w:rsidR="00310E32" w:rsidRPr="000A42C6" w:rsidRDefault="00310E32" w:rsidP="00EE7113">
      <w:pPr>
        <w:numPr>
          <w:ilvl w:val="0"/>
          <w:numId w:val="43"/>
        </w:numPr>
        <w:tabs>
          <w:tab w:val="left" w:pos="502"/>
        </w:tabs>
        <w:spacing w:line="360" w:lineRule="auto"/>
        <w:jc w:val="both"/>
        <w:rPr>
          <w:color w:val="000000"/>
          <w:sz w:val="20"/>
        </w:rPr>
      </w:pPr>
      <w:r w:rsidRPr="000A42C6">
        <w:rPr>
          <w:color w:val="000000"/>
          <w:sz w:val="20"/>
        </w:rPr>
        <w:t>bei zweifelhaftem oder ungewöhnlichen Initialbefund</w:t>
      </w:r>
    </w:p>
    <w:p w14:paraId="6D555876" w14:textId="77777777" w:rsidR="00310E32" w:rsidRPr="000A42C6" w:rsidRDefault="00310E32" w:rsidP="00EE7113">
      <w:pPr>
        <w:numPr>
          <w:ilvl w:val="0"/>
          <w:numId w:val="43"/>
        </w:numPr>
        <w:tabs>
          <w:tab w:val="left" w:pos="502"/>
        </w:tabs>
        <w:spacing w:line="360" w:lineRule="auto"/>
        <w:jc w:val="both"/>
        <w:rPr>
          <w:color w:val="000000"/>
          <w:sz w:val="20"/>
        </w:rPr>
      </w:pPr>
      <w:r w:rsidRPr="000A42C6">
        <w:rPr>
          <w:color w:val="000000"/>
          <w:sz w:val="20"/>
        </w:rPr>
        <w:t>beim Nachweis von resistenten Erregern oder von Keimen mit einer ungewöhnlichen Resistenz (Kontrolle)</w:t>
      </w:r>
    </w:p>
    <w:p w14:paraId="7E2F9BC0" w14:textId="77777777" w:rsidR="00310E32" w:rsidRPr="000A42C6" w:rsidRDefault="00310E32" w:rsidP="00EE7113">
      <w:pPr>
        <w:numPr>
          <w:ilvl w:val="0"/>
          <w:numId w:val="43"/>
        </w:numPr>
        <w:tabs>
          <w:tab w:val="left" w:pos="502"/>
        </w:tabs>
        <w:spacing w:line="360" w:lineRule="auto"/>
        <w:jc w:val="both"/>
        <w:rPr>
          <w:color w:val="000000"/>
          <w:sz w:val="20"/>
        </w:rPr>
      </w:pPr>
      <w:r w:rsidRPr="000A42C6">
        <w:rPr>
          <w:color w:val="000000"/>
          <w:sz w:val="20"/>
        </w:rPr>
        <w:t xml:space="preserve">bei klinischer Verschlechterung des Krankheitszustandes trotz adäquater Therapie </w:t>
      </w:r>
    </w:p>
    <w:p w14:paraId="037722BE" w14:textId="77777777" w:rsidR="00310E32" w:rsidRPr="000A42C6" w:rsidRDefault="00310E32" w:rsidP="00EE7113">
      <w:pPr>
        <w:numPr>
          <w:ilvl w:val="0"/>
          <w:numId w:val="43"/>
        </w:numPr>
        <w:tabs>
          <w:tab w:val="left" w:pos="502"/>
        </w:tabs>
        <w:spacing w:line="360" w:lineRule="auto"/>
        <w:jc w:val="both"/>
        <w:rPr>
          <w:color w:val="000000"/>
          <w:sz w:val="20"/>
        </w:rPr>
      </w:pPr>
      <w:r w:rsidRPr="000A42C6">
        <w:rPr>
          <w:color w:val="000000"/>
          <w:sz w:val="20"/>
        </w:rPr>
        <w:t>in Ausnahmefällen zur Beurteilung der Effizienz der Therapie.</w:t>
      </w:r>
    </w:p>
    <w:p w14:paraId="0C7C8E98" w14:textId="77777777" w:rsidR="00310E32" w:rsidRPr="000A42C6" w:rsidRDefault="00310E32" w:rsidP="00310E32">
      <w:pPr>
        <w:pStyle w:val="Textkrper"/>
        <w:rPr>
          <w:b/>
          <w:color w:val="000000"/>
        </w:rPr>
      </w:pPr>
      <w:r w:rsidRPr="000A42C6">
        <w:rPr>
          <w:b/>
          <w:color w:val="000000"/>
        </w:rPr>
        <w:t>Materialentnahme:</w:t>
      </w:r>
    </w:p>
    <w:p w14:paraId="21772035" w14:textId="77777777" w:rsidR="00310E32" w:rsidRPr="000A42C6" w:rsidRDefault="00310E32" w:rsidP="00310E32">
      <w:pPr>
        <w:spacing w:line="360" w:lineRule="auto"/>
        <w:ind w:left="142"/>
        <w:jc w:val="both"/>
        <w:rPr>
          <w:color w:val="000000"/>
          <w:sz w:val="20"/>
        </w:rPr>
      </w:pPr>
      <w:r w:rsidRPr="000A42C6">
        <w:rPr>
          <w:color w:val="000000"/>
          <w:sz w:val="20"/>
        </w:rPr>
        <w:t>Es sollte nach Möglichkeit kein blutiger Liquor eingesetzt werden. Die Entnahme erfolgt üblicherweise durch Lumbalpunktion, selten durch Ventrikel- oder Subokzipitalpunktion, in Sonderfällen aus Ableitungssystemen (Shuntliquor):</w:t>
      </w:r>
    </w:p>
    <w:p w14:paraId="721B5390" w14:textId="77777777" w:rsidR="00310E32" w:rsidRPr="000A42C6" w:rsidRDefault="00310E32" w:rsidP="00EE7113">
      <w:pPr>
        <w:numPr>
          <w:ilvl w:val="0"/>
          <w:numId w:val="44"/>
        </w:numPr>
        <w:tabs>
          <w:tab w:val="left" w:pos="502"/>
        </w:tabs>
        <w:spacing w:line="360" w:lineRule="auto"/>
        <w:jc w:val="both"/>
        <w:rPr>
          <w:color w:val="000000"/>
          <w:sz w:val="20"/>
        </w:rPr>
      </w:pPr>
      <w:r w:rsidRPr="000A42C6">
        <w:rPr>
          <w:color w:val="000000"/>
          <w:sz w:val="20"/>
        </w:rPr>
        <w:t>Hygienische Händedesinfektion</w:t>
      </w:r>
    </w:p>
    <w:p w14:paraId="1D61B200" w14:textId="77777777" w:rsidR="00310E32" w:rsidRPr="000A42C6" w:rsidRDefault="00310E32" w:rsidP="00EE7113">
      <w:pPr>
        <w:numPr>
          <w:ilvl w:val="0"/>
          <w:numId w:val="28"/>
        </w:numPr>
        <w:tabs>
          <w:tab w:val="left" w:pos="502"/>
        </w:tabs>
        <w:spacing w:line="360" w:lineRule="auto"/>
        <w:jc w:val="both"/>
        <w:rPr>
          <w:color w:val="000000"/>
          <w:sz w:val="20"/>
        </w:rPr>
      </w:pPr>
      <w:r w:rsidRPr="000A42C6">
        <w:rPr>
          <w:color w:val="000000"/>
          <w:sz w:val="20"/>
        </w:rPr>
        <w:t>Mundschutz (notwendig für Untersuchungen mittels PCR) und sterile Einmalhandschuhe</w:t>
      </w:r>
    </w:p>
    <w:p w14:paraId="47F6790D" w14:textId="77777777" w:rsidR="00310E32" w:rsidRPr="000A42C6" w:rsidRDefault="00310E32" w:rsidP="00EE7113">
      <w:pPr>
        <w:numPr>
          <w:ilvl w:val="0"/>
          <w:numId w:val="28"/>
        </w:numPr>
        <w:tabs>
          <w:tab w:val="left" w:pos="502"/>
        </w:tabs>
        <w:spacing w:line="360" w:lineRule="auto"/>
        <w:jc w:val="both"/>
        <w:rPr>
          <w:color w:val="000000"/>
          <w:sz w:val="20"/>
        </w:rPr>
      </w:pPr>
      <w:r w:rsidRPr="000A42C6">
        <w:rPr>
          <w:color w:val="000000"/>
          <w:sz w:val="20"/>
        </w:rPr>
        <w:t>Reinigung und Hautdesinfektion der Punktionsstelle (L4/5 oder L3/4) mit 70% Ethanol (konzentrisches Auftragen, Einwirkzeit 2 min)</w:t>
      </w:r>
    </w:p>
    <w:p w14:paraId="558EB366" w14:textId="77777777" w:rsidR="00310E32" w:rsidRPr="000A42C6" w:rsidRDefault="00310E32" w:rsidP="00EE7113">
      <w:pPr>
        <w:numPr>
          <w:ilvl w:val="0"/>
          <w:numId w:val="28"/>
        </w:numPr>
        <w:tabs>
          <w:tab w:val="left" w:pos="502"/>
        </w:tabs>
        <w:spacing w:line="360" w:lineRule="auto"/>
        <w:jc w:val="both"/>
        <w:rPr>
          <w:color w:val="000000"/>
          <w:sz w:val="20"/>
        </w:rPr>
      </w:pPr>
      <w:r w:rsidRPr="000A42C6">
        <w:rPr>
          <w:color w:val="000000"/>
          <w:sz w:val="20"/>
        </w:rPr>
        <w:t xml:space="preserve">nach der Punktion Entfernung von evtl. PVP-Jod-Resten </w:t>
      </w:r>
      <w:proofErr w:type="gramStart"/>
      <w:r w:rsidRPr="000A42C6">
        <w:rPr>
          <w:color w:val="000000"/>
          <w:sz w:val="20"/>
        </w:rPr>
        <w:t>mittels Äthanol</w:t>
      </w:r>
      <w:proofErr w:type="gramEnd"/>
      <w:r w:rsidRPr="000A42C6">
        <w:rPr>
          <w:color w:val="000000"/>
          <w:sz w:val="20"/>
        </w:rPr>
        <w:t xml:space="preserve"> getränktem Tupfer </w:t>
      </w:r>
    </w:p>
    <w:p w14:paraId="5E853B6D" w14:textId="77777777" w:rsidR="00310E32" w:rsidRPr="000A42C6" w:rsidRDefault="00310E32" w:rsidP="00EE7113">
      <w:pPr>
        <w:numPr>
          <w:ilvl w:val="0"/>
          <w:numId w:val="28"/>
        </w:numPr>
        <w:tabs>
          <w:tab w:val="left" w:pos="502"/>
        </w:tabs>
        <w:spacing w:line="360" w:lineRule="auto"/>
        <w:jc w:val="both"/>
        <w:rPr>
          <w:color w:val="000000"/>
          <w:sz w:val="20"/>
        </w:rPr>
      </w:pPr>
      <w:r w:rsidRPr="000A42C6">
        <w:rPr>
          <w:color w:val="000000"/>
          <w:sz w:val="20"/>
        </w:rPr>
        <w:t>Abdecken der Punktionsstelle mit einem sterile</w:t>
      </w:r>
      <w:r w:rsidR="000764B0" w:rsidRPr="000A42C6">
        <w:rPr>
          <w:color w:val="000000"/>
          <w:sz w:val="20"/>
        </w:rPr>
        <w:t>n</w:t>
      </w:r>
      <w:r w:rsidRPr="000A42C6">
        <w:rPr>
          <w:color w:val="000000"/>
          <w:sz w:val="20"/>
        </w:rPr>
        <w:t xml:space="preserve"> Verbandsmaterial.</w:t>
      </w:r>
    </w:p>
    <w:p w14:paraId="3845A99A" w14:textId="77777777" w:rsidR="00310E32" w:rsidRPr="000A42C6" w:rsidRDefault="00310E32" w:rsidP="00310E32">
      <w:pPr>
        <w:pStyle w:val="Textkrper"/>
        <w:rPr>
          <w:b/>
          <w:color w:val="000000"/>
        </w:rPr>
      </w:pPr>
      <w:r w:rsidRPr="000A42C6">
        <w:rPr>
          <w:b/>
          <w:color w:val="000000"/>
        </w:rPr>
        <w:t>Liquorvolumen:</w:t>
      </w:r>
    </w:p>
    <w:p w14:paraId="63884D17" w14:textId="77777777" w:rsidR="00310E32" w:rsidRPr="000A42C6" w:rsidRDefault="00310E32" w:rsidP="00D67C7C">
      <w:pPr>
        <w:pStyle w:val="Formatvorlage2"/>
      </w:pPr>
      <w:r w:rsidRPr="000A42C6">
        <w:t xml:space="preserve">Wenn möglich, sollten immer die vorgeschriebenen Mindestmengen eingesandt werden. Nur so ist mit einem positiven Untersuchungsergebnis zu rechnen! Falls nur wenig Liquor zur Verfügung steht, sollten Prioritäten für den Nachweis der mit größter Wahrscheinlichkeit in Frage kommenden Erreger gesetzt werden. </w:t>
      </w:r>
    </w:p>
    <w:p w14:paraId="7F024484" w14:textId="77777777" w:rsidR="00233A70" w:rsidRPr="000A42C6" w:rsidRDefault="00233A70" w:rsidP="00310E32">
      <w:pPr>
        <w:spacing w:line="360" w:lineRule="auto"/>
        <w:rPr>
          <w:b/>
          <w:color w:val="000000"/>
          <w:sz w:val="20"/>
        </w:rPr>
      </w:pPr>
    </w:p>
    <w:p w14:paraId="150B8201" w14:textId="77777777" w:rsidR="00310E32" w:rsidRPr="000A42C6" w:rsidRDefault="00310E32" w:rsidP="00310E32">
      <w:pPr>
        <w:spacing w:line="360" w:lineRule="auto"/>
        <w:rPr>
          <w:b/>
          <w:color w:val="000000"/>
          <w:sz w:val="20"/>
        </w:rPr>
      </w:pPr>
      <w:r w:rsidRPr="000A42C6">
        <w:rPr>
          <w:b/>
          <w:color w:val="000000"/>
          <w:sz w:val="20"/>
        </w:rPr>
        <w:t>Mindestvolumen:</w:t>
      </w:r>
    </w:p>
    <w:p w14:paraId="75871230" w14:textId="77777777" w:rsidR="00310E32" w:rsidRPr="000A42C6" w:rsidRDefault="00310E32" w:rsidP="00D67C7C">
      <w:pPr>
        <w:pStyle w:val="Formatvorlage2"/>
      </w:pPr>
      <w:r w:rsidRPr="000A42C6">
        <w:t>- Bakterien</w:t>
      </w:r>
      <w:r w:rsidRPr="000A42C6">
        <w:tab/>
      </w:r>
      <w:r w:rsidRPr="000A42C6">
        <w:tab/>
      </w:r>
      <w:r w:rsidRPr="000A42C6">
        <w:rPr>
          <w:rFonts w:ascii="Symbol" w:hAnsi="Symbol"/>
        </w:rPr>
        <w:t></w:t>
      </w:r>
      <w:r w:rsidRPr="000A42C6">
        <w:t xml:space="preserve"> </w:t>
      </w:r>
      <w:r w:rsidR="00FA583B" w:rsidRPr="000A42C6">
        <w:t>2</w:t>
      </w:r>
      <w:r w:rsidRPr="000A42C6">
        <w:t xml:space="preserve"> ml </w:t>
      </w:r>
    </w:p>
    <w:p w14:paraId="59D1B39F" w14:textId="77777777" w:rsidR="00310E32" w:rsidRPr="000A42C6" w:rsidRDefault="00310E32" w:rsidP="00D67C7C">
      <w:pPr>
        <w:pStyle w:val="Formatvorlage2"/>
      </w:pPr>
      <w:r w:rsidRPr="000A42C6">
        <w:t>- Pilze</w:t>
      </w:r>
      <w:r w:rsidRPr="000A42C6">
        <w:tab/>
      </w:r>
      <w:r w:rsidRPr="000A42C6">
        <w:tab/>
      </w:r>
      <w:r w:rsidRPr="000A42C6">
        <w:tab/>
      </w:r>
      <w:r w:rsidRPr="000A42C6">
        <w:rPr>
          <w:rFonts w:ascii="Symbol" w:hAnsi="Symbol"/>
        </w:rPr>
        <w:t></w:t>
      </w:r>
      <w:r w:rsidRPr="000A42C6">
        <w:t xml:space="preserve"> 2 ml</w:t>
      </w:r>
    </w:p>
    <w:p w14:paraId="5CE4C216" w14:textId="77777777" w:rsidR="00310E32" w:rsidRPr="000A42C6" w:rsidRDefault="00310E32" w:rsidP="00D67C7C">
      <w:pPr>
        <w:pStyle w:val="Formatvorlage2"/>
      </w:pPr>
      <w:r w:rsidRPr="000A42C6">
        <w:t xml:space="preserve">- Parasiten </w:t>
      </w:r>
      <w:r w:rsidRPr="000A42C6">
        <w:tab/>
      </w:r>
      <w:r w:rsidRPr="000A42C6">
        <w:tab/>
      </w:r>
      <w:r w:rsidRPr="000A42C6">
        <w:rPr>
          <w:rFonts w:ascii="Symbol" w:hAnsi="Symbol"/>
        </w:rPr>
        <w:t></w:t>
      </w:r>
      <w:r w:rsidRPr="000A42C6">
        <w:t xml:space="preserve"> 5 ml</w:t>
      </w:r>
    </w:p>
    <w:p w14:paraId="4EF6B257" w14:textId="77777777" w:rsidR="00310E32" w:rsidRPr="000A42C6" w:rsidRDefault="00310E32" w:rsidP="00D67C7C">
      <w:pPr>
        <w:pStyle w:val="Formatvorlage2"/>
      </w:pPr>
      <w:r w:rsidRPr="000A42C6">
        <w:t>- Mykobakterien</w:t>
      </w:r>
      <w:r w:rsidRPr="000A42C6">
        <w:tab/>
      </w:r>
      <w:r w:rsidRPr="000A42C6">
        <w:rPr>
          <w:rFonts w:ascii="Symbol" w:hAnsi="Symbol"/>
        </w:rPr>
        <w:t></w:t>
      </w:r>
      <w:r w:rsidRPr="000A42C6">
        <w:t xml:space="preserve"> 5 ml, besser 10 – 15 ml (je 5 ml f</w:t>
      </w:r>
      <w:r w:rsidR="007418E9" w:rsidRPr="000A42C6">
        <w:t>ür Mikroskopie, Kultur und PCR)</w:t>
      </w:r>
    </w:p>
    <w:p w14:paraId="6924801B" w14:textId="77777777" w:rsidR="00FA583B" w:rsidRPr="000A42C6" w:rsidRDefault="00FA583B" w:rsidP="00310E32">
      <w:pPr>
        <w:spacing w:line="360" w:lineRule="auto"/>
        <w:jc w:val="both"/>
        <w:rPr>
          <w:b/>
          <w:color w:val="000000"/>
          <w:sz w:val="20"/>
        </w:rPr>
      </w:pPr>
    </w:p>
    <w:p w14:paraId="3853771B" w14:textId="77777777" w:rsidR="00310E32" w:rsidRPr="000A42C6" w:rsidRDefault="00310E32" w:rsidP="00310E32">
      <w:pPr>
        <w:spacing w:line="360" w:lineRule="auto"/>
        <w:jc w:val="both"/>
        <w:rPr>
          <w:b/>
          <w:color w:val="000000"/>
          <w:sz w:val="20"/>
        </w:rPr>
      </w:pPr>
      <w:r w:rsidRPr="000A42C6">
        <w:rPr>
          <w:b/>
          <w:color w:val="000000"/>
          <w:sz w:val="20"/>
        </w:rPr>
        <w:lastRenderedPageBreak/>
        <w:t>Besonderheiten:</w:t>
      </w:r>
    </w:p>
    <w:p w14:paraId="750D24D7" w14:textId="77777777" w:rsidR="00310E32" w:rsidRPr="000A42C6" w:rsidRDefault="00310E32" w:rsidP="00310E32">
      <w:pPr>
        <w:spacing w:line="360" w:lineRule="auto"/>
        <w:jc w:val="both"/>
        <w:rPr>
          <w:color w:val="000000"/>
          <w:sz w:val="20"/>
        </w:rPr>
      </w:pPr>
      <w:r w:rsidRPr="000A42C6">
        <w:rPr>
          <w:color w:val="000000"/>
          <w:sz w:val="20"/>
        </w:rPr>
        <w:t>Bei negativer Mikroskopie und bestehendem Verdacht auf eine tuberkulöse Meningitis, sollte erneut Liquor gewonnen und mindestens 15 ml (falls möglich, sonst soviel wie möglich!) für die Kultur verarbeitet werden. Ist nur wenig Liquor vorhanden, so ist der Kultur der Vorrang zu geben. Die Kultur gilt nach wie vor als Goldstandard, sie hat die größte Sensitivität.</w:t>
      </w:r>
    </w:p>
    <w:p w14:paraId="144B4ABD" w14:textId="77777777" w:rsidR="00310E32" w:rsidRPr="000A42C6" w:rsidRDefault="00CC3B3D" w:rsidP="00310E32">
      <w:pPr>
        <w:spacing w:line="360" w:lineRule="auto"/>
        <w:jc w:val="both"/>
        <w:rPr>
          <w:b/>
          <w:color w:val="000000"/>
          <w:sz w:val="20"/>
        </w:rPr>
      </w:pPr>
      <w:r w:rsidRPr="000A42C6">
        <w:rPr>
          <w:b/>
          <w:color w:val="000000"/>
          <w:sz w:val="20"/>
        </w:rPr>
        <w:t>Transport und Lagerung</w:t>
      </w:r>
      <w:r w:rsidR="00310E32" w:rsidRPr="000A42C6">
        <w:rPr>
          <w:b/>
          <w:color w:val="000000"/>
          <w:sz w:val="20"/>
        </w:rPr>
        <w:t>:</w:t>
      </w:r>
    </w:p>
    <w:p w14:paraId="277EE73D" w14:textId="77777777" w:rsidR="00310E32" w:rsidRPr="000A42C6" w:rsidRDefault="00310E32" w:rsidP="00FC4F94">
      <w:pPr>
        <w:pStyle w:val="Textkrper"/>
        <w:numPr>
          <w:ilvl w:val="0"/>
          <w:numId w:val="5"/>
        </w:numPr>
        <w:tabs>
          <w:tab w:val="left" w:pos="502"/>
        </w:tabs>
        <w:jc w:val="both"/>
        <w:rPr>
          <w:rFonts w:cs="Arial"/>
          <w:b/>
          <w:color w:val="000000"/>
        </w:rPr>
      </w:pPr>
      <w:r w:rsidRPr="000A42C6">
        <w:rPr>
          <w:rFonts w:cs="Arial"/>
          <w:b/>
          <w:color w:val="000000"/>
        </w:rPr>
        <w:t>V. a. bakterielle Meningitis:</w:t>
      </w:r>
    </w:p>
    <w:p w14:paraId="4A79D9F0" w14:textId="77777777" w:rsidR="00310E32" w:rsidRPr="000A42C6" w:rsidRDefault="00310E32" w:rsidP="00310E32">
      <w:pPr>
        <w:pStyle w:val="Textkrper"/>
        <w:ind w:left="502"/>
        <w:jc w:val="both"/>
        <w:rPr>
          <w:color w:val="000000"/>
        </w:rPr>
      </w:pPr>
      <w:r w:rsidRPr="000A42C6">
        <w:rPr>
          <w:rFonts w:cs="Arial"/>
          <w:color w:val="000000"/>
        </w:rPr>
        <w:t>≤</w:t>
      </w:r>
      <w:r w:rsidRPr="000A42C6">
        <w:rPr>
          <w:color w:val="000000"/>
        </w:rPr>
        <w:t xml:space="preserve"> 2 h bei RT vor Licht geschützt, eine längere Lagerung ist nicht möglich!</w:t>
      </w:r>
    </w:p>
    <w:p w14:paraId="3FAAB0AB" w14:textId="77777777" w:rsidR="00310E32" w:rsidRPr="000A42C6" w:rsidRDefault="00310E32" w:rsidP="00310E32">
      <w:pPr>
        <w:pStyle w:val="Textkrper"/>
        <w:ind w:left="502"/>
        <w:jc w:val="both"/>
        <w:rPr>
          <w:color w:val="000000"/>
        </w:rPr>
      </w:pPr>
      <w:r w:rsidRPr="000A42C6">
        <w:rPr>
          <w:color w:val="000000"/>
        </w:rPr>
        <w:t>&gt; 2 h: ein Aliquot des Liquors in Blutkulturfla</w:t>
      </w:r>
      <w:r w:rsidR="007418E9" w:rsidRPr="000A42C6">
        <w:rPr>
          <w:color w:val="000000"/>
        </w:rPr>
        <w:t>s</w:t>
      </w:r>
      <w:r w:rsidRPr="000A42C6">
        <w:rPr>
          <w:color w:val="000000"/>
        </w:rPr>
        <w:t>chen einimpfen, dann Lagerung bis zu 24 h bei RT</w:t>
      </w:r>
    </w:p>
    <w:p w14:paraId="124859DB" w14:textId="77777777" w:rsidR="00310E32" w:rsidRPr="000A42C6" w:rsidRDefault="00310E32" w:rsidP="00FC4F94">
      <w:pPr>
        <w:pStyle w:val="Textkrper"/>
        <w:numPr>
          <w:ilvl w:val="0"/>
          <w:numId w:val="5"/>
        </w:numPr>
        <w:tabs>
          <w:tab w:val="left" w:pos="502"/>
        </w:tabs>
        <w:jc w:val="both"/>
        <w:rPr>
          <w:color w:val="000000"/>
        </w:rPr>
      </w:pPr>
      <w:r w:rsidRPr="000A42C6">
        <w:rPr>
          <w:color w:val="000000"/>
        </w:rPr>
        <w:t xml:space="preserve">bei Transport in </w:t>
      </w:r>
      <w:r w:rsidR="00D6532B" w:rsidRPr="000A42C6">
        <w:rPr>
          <w:color w:val="000000"/>
        </w:rPr>
        <w:t>Blutkultur-Flasche</w:t>
      </w:r>
      <w:r w:rsidRPr="000A42C6">
        <w:rPr>
          <w:color w:val="000000"/>
        </w:rPr>
        <w:t>n sind folgende Untersuchungen nicht möglich:</w:t>
      </w:r>
    </w:p>
    <w:p w14:paraId="7CABCFD7" w14:textId="77777777" w:rsidR="00310E32" w:rsidRPr="000A42C6" w:rsidRDefault="00310E32" w:rsidP="00310E32">
      <w:pPr>
        <w:pStyle w:val="Textkrper"/>
        <w:ind w:left="502"/>
        <w:jc w:val="both"/>
        <w:rPr>
          <w:color w:val="000000"/>
        </w:rPr>
      </w:pPr>
      <w:r w:rsidRPr="000A42C6">
        <w:rPr>
          <w:color w:val="000000"/>
        </w:rPr>
        <w:t xml:space="preserve">mikroskopisches Präparat, Antigennachweis, quantitative Bestimmung der Erreger, Nachweis von Viren und von Parasiten; es sollte daher auch nativer Liquor parallel eingesandt werden </w:t>
      </w:r>
    </w:p>
    <w:p w14:paraId="66516E87" w14:textId="77777777" w:rsidR="00310E32" w:rsidRPr="000A42C6" w:rsidRDefault="00310E32" w:rsidP="00FC4F94">
      <w:pPr>
        <w:pStyle w:val="Textkrper"/>
        <w:numPr>
          <w:ilvl w:val="0"/>
          <w:numId w:val="5"/>
        </w:numPr>
        <w:tabs>
          <w:tab w:val="left" w:pos="502"/>
        </w:tabs>
        <w:jc w:val="both"/>
        <w:rPr>
          <w:b/>
          <w:color w:val="000000"/>
        </w:rPr>
      </w:pPr>
      <w:r w:rsidRPr="000A42C6">
        <w:rPr>
          <w:b/>
          <w:color w:val="000000"/>
        </w:rPr>
        <w:t>V. a. Meningitis durch Viren, Parasiten oder Pilze:</w:t>
      </w:r>
    </w:p>
    <w:p w14:paraId="5D0A21F5" w14:textId="77777777" w:rsidR="00310E32" w:rsidRPr="000A42C6" w:rsidRDefault="00310E32" w:rsidP="00310E32">
      <w:pPr>
        <w:pStyle w:val="Textkrper"/>
        <w:ind w:left="142" w:firstLine="360"/>
        <w:jc w:val="both"/>
        <w:rPr>
          <w:color w:val="000000"/>
        </w:rPr>
      </w:pPr>
      <w:r w:rsidRPr="000A42C6">
        <w:rPr>
          <w:color w:val="000000"/>
        </w:rPr>
        <w:t>Lagerung bis zu 24 h bei 4°C; bei V. a. Parasiten und Pilze Liquor nicht tieffrieren</w:t>
      </w:r>
    </w:p>
    <w:p w14:paraId="68C5A9F0" w14:textId="77777777" w:rsidR="00310E32" w:rsidRPr="000A42C6" w:rsidRDefault="00310E32" w:rsidP="00FC4F94">
      <w:pPr>
        <w:pStyle w:val="Textkrper"/>
        <w:numPr>
          <w:ilvl w:val="0"/>
          <w:numId w:val="5"/>
        </w:numPr>
        <w:tabs>
          <w:tab w:val="left" w:pos="502"/>
        </w:tabs>
        <w:jc w:val="both"/>
        <w:rPr>
          <w:b/>
          <w:color w:val="000000"/>
        </w:rPr>
      </w:pPr>
      <w:r w:rsidRPr="000A42C6">
        <w:rPr>
          <w:b/>
          <w:color w:val="000000"/>
        </w:rPr>
        <w:t>DNA-Nachweis (PCR):</w:t>
      </w:r>
    </w:p>
    <w:p w14:paraId="021558A6" w14:textId="77777777" w:rsidR="00310E32" w:rsidRPr="000A42C6" w:rsidRDefault="00310E32" w:rsidP="00310E32">
      <w:pPr>
        <w:pStyle w:val="Textkrper"/>
        <w:ind w:left="142" w:firstLine="360"/>
        <w:jc w:val="both"/>
        <w:rPr>
          <w:color w:val="000000"/>
        </w:rPr>
      </w:pPr>
      <w:r w:rsidRPr="000A42C6">
        <w:rPr>
          <w:color w:val="000000"/>
        </w:rPr>
        <w:t>Lagerung bis zu 24 h bei 4°C.</w:t>
      </w:r>
    </w:p>
    <w:p w14:paraId="07F68078" w14:textId="77777777" w:rsidR="00310E32" w:rsidRPr="000A42C6" w:rsidRDefault="00310E32" w:rsidP="00310E32">
      <w:pPr>
        <w:pStyle w:val="Textkrper"/>
        <w:jc w:val="both"/>
        <w:rPr>
          <w:color w:val="000000"/>
        </w:rPr>
      </w:pPr>
    </w:p>
    <w:p w14:paraId="16AB3CDD" w14:textId="77777777" w:rsidR="00310E32" w:rsidRPr="000A42C6" w:rsidRDefault="00310E32" w:rsidP="00310E32">
      <w:pPr>
        <w:pStyle w:val="Fuzeile"/>
        <w:tabs>
          <w:tab w:val="clear" w:pos="4536"/>
          <w:tab w:val="clear" w:pos="9072"/>
        </w:tabs>
        <w:spacing w:line="360" w:lineRule="auto"/>
        <w:jc w:val="both"/>
        <w:rPr>
          <w:rFonts w:cs="Arial"/>
          <w:color w:val="000000"/>
          <w:sz w:val="20"/>
        </w:rPr>
      </w:pPr>
      <w:r w:rsidRPr="000A42C6">
        <w:rPr>
          <w:rFonts w:cs="Arial"/>
          <w:color w:val="000000"/>
          <w:sz w:val="20"/>
        </w:rPr>
        <w:t>Außerhalb der Dienstzeiten kann der Dienstarzt des Instituts für Mikrobiologie benachrichtigt werden (Diensttelefon</w:t>
      </w:r>
      <w:r w:rsidR="00CE21C1" w:rsidRPr="000A42C6">
        <w:rPr>
          <w:rFonts w:cs="Arial"/>
          <w:color w:val="000000"/>
          <w:sz w:val="20"/>
        </w:rPr>
        <w:t xml:space="preserve"> 0931/31-85888</w:t>
      </w:r>
      <w:r w:rsidRPr="000A42C6">
        <w:rPr>
          <w:rFonts w:cs="Arial"/>
          <w:color w:val="000000"/>
          <w:sz w:val="20"/>
        </w:rPr>
        <w:t>)!</w:t>
      </w:r>
    </w:p>
    <w:p w14:paraId="424A9669" w14:textId="77777777" w:rsidR="00947730" w:rsidRPr="000A42C6" w:rsidRDefault="00947730" w:rsidP="00310E32">
      <w:pPr>
        <w:pStyle w:val="Fuzeile"/>
        <w:tabs>
          <w:tab w:val="clear" w:pos="4536"/>
          <w:tab w:val="clear" w:pos="9072"/>
        </w:tabs>
        <w:spacing w:line="360" w:lineRule="auto"/>
        <w:jc w:val="both"/>
        <w:rPr>
          <w:rFonts w:cs="Arial"/>
          <w:color w:val="000000"/>
          <w:sz w:val="20"/>
        </w:rPr>
      </w:pPr>
    </w:p>
    <w:p w14:paraId="42790436" w14:textId="77777777" w:rsidR="00452288" w:rsidRPr="000A42C6" w:rsidRDefault="002D08BB" w:rsidP="00310E32">
      <w:pPr>
        <w:pStyle w:val="Textkrper-Zeileneinzug"/>
        <w:ind w:left="0"/>
        <w:jc w:val="both"/>
        <w:rPr>
          <w:color w:val="000000"/>
          <w:szCs w:val="22"/>
        </w:rPr>
      </w:pPr>
      <w:r w:rsidRPr="000A42C6">
        <w:rPr>
          <w:color w:val="000000"/>
          <w:szCs w:val="22"/>
        </w:rPr>
        <w:br w:type="page"/>
      </w:r>
    </w:p>
    <w:p w14:paraId="37A3677B" w14:textId="77777777" w:rsidR="00310E32" w:rsidRPr="000A42C6" w:rsidRDefault="00310E32" w:rsidP="00517FB7">
      <w:pPr>
        <w:pStyle w:val="berschrift3"/>
      </w:pPr>
      <w:bookmarkStart w:id="117" w:name="_Toc210030332"/>
      <w:bookmarkStart w:id="118" w:name="_Toc210030738"/>
      <w:bookmarkStart w:id="119" w:name="_Ref19620474"/>
      <w:bookmarkStart w:id="120" w:name="_Ref22212426"/>
      <w:bookmarkStart w:id="121" w:name="_Ref22551234"/>
      <w:bookmarkStart w:id="122" w:name="_Ref22551526"/>
      <w:bookmarkStart w:id="123" w:name="_Ref22557346"/>
      <w:bookmarkStart w:id="124" w:name="_Ref22563344"/>
      <w:bookmarkStart w:id="125" w:name="_Ref22564989"/>
      <w:bookmarkStart w:id="126" w:name="_Ref22565873"/>
      <w:bookmarkStart w:id="127" w:name="_Ref22566023"/>
      <w:bookmarkStart w:id="128" w:name="_Ref22566400"/>
      <w:bookmarkStart w:id="129" w:name="_Ref22568344"/>
      <w:bookmarkStart w:id="130" w:name="_Ref22648348"/>
      <w:bookmarkStart w:id="131" w:name="_Ref22648633"/>
      <w:bookmarkStart w:id="132" w:name="_Ref22654216"/>
      <w:bookmarkStart w:id="133" w:name="_Ref22654759"/>
      <w:bookmarkStart w:id="134" w:name="_Ref22720317"/>
      <w:bookmarkStart w:id="135" w:name="_Ref22821936"/>
      <w:bookmarkStart w:id="136" w:name="_Ref23151604"/>
      <w:bookmarkStart w:id="137" w:name="_Ref23161269"/>
      <w:bookmarkStart w:id="138" w:name="_Toc217046181"/>
      <w:r w:rsidRPr="000A42C6">
        <w:lastRenderedPageBreak/>
        <w:t>Punktate</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12C5A7B0" w14:textId="77777777" w:rsidR="00452288" w:rsidRPr="000A42C6" w:rsidRDefault="00452288" w:rsidP="00310E32">
      <w:pPr>
        <w:pStyle w:val="Fuzeile"/>
        <w:tabs>
          <w:tab w:val="clear" w:pos="4536"/>
          <w:tab w:val="clear" w:pos="9072"/>
        </w:tabs>
        <w:spacing w:line="360" w:lineRule="auto"/>
        <w:jc w:val="both"/>
        <w:rPr>
          <w:color w:val="000000"/>
          <w:sz w:val="20"/>
        </w:rPr>
      </w:pPr>
    </w:p>
    <w:p w14:paraId="43BEC1C9"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A</w:t>
      </w:r>
      <w:r w:rsidR="00954E18" w:rsidRPr="000A42C6">
        <w:rPr>
          <w:color w:val="000000"/>
          <w:sz w:val="20"/>
        </w:rPr>
        <w:t xml:space="preserve">bszesspunktat, </w:t>
      </w:r>
      <w:r w:rsidRPr="000A42C6">
        <w:rPr>
          <w:color w:val="000000"/>
          <w:sz w:val="20"/>
        </w:rPr>
        <w:t>Knochenmark</w:t>
      </w:r>
      <w:r w:rsidR="00954E18" w:rsidRPr="000A42C6">
        <w:rPr>
          <w:color w:val="000000"/>
          <w:sz w:val="20"/>
        </w:rPr>
        <w:t xml:space="preserve">, Aszitespunktat, </w:t>
      </w:r>
      <w:r w:rsidRPr="000A42C6">
        <w:rPr>
          <w:color w:val="000000"/>
          <w:sz w:val="20"/>
        </w:rPr>
        <w:t>Perikardpunktat</w:t>
      </w:r>
      <w:r w:rsidR="00954E18" w:rsidRPr="000A42C6">
        <w:rPr>
          <w:color w:val="000000"/>
          <w:sz w:val="20"/>
        </w:rPr>
        <w:t xml:space="preserve">, Gelenkpunktat, </w:t>
      </w:r>
      <w:r w:rsidRPr="000A42C6">
        <w:rPr>
          <w:color w:val="000000"/>
          <w:sz w:val="20"/>
        </w:rPr>
        <w:t>Pleurapunktat</w:t>
      </w:r>
      <w:r w:rsidR="00954E18" w:rsidRPr="000A42C6">
        <w:rPr>
          <w:color w:val="000000"/>
          <w:sz w:val="20"/>
        </w:rPr>
        <w:t xml:space="preserve">, </w:t>
      </w:r>
      <w:r w:rsidRPr="000A42C6">
        <w:rPr>
          <w:color w:val="000000"/>
          <w:sz w:val="20"/>
        </w:rPr>
        <w:t>Kammerpunktat (Auge)</w:t>
      </w:r>
    </w:p>
    <w:p w14:paraId="081D145D" w14:textId="77777777" w:rsidR="00452288" w:rsidRPr="000A42C6" w:rsidRDefault="00452288" w:rsidP="00D67C7C">
      <w:pPr>
        <w:pStyle w:val="Formatvorlage2"/>
      </w:pPr>
    </w:p>
    <w:p w14:paraId="5EA2ED2E" w14:textId="77777777" w:rsidR="00310E32" w:rsidRPr="000A42C6" w:rsidRDefault="00310E32" w:rsidP="00DB0DE1">
      <w:pPr>
        <w:pStyle w:val="berschrift4"/>
      </w:pPr>
      <w:bookmarkStart w:id="139" w:name="_Ref19007112"/>
      <w:r w:rsidRPr="000A42C6">
        <w:t>Abszesspunktat</w:t>
      </w:r>
      <w:bookmarkEnd w:id="139"/>
    </w:p>
    <w:p w14:paraId="2B71DCCC" w14:textId="77777777" w:rsidR="00310E32" w:rsidRPr="000A42C6" w:rsidRDefault="00310E32" w:rsidP="00310E32">
      <w:pPr>
        <w:pStyle w:val="Textkrper21"/>
        <w:rPr>
          <w:b/>
          <w:color w:val="000000"/>
          <w:sz w:val="20"/>
        </w:rPr>
      </w:pPr>
      <w:r w:rsidRPr="000A42C6">
        <w:rPr>
          <w:b/>
          <w:color w:val="000000"/>
          <w:sz w:val="20"/>
        </w:rPr>
        <w:t>Probengefäße:</w:t>
      </w:r>
    </w:p>
    <w:p w14:paraId="4A3044D7" w14:textId="77777777" w:rsidR="00310E32" w:rsidRPr="000A42C6" w:rsidRDefault="00310E32" w:rsidP="00310E32">
      <w:pPr>
        <w:pStyle w:val="Textkrper21"/>
        <w:rPr>
          <w:color w:val="000000"/>
          <w:sz w:val="20"/>
        </w:rPr>
      </w:pPr>
      <w:r w:rsidRPr="000A42C6">
        <w:rPr>
          <w:color w:val="000000"/>
          <w:sz w:val="20"/>
        </w:rPr>
        <w:t>Universal-Röhrch</w:t>
      </w:r>
      <w:r w:rsidR="006A23E6" w:rsidRPr="000A42C6">
        <w:rPr>
          <w:color w:val="000000"/>
          <w:sz w:val="20"/>
        </w:rPr>
        <w:t>en mit blauem Schraubverschluss</w:t>
      </w:r>
      <w:r w:rsidRPr="000A42C6">
        <w:rPr>
          <w:color w:val="000000"/>
          <w:sz w:val="20"/>
        </w:rPr>
        <w:t xml:space="preserve"> </w:t>
      </w:r>
      <w:r w:rsidR="006A23E6" w:rsidRPr="000A42C6">
        <w:rPr>
          <w:color w:val="000000"/>
          <w:sz w:val="20"/>
        </w:rPr>
        <w:br/>
      </w:r>
      <w:r w:rsidRPr="000A42C6">
        <w:rPr>
          <w:color w:val="000000"/>
          <w:sz w:val="20"/>
        </w:rPr>
        <w:t>bei V. a. Anaerobier-Infektionen Port-A-Cul-Medium.</w:t>
      </w:r>
    </w:p>
    <w:p w14:paraId="38CDD7EE" w14:textId="77777777" w:rsidR="00310E32" w:rsidRPr="000A42C6" w:rsidRDefault="00310E32" w:rsidP="00310E32">
      <w:pPr>
        <w:pStyle w:val="Textkrper21"/>
        <w:rPr>
          <w:b/>
          <w:color w:val="000000"/>
          <w:sz w:val="20"/>
        </w:rPr>
      </w:pPr>
      <w:r w:rsidRPr="000A42C6">
        <w:rPr>
          <w:b/>
          <w:color w:val="000000"/>
          <w:sz w:val="20"/>
        </w:rPr>
        <w:t>Materialentnahme:</w:t>
      </w:r>
    </w:p>
    <w:p w14:paraId="4BE1878C"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Desinfektion der Hautareale</w:t>
      </w:r>
    </w:p>
    <w:p w14:paraId="2619E7A5"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Punktion und Sekretaspiration mit einer sterilen Spritze unter aseptischen Bedingungen</w:t>
      </w:r>
    </w:p>
    <w:p w14:paraId="4AD859FE"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bei Abszessspaltung vorher Material für die mikrobiologische Untersuchung durch Punktion gewinnen, ggf. Inzision des Abszesses und Aufnahme des Abszessinhaltes in sterile Gefäße unter aseptischen Bedingungen.</w:t>
      </w:r>
    </w:p>
    <w:p w14:paraId="69012FD3" w14:textId="77777777" w:rsidR="00310E32" w:rsidRPr="000A42C6" w:rsidRDefault="0063295C" w:rsidP="00310E32">
      <w:pPr>
        <w:pStyle w:val="Textkrper21"/>
        <w:rPr>
          <w:b/>
          <w:color w:val="000000"/>
          <w:sz w:val="20"/>
        </w:rPr>
      </w:pPr>
      <w:r w:rsidRPr="000A42C6">
        <w:rPr>
          <w:b/>
          <w:color w:val="000000"/>
          <w:sz w:val="20"/>
        </w:rPr>
        <w:t>Transport und Lagerung</w:t>
      </w:r>
      <w:r w:rsidR="00310E32" w:rsidRPr="000A42C6">
        <w:rPr>
          <w:b/>
          <w:color w:val="000000"/>
          <w:sz w:val="20"/>
        </w:rPr>
        <w:t>:</w:t>
      </w:r>
    </w:p>
    <w:p w14:paraId="6D94A796" w14:textId="77777777" w:rsidR="00310E32" w:rsidRPr="000A42C6" w:rsidRDefault="00310E32" w:rsidP="00D67C7C">
      <w:pPr>
        <w:pStyle w:val="Formatvorlage2"/>
      </w:pPr>
      <w:r w:rsidRPr="000A42C6">
        <w:t xml:space="preserve">Material ohne Transportmedium </w:t>
      </w:r>
      <w:r w:rsidRPr="000A42C6">
        <w:rPr>
          <w:rFonts w:ascii="Symbol" w:hAnsi="Symbol"/>
        </w:rPr>
        <w:t></w:t>
      </w:r>
      <w:r w:rsidRPr="000A42C6">
        <w:t xml:space="preserve"> 2 h bei RT, eine Lagerung ist nicht möglich!</w:t>
      </w:r>
    </w:p>
    <w:p w14:paraId="7AEE21F2" w14:textId="77777777" w:rsidR="00310E32" w:rsidRPr="000A42C6" w:rsidRDefault="00310E32" w:rsidP="00EE7113">
      <w:pPr>
        <w:numPr>
          <w:ilvl w:val="0"/>
          <w:numId w:val="23"/>
        </w:numPr>
        <w:tabs>
          <w:tab w:val="left" w:pos="502"/>
        </w:tabs>
        <w:spacing w:line="360" w:lineRule="auto"/>
        <w:jc w:val="both"/>
        <w:rPr>
          <w:color w:val="000000"/>
          <w:sz w:val="20"/>
        </w:rPr>
      </w:pPr>
      <w:r w:rsidRPr="000A42C6">
        <w:rPr>
          <w:color w:val="000000"/>
          <w:sz w:val="20"/>
        </w:rPr>
        <w:t>N</w:t>
      </w:r>
      <w:r w:rsidR="006A23E6" w:rsidRPr="000A42C6">
        <w:rPr>
          <w:color w:val="000000"/>
          <w:sz w:val="20"/>
        </w:rPr>
        <w:t>ativmaterial im Transportmedium</w:t>
      </w:r>
      <w:r w:rsidRPr="000A42C6">
        <w:rPr>
          <w:color w:val="000000"/>
          <w:sz w:val="20"/>
        </w:rPr>
        <w:t xml:space="preserve"> für Anaerobier bis zu 24 h bei RT</w:t>
      </w:r>
    </w:p>
    <w:p w14:paraId="1C9935E1" w14:textId="77777777" w:rsidR="00310E32" w:rsidRPr="000A42C6" w:rsidRDefault="00310E32" w:rsidP="00EE7113">
      <w:pPr>
        <w:numPr>
          <w:ilvl w:val="0"/>
          <w:numId w:val="23"/>
        </w:numPr>
        <w:tabs>
          <w:tab w:val="left" w:pos="502"/>
        </w:tabs>
        <w:spacing w:line="360" w:lineRule="auto"/>
        <w:jc w:val="both"/>
        <w:rPr>
          <w:color w:val="000000"/>
          <w:sz w:val="20"/>
        </w:rPr>
      </w:pPr>
      <w:r w:rsidRPr="000A42C6">
        <w:rPr>
          <w:color w:val="000000"/>
          <w:sz w:val="20"/>
        </w:rPr>
        <w:t xml:space="preserve">bei Transportverzögerungen Einimpfen der Materialien in </w:t>
      </w:r>
      <w:r w:rsidR="00D6532B" w:rsidRPr="000A42C6">
        <w:rPr>
          <w:color w:val="000000"/>
          <w:sz w:val="20"/>
        </w:rPr>
        <w:t>Blutkultur-Flasche</w:t>
      </w:r>
      <w:r w:rsidRPr="000A42C6">
        <w:rPr>
          <w:color w:val="000000"/>
          <w:sz w:val="20"/>
        </w:rPr>
        <w:t>n</w:t>
      </w:r>
      <w:r w:rsidRPr="000A42C6">
        <w:rPr>
          <w:color w:val="000000"/>
          <w:sz w:val="20"/>
        </w:rPr>
        <w:br/>
        <w:t>Lagerung bis zu 24 h bei RT</w:t>
      </w:r>
    </w:p>
    <w:p w14:paraId="3CB4C10B" w14:textId="77777777" w:rsidR="00310E32" w:rsidRPr="000A42C6" w:rsidRDefault="00310E32" w:rsidP="00EE7113">
      <w:pPr>
        <w:numPr>
          <w:ilvl w:val="0"/>
          <w:numId w:val="23"/>
        </w:numPr>
        <w:tabs>
          <w:tab w:val="left" w:pos="502"/>
        </w:tabs>
        <w:spacing w:line="360" w:lineRule="auto"/>
        <w:jc w:val="both"/>
        <w:rPr>
          <w:color w:val="000000"/>
          <w:sz w:val="20"/>
        </w:rPr>
      </w:pPr>
      <w:r w:rsidRPr="000A42C6">
        <w:rPr>
          <w:color w:val="000000"/>
          <w:sz w:val="20"/>
        </w:rPr>
        <w:t>Abszessmaterial nicht einfrieren!</w:t>
      </w:r>
    </w:p>
    <w:p w14:paraId="7D5EA7B2" w14:textId="77777777" w:rsidR="00452288" w:rsidRPr="000A42C6" w:rsidRDefault="00452288" w:rsidP="00D67C7C">
      <w:pPr>
        <w:pStyle w:val="Formatvorlage2"/>
      </w:pPr>
    </w:p>
    <w:p w14:paraId="33545CAA" w14:textId="77777777" w:rsidR="00310E32" w:rsidRPr="000A42C6" w:rsidRDefault="00310E32" w:rsidP="00DB0DE1">
      <w:pPr>
        <w:pStyle w:val="berschrift4"/>
      </w:pPr>
      <w:bookmarkStart w:id="140" w:name="_Ref22556513"/>
      <w:r w:rsidRPr="000A42C6">
        <w:t>Aszitespunktat</w:t>
      </w:r>
      <w:bookmarkEnd w:id="140"/>
    </w:p>
    <w:p w14:paraId="4673A91E" w14:textId="77777777" w:rsidR="00B82886"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Probengefäße:</w:t>
      </w:r>
    </w:p>
    <w:p w14:paraId="5E2BC90D" w14:textId="77777777" w:rsidR="00310E32" w:rsidRPr="000A42C6" w:rsidRDefault="00310E32" w:rsidP="00310E32">
      <w:pPr>
        <w:pStyle w:val="Textkrper21"/>
        <w:rPr>
          <w:color w:val="000000"/>
          <w:sz w:val="20"/>
        </w:rPr>
      </w:pPr>
      <w:r w:rsidRPr="000A42C6">
        <w:rPr>
          <w:color w:val="000000"/>
          <w:sz w:val="20"/>
        </w:rPr>
        <w:t>Universal-Röhrche</w:t>
      </w:r>
      <w:r w:rsidR="006A23E6" w:rsidRPr="000A42C6">
        <w:rPr>
          <w:color w:val="000000"/>
          <w:sz w:val="20"/>
        </w:rPr>
        <w:t>n mit blauem Schraubverschluss</w:t>
      </w:r>
      <w:r w:rsidR="006A23E6" w:rsidRPr="000A42C6">
        <w:rPr>
          <w:color w:val="000000"/>
          <w:sz w:val="20"/>
        </w:rPr>
        <w:br/>
      </w:r>
      <w:r w:rsidRPr="000A42C6">
        <w:rPr>
          <w:color w:val="000000"/>
          <w:sz w:val="20"/>
        </w:rPr>
        <w:t>bei V. a. Anaerobier-Infektionen Port-A-Cul-Medium.</w:t>
      </w:r>
    </w:p>
    <w:p w14:paraId="50CCD9CE" w14:textId="77777777" w:rsidR="00310E32" w:rsidRPr="000A42C6" w:rsidRDefault="00310E32" w:rsidP="00310E32">
      <w:pPr>
        <w:pStyle w:val="Textkrper21"/>
        <w:rPr>
          <w:b/>
          <w:color w:val="000000"/>
          <w:sz w:val="20"/>
        </w:rPr>
      </w:pPr>
      <w:r w:rsidRPr="000A42C6">
        <w:rPr>
          <w:b/>
          <w:color w:val="000000"/>
          <w:sz w:val="20"/>
        </w:rPr>
        <w:t>Materialentnahme:</w:t>
      </w:r>
    </w:p>
    <w:p w14:paraId="5DCC84C2" w14:textId="77777777" w:rsidR="00310E32" w:rsidRPr="000A42C6" w:rsidRDefault="00310E32" w:rsidP="00310E32">
      <w:pPr>
        <w:pStyle w:val="Textkrper21"/>
        <w:rPr>
          <w:color w:val="000000"/>
          <w:sz w:val="20"/>
        </w:rPr>
      </w:pPr>
      <w:r w:rsidRPr="000A42C6">
        <w:rPr>
          <w:color w:val="000000"/>
          <w:sz w:val="20"/>
        </w:rPr>
        <w:t>Die Punktion erfolgt im linken Unterbauch nach Desinfektion der Einstichstelle unter Lokalanästhesie (Leitlinien der Klinik beachten), Auffangen der Flüssigkeit in einem sterilen Gefäß und Überführen des Aszites in das Untersuchungsröhrchen.</w:t>
      </w:r>
    </w:p>
    <w:p w14:paraId="0A0DE6EA" w14:textId="77777777" w:rsidR="00310E32" w:rsidRPr="000A42C6" w:rsidRDefault="0063295C" w:rsidP="00310E32">
      <w:pPr>
        <w:pStyle w:val="Textkrper21"/>
        <w:rPr>
          <w:b/>
          <w:color w:val="000000"/>
          <w:sz w:val="20"/>
        </w:rPr>
      </w:pPr>
      <w:r w:rsidRPr="000A42C6">
        <w:rPr>
          <w:b/>
          <w:color w:val="000000"/>
          <w:sz w:val="20"/>
        </w:rPr>
        <w:t>Transport und Lagerung</w:t>
      </w:r>
      <w:r w:rsidR="00310E32" w:rsidRPr="000A42C6">
        <w:rPr>
          <w:b/>
          <w:color w:val="000000"/>
          <w:sz w:val="20"/>
        </w:rPr>
        <w:t>:</w:t>
      </w:r>
    </w:p>
    <w:p w14:paraId="526049B7" w14:textId="77777777" w:rsidR="00310E32" w:rsidRPr="000A42C6" w:rsidRDefault="00310E32" w:rsidP="00D67C7C">
      <w:pPr>
        <w:pStyle w:val="Formatvorlage2"/>
      </w:pPr>
      <w:r w:rsidRPr="000A42C6">
        <w:t xml:space="preserve">Material ohne Transportmedium </w:t>
      </w:r>
      <w:r w:rsidRPr="000A42C6">
        <w:rPr>
          <w:rFonts w:ascii="Symbol" w:hAnsi="Symbol"/>
        </w:rPr>
        <w:t></w:t>
      </w:r>
      <w:r w:rsidRPr="000A42C6">
        <w:t xml:space="preserve"> 2 h bei RT, eine Lagerung ist nicht möglich!</w:t>
      </w:r>
    </w:p>
    <w:p w14:paraId="52F8DFD9" w14:textId="77777777" w:rsidR="00310E32" w:rsidRPr="000A42C6" w:rsidRDefault="00310E32" w:rsidP="00EE7113">
      <w:pPr>
        <w:numPr>
          <w:ilvl w:val="0"/>
          <w:numId w:val="23"/>
        </w:numPr>
        <w:tabs>
          <w:tab w:val="left" w:pos="502"/>
        </w:tabs>
        <w:spacing w:line="360" w:lineRule="auto"/>
        <w:jc w:val="both"/>
        <w:rPr>
          <w:color w:val="000000"/>
          <w:sz w:val="20"/>
        </w:rPr>
      </w:pPr>
      <w:r w:rsidRPr="000A42C6">
        <w:rPr>
          <w:color w:val="000000"/>
          <w:sz w:val="20"/>
        </w:rPr>
        <w:t>Na</w:t>
      </w:r>
      <w:r w:rsidR="006A23E6" w:rsidRPr="000A42C6">
        <w:rPr>
          <w:color w:val="000000"/>
          <w:sz w:val="20"/>
        </w:rPr>
        <w:t xml:space="preserve">tivmaterial im Transportmedium </w:t>
      </w:r>
      <w:r w:rsidRPr="000A42C6">
        <w:rPr>
          <w:color w:val="000000"/>
          <w:sz w:val="20"/>
        </w:rPr>
        <w:t>für Anaerobier bis zu 24 h bei RT</w:t>
      </w:r>
    </w:p>
    <w:p w14:paraId="30B07707" w14:textId="77777777" w:rsidR="00954E18" w:rsidRPr="000A42C6" w:rsidRDefault="00310E32" w:rsidP="00EE7113">
      <w:pPr>
        <w:numPr>
          <w:ilvl w:val="0"/>
          <w:numId w:val="23"/>
        </w:numPr>
        <w:tabs>
          <w:tab w:val="left" w:pos="502"/>
        </w:tabs>
        <w:spacing w:line="360" w:lineRule="auto"/>
        <w:jc w:val="both"/>
        <w:rPr>
          <w:color w:val="000000"/>
          <w:sz w:val="20"/>
        </w:rPr>
      </w:pPr>
      <w:r w:rsidRPr="000A42C6">
        <w:rPr>
          <w:color w:val="000000"/>
          <w:sz w:val="20"/>
        </w:rPr>
        <w:t xml:space="preserve">bei Transportverzögerungen Einimpfen der Materialien in </w:t>
      </w:r>
      <w:r w:rsidR="00D6532B" w:rsidRPr="000A42C6">
        <w:rPr>
          <w:color w:val="000000"/>
          <w:sz w:val="20"/>
        </w:rPr>
        <w:t>Blutkultur-Flasche</w:t>
      </w:r>
      <w:r w:rsidRPr="000A42C6">
        <w:rPr>
          <w:color w:val="000000"/>
          <w:sz w:val="20"/>
        </w:rPr>
        <w:t>n</w:t>
      </w:r>
      <w:r w:rsidRPr="000A42C6">
        <w:rPr>
          <w:color w:val="000000"/>
          <w:sz w:val="20"/>
        </w:rPr>
        <w:br/>
        <w:t>Lagerung bis zu 24 h bei RT</w:t>
      </w:r>
    </w:p>
    <w:p w14:paraId="7CD3104C" w14:textId="77777777" w:rsidR="00310E32" w:rsidRPr="000A42C6" w:rsidRDefault="00954E18" w:rsidP="00B82886">
      <w:pPr>
        <w:spacing w:line="360" w:lineRule="auto"/>
        <w:ind w:left="502"/>
        <w:jc w:val="both"/>
        <w:rPr>
          <w:color w:val="000000"/>
          <w:sz w:val="20"/>
        </w:rPr>
      </w:pPr>
      <w:r w:rsidRPr="000A42C6">
        <w:rPr>
          <w:color w:val="000000"/>
          <w:sz w:val="20"/>
        </w:rPr>
        <w:br w:type="page"/>
      </w:r>
    </w:p>
    <w:p w14:paraId="48251BC2" w14:textId="77777777" w:rsidR="00310E32" w:rsidRPr="000A42C6" w:rsidRDefault="00310E32" w:rsidP="00DB0DE1">
      <w:pPr>
        <w:pStyle w:val="berschrift4"/>
      </w:pPr>
      <w:bookmarkStart w:id="141" w:name="_Ref22216022"/>
      <w:r w:rsidRPr="000A42C6">
        <w:lastRenderedPageBreak/>
        <w:t>Gelenkpunktat</w:t>
      </w:r>
      <w:bookmarkEnd w:id="141"/>
    </w:p>
    <w:p w14:paraId="52A6CDE6" w14:textId="77777777" w:rsidR="00310E32" w:rsidRPr="000A42C6" w:rsidRDefault="00310E32" w:rsidP="00310E32">
      <w:pPr>
        <w:spacing w:line="360" w:lineRule="auto"/>
        <w:rPr>
          <w:b/>
          <w:color w:val="000000"/>
          <w:sz w:val="20"/>
        </w:rPr>
      </w:pPr>
      <w:r w:rsidRPr="000A42C6">
        <w:rPr>
          <w:b/>
          <w:color w:val="000000"/>
          <w:sz w:val="20"/>
        </w:rPr>
        <w:t>Probengefäße:</w:t>
      </w:r>
    </w:p>
    <w:p w14:paraId="6435C406" w14:textId="77777777" w:rsidR="00310E32" w:rsidRPr="000A42C6" w:rsidRDefault="00310E32" w:rsidP="00310E32">
      <w:pPr>
        <w:spacing w:line="360" w:lineRule="auto"/>
        <w:ind w:left="3540" w:hanging="3540"/>
        <w:rPr>
          <w:color w:val="000000"/>
          <w:sz w:val="20"/>
        </w:rPr>
      </w:pPr>
      <w:r w:rsidRPr="000A42C6">
        <w:rPr>
          <w:color w:val="000000"/>
          <w:sz w:val="20"/>
        </w:rPr>
        <w:t>- Universalröhrchen mit blauem Schraubverschluss.</w:t>
      </w:r>
    </w:p>
    <w:p w14:paraId="7DAE015A" w14:textId="77777777" w:rsidR="00310E32" w:rsidRPr="000A42C6" w:rsidRDefault="00310E32" w:rsidP="00310E32">
      <w:pPr>
        <w:spacing w:line="360" w:lineRule="auto"/>
        <w:rPr>
          <w:b/>
          <w:color w:val="000000"/>
          <w:sz w:val="20"/>
        </w:rPr>
      </w:pPr>
      <w:r w:rsidRPr="000A42C6">
        <w:rPr>
          <w:b/>
          <w:color w:val="000000"/>
          <w:sz w:val="20"/>
        </w:rPr>
        <w:t>Materialentnahme:</w:t>
      </w:r>
    </w:p>
    <w:p w14:paraId="1776DE79"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Desinfektion der Einstichstelle mit 70% Ethanol (Einwirkzeit 3 min, allenfalls orientierend bis zum Trocknen des Alkohols)</w:t>
      </w:r>
    </w:p>
    <w:p w14:paraId="46417656"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streng aseptisches Vorgehen (Händedesinfektion, Einmalhandschuhe, Mundschutz)</w:t>
      </w:r>
    </w:p>
    <w:p w14:paraId="5865ABCA" w14:textId="77777777" w:rsidR="00310E32" w:rsidRPr="000A42C6" w:rsidRDefault="00310E32" w:rsidP="00310E32">
      <w:pPr>
        <w:spacing w:line="360" w:lineRule="auto"/>
        <w:rPr>
          <w:b/>
          <w:color w:val="000000"/>
          <w:sz w:val="20"/>
        </w:rPr>
      </w:pPr>
      <w:r w:rsidRPr="000A42C6">
        <w:rPr>
          <w:b/>
          <w:color w:val="000000"/>
          <w:sz w:val="20"/>
        </w:rPr>
        <w:t>Untersuchungsvolumen:</w:t>
      </w:r>
    </w:p>
    <w:p w14:paraId="4F7C4976" w14:textId="77777777" w:rsidR="00310E32" w:rsidRPr="000A42C6" w:rsidRDefault="00310E32" w:rsidP="00310E32">
      <w:pPr>
        <w:spacing w:line="360" w:lineRule="auto"/>
        <w:jc w:val="both"/>
        <w:rPr>
          <w:color w:val="000000"/>
          <w:sz w:val="20"/>
        </w:rPr>
      </w:pPr>
      <w:r w:rsidRPr="000A42C6">
        <w:rPr>
          <w:color w:val="000000"/>
          <w:sz w:val="20"/>
        </w:rPr>
        <w:t xml:space="preserve">Da in den meisten Fällen nicht mit einer hohen Keimzahl in Gelenkpunktaten etc. zu rechnen ist, sollten möglichst große Mengen an Untersuchungsmaterial entnommen und eingesandt werden. </w:t>
      </w:r>
    </w:p>
    <w:p w14:paraId="6E1B0EFA" w14:textId="77777777" w:rsidR="00310E32" w:rsidRPr="000A42C6" w:rsidRDefault="0063295C" w:rsidP="00310E32">
      <w:pPr>
        <w:spacing w:line="360" w:lineRule="auto"/>
        <w:rPr>
          <w:b/>
          <w:color w:val="000000"/>
          <w:sz w:val="20"/>
        </w:rPr>
      </w:pPr>
      <w:r w:rsidRPr="000A42C6">
        <w:rPr>
          <w:b/>
          <w:color w:val="000000"/>
          <w:sz w:val="20"/>
        </w:rPr>
        <w:t>Transport und Lagerung</w:t>
      </w:r>
      <w:r w:rsidR="00310E32" w:rsidRPr="000A42C6">
        <w:rPr>
          <w:b/>
          <w:color w:val="000000"/>
          <w:sz w:val="20"/>
        </w:rPr>
        <w:t>:</w:t>
      </w:r>
    </w:p>
    <w:p w14:paraId="1F1A883B" w14:textId="77777777" w:rsidR="00310E32" w:rsidRPr="000A42C6" w:rsidRDefault="00310E32" w:rsidP="005A2549">
      <w:pPr>
        <w:pStyle w:val="Textkrper21"/>
        <w:numPr>
          <w:ilvl w:val="0"/>
          <w:numId w:val="10"/>
        </w:numPr>
        <w:tabs>
          <w:tab w:val="left" w:pos="502"/>
        </w:tabs>
        <w:rPr>
          <w:color w:val="000000"/>
          <w:sz w:val="20"/>
        </w:rPr>
      </w:pPr>
      <w:r w:rsidRPr="000A42C6">
        <w:rPr>
          <w:rFonts w:ascii="Symbol" w:hAnsi="Symbol"/>
          <w:color w:val="000000"/>
          <w:sz w:val="20"/>
        </w:rPr>
        <w:t></w:t>
      </w:r>
      <w:r w:rsidRPr="000A42C6">
        <w:rPr>
          <w:color w:val="000000"/>
          <w:sz w:val="20"/>
        </w:rPr>
        <w:t xml:space="preserve"> 2 h bei RT, eine längere Lagerung ist nicht möglich!</w:t>
      </w:r>
    </w:p>
    <w:p w14:paraId="57E8F934" w14:textId="77777777" w:rsidR="00310E32" w:rsidRPr="000A42C6" w:rsidRDefault="00310E32" w:rsidP="005A2549">
      <w:pPr>
        <w:pStyle w:val="Textkrper21"/>
        <w:numPr>
          <w:ilvl w:val="0"/>
          <w:numId w:val="10"/>
        </w:numPr>
        <w:tabs>
          <w:tab w:val="left" w:pos="502"/>
        </w:tabs>
        <w:rPr>
          <w:color w:val="000000"/>
          <w:sz w:val="20"/>
        </w:rPr>
      </w:pPr>
      <w:r w:rsidRPr="000A42C6">
        <w:rPr>
          <w:color w:val="000000"/>
          <w:sz w:val="20"/>
        </w:rPr>
        <w:t>Material im Transportmedium (z. B. Thioglykolatbouillon): Lagerung bis zu 24 h bei RT</w:t>
      </w:r>
    </w:p>
    <w:p w14:paraId="1FAD1B75" w14:textId="77777777" w:rsidR="00310E32" w:rsidRPr="000A42C6" w:rsidRDefault="00310E32" w:rsidP="005A2549">
      <w:pPr>
        <w:pStyle w:val="Textkrper21"/>
        <w:numPr>
          <w:ilvl w:val="0"/>
          <w:numId w:val="10"/>
        </w:numPr>
        <w:tabs>
          <w:tab w:val="left" w:pos="502"/>
        </w:tabs>
        <w:rPr>
          <w:color w:val="000000"/>
          <w:sz w:val="20"/>
        </w:rPr>
      </w:pPr>
      <w:r w:rsidRPr="000A42C6">
        <w:rPr>
          <w:color w:val="000000"/>
          <w:sz w:val="20"/>
        </w:rPr>
        <w:t xml:space="preserve">Verimpfung der Materialien in </w:t>
      </w:r>
      <w:r w:rsidR="00D6532B" w:rsidRPr="000A42C6">
        <w:rPr>
          <w:color w:val="000000"/>
          <w:sz w:val="20"/>
        </w:rPr>
        <w:t>Blutkultur-Flasche</w:t>
      </w:r>
      <w:r w:rsidRPr="000A42C6">
        <w:rPr>
          <w:color w:val="000000"/>
          <w:sz w:val="20"/>
        </w:rPr>
        <w:t>n: Lagerung bis zu 24 h bei RT.</w:t>
      </w:r>
    </w:p>
    <w:p w14:paraId="4F0309A1"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4295532F" w14:textId="77777777" w:rsidR="00310E32" w:rsidRPr="000A42C6" w:rsidRDefault="00310E32" w:rsidP="00DB0DE1">
      <w:pPr>
        <w:pStyle w:val="berschrift4"/>
      </w:pPr>
      <w:bookmarkStart w:id="142" w:name="_Ref19622184"/>
      <w:r w:rsidRPr="000A42C6">
        <w:t>Kammerpunktat (Auge)</w:t>
      </w:r>
      <w:bookmarkEnd w:id="142"/>
    </w:p>
    <w:p w14:paraId="75A508EA" w14:textId="77777777" w:rsidR="00310E32" w:rsidRPr="000A42C6" w:rsidRDefault="00310E32" w:rsidP="00310E32">
      <w:pPr>
        <w:spacing w:line="360" w:lineRule="auto"/>
        <w:jc w:val="both"/>
        <w:rPr>
          <w:b/>
          <w:color w:val="000000"/>
          <w:sz w:val="20"/>
        </w:rPr>
      </w:pPr>
      <w:r w:rsidRPr="000A42C6">
        <w:rPr>
          <w:b/>
          <w:color w:val="000000"/>
          <w:sz w:val="20"/>
        </w:rPr>
        <w:t>Probengefäße:</w:t>
      </w:r>
    </w:p>
    <w:p w14:paraId="5753E6DA" w14:textId="77777777" w:rsidR="00310E32" w:rsidRPr="000A42C6" w:rsidRDefault="00310E32" w:rsidP="00310E32">
      <w:pPr>
        <w:spacing w:line="360" w:lineRule="auto"/>
        <w:jc w:val="both"/>
        <w:rPr>
          <w:color w:val="000000"/>
          <w:sz w:val="20"/>
        </w:rPr>
      </w:pPr>
      <w:r w:rsidRPr="000A42C6">
        <w:rPr>
          <w:color w:val="000000"/>
          <w:sz w:val="20"/>
        </w:rPr>
        <w:t xml:space="preserve">Universal-Probenröhrchen mit blauem Verschluss, </w:t>
      </w:r>
      <w:r w:rsidR="00D6532B" w:rsidRPr="000A42C6">
        <w:rPr>
          <w:color w:val="000000"/>
          <w:sz w:val="20"/>
        </w:rPr>
        <w:t>Blutkultur-Flasche</w:t>
      </w:r>
      <w:r w:rsidRPr="000A42C6">
        <w:rPr>
          <w:color w:val="000000"/>
          <w:sz w:val="20"/>
        </w:rPr>
        <w:t>n.</w:t>
      </w:r>
    </w:p>
    <w:p w14:paraId="48CC1E20"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59AC7ECD" w14:textId="77777777" w:rsidR="00310E32" w:rsidRPr="000A42C6" w:rsidRDefault="00310E32" w:rsidP="00310E32">
      <w:pPr>
        <w:spacing w:line="360" w:lineRule="auto"/>
        <w:jc w:val="both"/>
        <w:rPr>
          <w:color w:val="000000"/>
          <w:sz w:val="20"/>
        </w:rPr>
      </w:pPr>
      <w:r w:rsidRPr="000A42C6">
        <w:rPr>
          <w:color w:val="000000"/>
          <w:sz w:val="20"/>
        </w:rPr>
        <w:t>Intraoperative Entnahme</w:t>
      </w:r>
    </w:p>
    <w:p w14:paraId="49895BC2" w14:textId="77777777" w:rsidR="00310E32" w:rsidRPr="000A42C6" w:rsidRDefault="0063295C" w:rsidP="00310E32">
      <w:pPr>
        <w:spacing w:line="360" w:lineRule="auto"/>
        <w:jc w:val="both"/>
        <w:rPr>
          <w:b/>
          <w:color w:val="000000"/>
          <w:sz w:val="20"/>
        </w:rPr>
      </w:pPr>
      <w:r w:rsidRPr="000A42C6">
        <w:rPr>
          <w:b/>
          <w:color w:val="000000"/>
          <w:sz w:val="20"/>
        </w:rPr>
        <w:t>Transport und Lagerung</w:t>
      </w:r>
      <w:r w:rsidR="00310E32" w:rsidRPr="000A42C6">
        <w:rPr>
          <w:b/>
          <w:color w:val="000000"/>
          <w:sz w:val="20"/>
        </w:rPr>
        <w:t>:</w:t>
      </w:r>
    </w:p>
    <w:p w14:paraId="359200C9"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 xml:space="preserve">Punktate im Probengefäß </w:t>
      </w:r>
      <w:r w:rsidRPr="000A42C6">
        <w:rPr>
          <w:rFonts w:cs="Arial"/>
          <w:color w:val="000000"/>
        </w:rPr>
        <w:t>≤</w:t>
      </w:r>
      <w:r w:rsidRPr="000A42C6">
        <w:rPr>
          <w:color w:val="000000"/>
        </w:rPr>
        <w:t xml:space="preserve"> </w:t>
      </w:r>
      <w:r w:rsidR="000B0C05" w:rsidRPr="000A42C6">
        <w:rPr>
          <w:color w:val="000000"/>
        </w:rPr>
        <w:t>2</w:t>
      </w:r>
      <w:r w:rsidRPr="000A42C6">
        <w:rPr>
          <w:color w:val="000000"/>
        </w:rPr>
        <w:t xml:space="preserve"> h bei RT, eine längere Lagerung ist nicht möglich!</w:t>
      </w:r>
    </w:p>
    <w:p w14:paraId="3D34FAA8"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P</w:t>
      </w:r>
      <w:r w:rsidR="000B2903" w:rsidRPr="000A42C6">
        <w:rPr>
          <w:color w:val="000000"/>
          <w:sz w:val="20"/>
        </w:rPr>
        <w:t>unktate (i. </w:t>
      </w:r>
      <w:r w:rsidRPr="000A42C6">
        <w:rPr>
          <w:color w:val="000000"/>
          <w:sz w:val="20"/>
        </w:rPr>
        <w:t>d</w:t>
      </w:r>
      <w:r w:rsidR="0010532A" w:rsidRPr="000A42C6">
        <w:rPr>
          <w:color w:val="000000"/>
          <w:sz w:val="20"/>
        </w:rPr>
        <w:t>.</w:t>
      </w:r>
      <w:r w:rsidR="000B2903" w:rsidRPr="000A42C6">
        <w:rPr>
          <w:color w:val="000000"/>
          <w:sz w:val="20"/>
        </w:rPr>
        <w:t> </w:t>
      </w:r>
      <w:r w:rsidRPr="000A42C6">
        <w:rPr>
          <w:color w:val="000000"/>
          <w:sz w:val="20"/>
        </w:rPr>
        <w:t>R. sehr wenig) können in den Spritzen, mit denen sie entnommen wurden, transportiert werden (ohne Kanüle, gut verschlossen) und sofort nach Abnahme in das Labor gebracht werden</w:t>
      </w:r>
    </w:p>
    <w:p w14:paraId="3480DE7E"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Spülflüssigkeit in Redon-Flaschen sammeln und ebenfalls schnell transportieren (</w:t>
      </w:r>
      <w:r w:rsidRPr="000A42C6">
        <w:rPr>
          <w:rFonts w:cs="Arial"/>
          <w:color w:val="000000"/>
          <w:sz w:val="20"/>
        </w:rPr>
        <w:t>≤</w:t>
      </w:r>
      <w:r w:rsidRPr="000A42C6">
        <w:rPr>
          <w:color w:val="000000"/>
          <w:sz w:val="20"/>
        </w:rPr>
        <w:t xml:space="preserve"> </w:t>
      </w:r>
      <w:r w:rsidR="00740659" w:rsidRPr="000A42C6">
        <w:rPr>
          <w:color w:val="000000"/>
          <w:sz w:val="20"/>
        </w:rPr>
        <w:t>2</w:t>
      </w:r>
      <w:r w:rsidRPr="000A42C6">
        <w:rPr>
          <w:color w:val="000000"/>
          <w:sz w:val="20"/>
        </w:rPr>
        <w:t xml:space="preserve"> h bei RT)</w:t>
      </w:r>
    </w:p>
    <w:p w14:paraId="4EE44AFC"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 xml:space="preserve">Ist der sofortige Transport nicht möglich, Verimpfen der Materialien in </w:t>
      </w:r>
      <w:r w:rsidR="00D6532B" w:rsidRPr="000A42C6">
        <w:rPr>
          <w:color w:val="000000"/>
        </w:rPr>
        <w:t>Blutkultur-Flasche</w:t>
      </w:r>
      <w:r w:rsidRPr="000A42C6">
        <w:rPr>
          <w:color w:val="000000"/>
        </w:rPr>
        <w:t xml:space="preserve">n, dann Lagerung bis zu 24 h bei RT. </w:t>
      </w:r>
    </w:p>
    <w:p w14:paraId="271D7CC4" w14:textId="77777777" w:rsidR="00310E32" w:rsidRPr="000A42C6" w:rsidRDefault="00310E32" w:rsidP="00310E32">
      <w:pPr>
        <w:pStyle w:val="Textkrper"/>
        <w:jc w:val="both"/>
        <w:rPr>
          <w:color w:val="000000"/>
        </w:rPr>
      </w:pPr>
      <w:r w:rsidRPr="000A42C6">
        <w:rPr>
          <w:color w:val="000000"/>
        </w:rPr>
        <w:t xml:space="preserve">Die Materialien dürfen nicht eingefroren werden und nur kurzzeitig bei 4°C aufbewahrt werden. Bei Endophthalmitis sollte außerhalb der Dienstzeiten der zuständige </w:t>
      </w:r>
      <w:r w:rsidR="00E85FD7" w:rsidRPr="000A42C6">
        <w:rPr>
          <w:color w:val="000000"/>
        </w:rPr>
        <w:t>Dienstarzt/akademische Mitarbeiter</w:t>
      </w:r>
      <w:r w:rsidRPr="000A42C6">
        <w:rPr>
          <w:color w:val="000000"/>
        </w:rPr>
        <w:t xml:space="preserve"> verständigt werden (Tel. Dienst</w:t>
      </w:r>
      <w:r w:rsidR="00CE21C1" w:rsidRPr="000A42C6">
        <w:rPr>
          <w:color w:val="000000"/>
        </w:rPr>
        <w:t>h</w:t>
      </w:r>
      <w:r w:rsidRPr="000A42C6">
        <w:rPr>
          <w:color w:val="000000"/>
        </w:rPr>
        <w:t xml:space="preserve">andy </w:t>
      </w:r>
      <w:r w:rsidR="00CE21C1" w:rsidRPr="000A42C6">
        <w:rPr>
          <w:color w:val="000000"/>
        </w:rPr>
        <w:t>0931/31-85888</w:t>
      </w:r>
      <w:r w:rsidRPr="000A42C6">
        <w:rPr>
          <w:color w:val="000000"/>
        </w:rPr>
        <w:t xml:space="preserve">). </w:t>
      </w:r>
    </w:p>
    <w:p w14:paraId="31482F2A" w14:textId="77777777" w:rsidR="00452288" w:rsidRPr="000A42C6" w:rsidRDefault="002D08BB" w:rsidP="00452288">
      <w:pPr>
        <w:pStyle w:val="Textkrper-Zeileneinzug"/>
        <w:ind w:left="0"/>
        <w:jc w:val="both"/>
        <w:rPr>
          <w:color w:val="000000"/>
          <w:szCs w:val="22"/>
        </w:rPr>
      </w:pPr>
      <w:r w:rsidRPr="000A42C6">
        <w:rPr>
          <w:color w:val="000000"/>
          <w:szCs w:val="22"/>
        </w:rPr>
        <w:br w:type="page"/>
      </w:r>
      <w:bookmarkStart w:id="143" w:name="_Toc210030333"/>
      <w:bookmarkStart w:id="144" w:name="_Toc210030739"/>
    </w:p>
    <w:p w14:paraId="39462E6F" w14:textId="77777777" w:rsidR="00310E32" w:rsidRPr="000A42C6" w:rsidRDefault="00310E32" w:rsidP="00DB0DE1">
      <w:pPr>
        <w:pStyle w:val="berschrift4"/>
      </w:pPr>
      <w:bookmarkStart w:id="145" w:name="_Ref19623608"/>
      <w:r w:rsidRPr="000A42C6">
        <w:lastRenderedPageBreak/>
        <w:t>Knochenmark</w:t>
      </w:r>
      <w:bookmarkEnd w:id="143"/>
      <w:bookmarkEnd w:id="144"/>
      <w:bookmarkEnd w:id="145"/>
    </w:p>
    <w:p w14:paraId="54701970" w14:textId="77777777" w:rsidR="00310E32" w:rsidRPr="000A42C6" w:rsidRDefault="00310E32" w:rsidP="00310E32">
      <w:pPr>
        <w:pStyle w:val="Titel"/>
        <w:jc w:val="left"/>
        <w:rPr>
          <w:color w:val="000000"/>
          <w:sz w:val="20"/>
        </w:rPr>
      </w:pPr>
      <w:r w:rsidRPr="000A42C6">
        <w:rPr>
          <w:color w:val="000000"/>
          <w:sz w:val="20"/>
        </w:rPr>
        <w:t>Probengefäße:</w:t>
      </w:r>
    </w:p>
    <w:p w14:paraId="6B8CB19B" w14:textId="77777777" w:rsidR="00310E32" w:rsidRPr="000A42C6" w:rsidRDefault="00310E32" w:rsidP="00310E32">
      <w:pPr>
        <w:pStyle w:val="Titel"/>
        <w:jc w:val="left"/>
        <w:rPr>
          <w:b w:val="0"/>
          <w:color w:val="000000"/>
          <w:sz w:val="20"/>
        </w:rPr>
      </w:pPr>
      <w:r w:rsidRPr="000A42C6">
        <w:rPr>
          <w:b w:val="0"/>
          <w:color w:val="000000"/>
          <w:sz w:val="20"/>
        </w:rPr>
        <w:t xml:space="preserve">Sterile Spritze mit Schraubdeckel oder </w:t>
      </w:r>
      <w:r w:rsidR="00D6532B" w:rsidRPr="000A42C6">
        <w:rPr>
          <w:b w:val="0"/>
          <w:color w:val="000000"/>
          <w:sz w:val="20"/>
        </w:rPr>
        <w:t>Blutkultur-Flasche</w:t>
      </w:r>
      <w:r w:rsidRPr="000A42C6">
        <w:rPr>
          <w:b w:val="0"/>
          <w:color w:val="000000"/>
          <w:sz w:val="20"/>
        </w:rPr>
        <w:t>n.</w:t>
      </w:r>
    </w:p>
    <w:p w14:paraId="0F8671EF" w14:textId="77777777" w:rsidR="00310E32" w:rsidRPr="000A42C6" w:rsidRDefault="00310E32" w:rsidP="00310E32">
      <w:pPr>
        <w:pStyle w:val="Titel"/>
        <w:jc w:val="left"/>
        <w:rPr>
          <w:color w:val="000000"/>
          <w:sz w:val="20"/>
        </w:rPr>
      </w:pPr>
      <w:r w:rsidRPr="000A42C6">
        <w:rPr>
          <w:color w:val="000000"/>
          <w:sz w:val="20"/>
        </w:rPr>
        <w:t>Materialentnahme:</w:t>
      </w:r>
    </w:p>
    <w:p w14:paraId="33CDA395" w14:textId="77777777" w:rsidR="00310E32" w:rsidRPr="000A42C6" w:rsidRDefault="00310E32" w:rsidP="00310E32">
      <w:pPr>
        <w:pStyle w:val="Titel"/>
        <w:jc w:val="both"/>
        <w:rPr>
          <w:b w:val="0"/>
          <w:color w:val="000000"/>
          <w:sz w:val="20"/>
        </w:rPr>
      </w:pPr>
      <w:r w:rsidRPr="000A42C6">
        <w:rPr>
          <w:b w:val="0"/>
          <w:color w:val="000000"/>
          <w:sz w:val="20"/>
        </w:rPr>
        <w:t>Beckenkammpunktion und Sternalpunktion unter strengster Beachtung der Hygienevorschriften!</w:t>
      </w:r>
    </w:p>
    <w:p w14:paraId="73096916" w14:textId="77777777" w:rsidR="00310E32" w:rsidRPr="000A42C6" w:rsidRDefault="00310E32" w:rsidP="00EE7113">
      <w:pPr>
        <w:pStyle w:val="Titel"/>
        <w:numPr>
          <w:ilvl w:val="0"/>
          <w:numId w:val="35"/>
        </w:numPr>
        <w:tabs>
          <w:tab w:val="left" w:pos="360"/>
        </w:tabs>
        <w:jc w:val="both"/>
        <w:rPr>
          <w:b w:val="0"/>
          <w:color w:val="000000"/>
          <w:sz w:val="20"/>
        </w:rPr>
      </w:pPr>
      <w:r w:rsidRPr="000A42C6">
        <w:rPr>
          <w:b w:val="0"/>
          <w:color w:val="000000"/>
          <w:sz w:val="20"/>
        </w:rPr>
        <w:t>zur Punktion des hinteren Beckenkamms liegt der Patient in Seitenlage</w:t>
      </w:r>
    </w:p>
    <w:p w14:paraId="4B1168A7" w14:textId="77777777" w:rsidR="00310E32" w:rsidRPr="000A42C6" w:rsidRDefault="00310E32" w:rsidP="00EE7113">
      <w:pPr>
        <w:pStyle w:val="Titel"/>
        <w:numPr>
          <w:ilvl w:val="0"/>
          <w:numId w:val="35"/>
        </w:numPr>
        <w:tabs>
          <w:tab w:val="left" w:pos="360"/>
        </w:tabs>
        <w:jc w:val="both"/>
        <w:rPr>
          <w:b w:val="0"/>
          <w:color w:val="000000"/>
          <w:sz w:val="20"/>
        </w:rPr>
      </w:pPr>
      <w:r w:rsidRPr="000A42C6">
        <w:rPr>
          <w:b w:val="0"/>
          <w:color w:val="000000"/>
          <w:sz w:val="20"/>
        </w:rPr>
        <w:t>gründliche Händedesinfektion, Anziehen steriler Handschuhe, Abdecken der Punktionsstelle mit einem sterilen Tuch, Lokalanästhesie (Infiltration des Periosts unter Aspiration)</w:t>
      </w:r>
    </w:p>
    <w:p w14:paraId="75E8ABA7" w14:textId="77777777" w:rsidR="00310E32" w:rsidRPr="000A42C6" w:rsidRDefault="00310E32" w:rsidP="00EE7113">
      <w:pPr>
        <w:pStyle w:val="Titel"/>
        <w:numPr>
          <w:ilvl w:val="0"/>
          <w:numId w:val="35"/>
        </w:numPr>
        <w:tabs>
          <w:tab w:val="left" w:pos="360"/>
        </w:tabs>
        <w:jc w:val="both"/>
        <w:rPr>
          <w:b w:val="0"/>
          <w:color w:val="000000"/>
          <w:sz w:val="20"/>
        </w:rPr>
      </w:pPr>
      <w:r w:rsidRPr="000A42C6">
        <w:rPr>
          <w:b w:val="0"/>
          <w:color w:val="000000"/>
          <w:sz w:val="20"/>
        </w:rPr>
        <w:t xml:space="preserve">3-4 mm große Hautinzision </w:t>
      </w:r>
      <w:proofErr w:type="gramStart"/>
      <w:r w:rsidRPr="000A42C6">
        <w:rPr>
          <w:b w:val="0"/>
          <w:color w:val="000000"/>
          <w:sz w:val="20"/>
        </w:rPr>
        <w:t>mittels Skalpell</w:t>
      </w:r>
      <w:proofErr w:type="gramEnd"/>
      <w:r w:rsidRPr="000A42C6">
        <w:rPr>
          <w:b w:val="0"/>
          <w:color w:val="000000"/>
          <w:sz w:val="20"/>
        </w:rPr>
        <w:t>, Vorschieben der Punktionsnadel unter druckvollen Drehbewegungen senkrecht bis auf das Periost (Punktionsrichtung ist hinten 15° nach kaudal und vorne 15° nach kranial)</w:t>
      </w:r>
    </w:p>
    <w:p w14:paraId="7A0E0F77" w14:textId="77777777" w:rsidR="00310E32" w:rsidRPr="000A42C6" w:rsidRDefault="00310E32" w:rsidP="00EE7113">
      <w:pPr>
        <w:pStyle w:val="Titel"/>
        <w:numPr>
          <w:ilvl w:val="0"/>
          <w:numId w:val="35"/>
        </w:numPr>
        <w:tabs>
          <w:tab w:val="left" w:pos="360"/>
        </w:tabs>
        <w:jc w:val="both"/>
        <w:rPr>
          <w:b w:val="0"/>
          <w:color w:val="000000"/>
          <w:sz w:val="20"/>
        </w:rPr>
      </w:pPr>
      <w:r w:rsidRPr="000A42C6">
        <w:rPr>
          <w:b w:val="0"/>
          <w:color w:val="000000"/>
          <w:sz w:val="20"/>
        </w:rPr>
        <w:t>nach Passieren der Kompakta Herausziehen des Obturators (enthält Knochenbiopsat für die hämatologische Diagnostik) und Aspiration von Knochenmark mit einer sterilen Spritze (Vorlage von EDTA zur Untersuchung von Parasiten)</w:t>
      </w:r>
    </w:p>
    <w:p w14:paraId="0874345B" w14:textId="77777777" w:rsidR="00310E32" w:rsidRPr="000A42C6" w:rsidRDefault="00310E32" w:rsidP="00EE7113">
      <w:pPr>
        <w:pStyle w:val="Titel"/>
        <w:numPr>
          <w:ilvl w:val="0"/>
          <w:numId w:val="35"/>
        </w:numPr>
        <w:tabs>
          <w:tab w:val="left" w:pos="360"/>
        </w:tabs>
        <w:jc w:val="both"/>
        <w:rPr>
          <w:b w:val="0"/>
          <w:color w:val="000000"/>
          <w:sz w:val="20"/>
        </w:rPr>
      </w:pPr>
      <w:r w:rsidRPr="000A42C6">
        <w:rPr>
          <w:b w:val="0"/>
          <w:color w:val="000000"/>
          <w:sz w:val="20"/>
        </w:rPr>
        <w:t xml:space="preserve">Entfernen der Nadel, Kompression der Punktionsstelle mit sterilen Tupfern, Anlage eines sterilen Verbandes </w:t>
      </w:r>
    </w:p>
    <w:p w14:paraId="6D093EBA" w14:textId="77777777" w:rsidR="00310E32" w:rsidRPr="000A42C6" w:rsidRDefault="00310E32" w:rsidP="00EE7113">
      <w:pPr>
        <w:pStyle w:val="Titel"/>
        <w:numPr>
          <w:ilvl w:val="0"/>
          <w:numId w:val="35"/>
        </w:numPr>
        <w:tabs>
          <w:tab w:val="left" w:pos="360"/>
        </w:tabs>
        <w:jc w:val="both"/>
        <w:rPr>
          <w:b w:val="0"/>
          <w:color w:val="000000"/>
          <w:sz w:val="20"/>
        </w:rPr>
      </w:pPr>
      <w:r w:rsidRPr="000A42C6">
        <w:rPr>
          <w:b w:val="0"/>
          <w:color w:val="000000"/>
          <w:sz w:val="20"/>
        </w:rPr>
        <w:t>Lagerung des Patienten auf einem Sandsack</w:t>
      </w:r>
    </w:p>
    <w:p w14:paraId="16B86434" w14:textId="77777777" w:rsidR="00310E32" w:rsidRPr="000A42C6" w:rsidRDefault="00310E32" w:rsidP="00EE7113">
      <w:pPr>
        <w:pStyle w:val="Titel"/>
        <w:numPr>
          <w:ilvl w:val="0"/>
          <w:numId w:val="35"/>
        </w:numPr>
        <w:tabs>
          <w:tab w:val="left" w:pos="360"/>
        </w:tabs>
        <w:jc w:val="both"/>
        <w:rPr>
          <w:b w:val="0"/>
          <w:color w:val="000000"/>
          <w:sz w:val="20"/>
        </w:rPr>
      </w:pPr>
      <w:r w:rsidRPr="000A42C6">
        <w:rPr>
          <w:b w:val="0"/>
          <w:color w:val="000000"/>
          <w:sz w:val="20"/>
        </w:rPr>
        <w:t xml:space="preserve">Knochenmark in </w:t>
      </w:r>
      <w:r w:rsidR="00D6532B" w:rsidRPr="000A42C6">
        <w:rPr>
          <w:b w:val="0"/>
          <w:color w:val="000000"/>
          <w:sz w:val="20"/>
        </w:rPr>
        <w:t>Blutkultur-Flasche</w:t>
      </w:r>
      <w:r w:rsidRPr="000A42C6">
        <w:rPr>
          <w:b w:val="0"/>
          <w:color w:val="000000"/>
          <w:sz w:val="20"/>
        </w:rPr>
        <w:t>n einimpfen oder nativ in der Spritze transportieren oder auf Objektträger ausstreichen.</w:t>
      </w:r>
    </w:p>
    <w:p w14:paraId="3AE8D178" w14:textId="77777777" w:rsidR="00310E32" w:rsidRPr="000A42C6" w:rsidRDefault="00A3393C" w:rsidP="00310E32">
      <w:pPr>
        <w:pStyle w:val="Titel"/>
        <w:jc w:val="left"/>
        <w:rPr>
          <w:color w:val="000000"/>
          <w:sz w:val="20"/>
        </w:rPr>
      </w:pPr>
      <w:r w:rsidRPr="000A42C6">
        <w:rPr>
          <w:color w:val="000000"/>
          <w:sz w:val="20"/>
        </w:rPr>
        <w:t>Transport und Lagerung</w:t>
      </w:r>
      <w:r w:rsidR="00310E32" w:rsidRPr="000A42C6">
        <w:rPr>
          <w:color w:val="000000"/>
          <w:sz w:val="20"/>
        </w:rPr>
        <w:t>:</w:t>
      </w:r>
    </w:p>
    <w:p w14:paraId="10B8B360" w14:textId="77777777" w:rsidR="00310E32" w:rsidRPr="000A42C6" w:rsidRDefault="00310E32" w:rsidP="000B2903">
      <w:pPr>
        <w:pStyle w:val="Titel"/>
        <w:tabs>
          <w:tab w:val="left" w:pos="426"/>
        </w:tabs>
        <w:ind w:left="420" w:hanging="420"/>
        <w:jc w:val="both"/>
        <w:rPr>
          <w:b w:val="0"/>
          <w:color w:val="000000"/>
          <w:sz w:val="20"/>
        </w:rPr>
      </w:pPr>
      <w:r w:rsidRPr="000A42C6">
        <w:rPr>
          <w:b w:val="0"/>
          <w:color w:val="000000"/>
          <w:sz w:val="20"/>
        </w:rPr>
        <w:t>-</w:t>
      </w:r>
      <w:r w:rsidRPr="000A42C6">
        <w:rPr>
          <w:b w:val="0"/>
          <w:color w:val="000000"/>
          <w:sz w:val="20"/>
        </w:rPr>
        <w:tab/>
      </w:r>
      <w:r w:rsidR="003A256B" w:rsidRPr="000A42C6">
        <w:rPr>
          <w:b w:val="0"/>
          <w:color w:val="000000"/>
          <w:sz w:val="20"/>
        </w:rPr>
        <w:t xml:space="preserve">Material ohne Transportmedium </w:t>
      </w:r>
      <w:r w:rsidRPr="000A42C6">
        <w:rPr>
          <w:rFonts w:cs="Arial"/>
          <w:b w:val="0"/>
          <w:color w:val="000000"/>
          <w:sz w:val="20"/>
        </w:rPr>
        <w:t>≤</w:t>
      </w:r>
      <w:r w:rsidRPr="000A42C6">
        <w:rPr>
          <w:b w:val="0"/>
          <w:color w:val="000000"/>
          <w:sz w:val="20"/>
        </w:rPr>
        <w:t xml:space="preserve"> 2 h bei RT</w:t>
      </w:r>
      <w:r w:rsidR="003A256B" w:rsidRPr="000A42C6">
        <w:rPr>
          <w:b w:val="0"/>
          <w:color w:val="000000"/>
          <w:sz w:val="20"/>
        </w:rPr>
        <w:t>, eine Lagerung ist nicht möglich</w:t>
      </w:r>
      <w:r w:rsidRPr="000A42C6">
        <w:rPr>
          <w:b w:val="0"/>
          <w:color w:val="000000"/>
          <w:sz w:val="20"/>
        </w:rPr>
        <w:t xml:space="preserve">, bei längerem Transport Zwischenlagerung in </w:t>
      </w:r>
      <w:r w:rsidR="00D6532B" w:rsidRPr="000A42C6">
        <w:rPr>
          <w:b w:val="0"/>
          <w:color w:val="000000"/>
          <w:sz w:val="20"/>
        </w:rPr>
        <w:t>Blutkultur-Flasche</w:t>
      </w:r>
      <w:r w:rsidRPr="000A42C6">
        <w:rPr>
          <w:b w:val="0"/>
          <w:color w:val="000000"/>
          <w:sz w:val="20"/>
        </w:rPr>
        <w:t>n (bis zu 24 h bei RT) oder auf Objektträgern möglich.</w:t>
      </w:r>
    </w:p>
    <w:p w14:paraId="18C627FE" w14:textId="77777777" w:rsidR="00452288" w:rsidRPr="000A42C6" w:rsidRDefault="00452288" w:rsidP="00310E32">
      <w:pPr>
        <w:pStyle w:val="Fuzeile"/>
        <w:tabs>
          <w:tab w:val="clear" w:pos="4536"/>
          <w:tab w:val="clear" w:pos="9072"/>
        </w:tabs>
        <w:spacing w:line="360" w:lineRule="auto"/>
        <w:jc w:val="both"/>
        <w:rPr>
          <w:b/>
          <w:color w:val="000000"/>
          <w:sz w:val="24"/>
          <w:szCs w:val="24"/>
        </w:rPr>
      </w:pPr>
    </w:p>
    <w:p w14:paraId="04F90502" w14:textId="77777777" w:rsidR="00310E32" w:rsidRPr="000A42C6" w:rsidRDefault="00310E32" w:rsidP="00DB0DE1">
      <w:pPr>
        <w:pStyle w:val="berschrift4"/>
      </w:pPr>
      <w:bookmarkStart w:id="146" w:name="_Ref19621331"/>
      <w:r w:rsidRPr="000A42C6">
        <w:t>Perikardpunktat</w:t>
      </w:r>
      <w:bookmarkEnd w:id="146"/>
    </w:p>
    <w:p w14:paraId="6041C703" w14:textId="77777777" w:rsidR="00310E32" w:rsidRPr="000A42C6" w:rsidRDefault="00310E32" w:rsidP="00310E32">
      <w:pPr>
        <w:pStyle w:val="Titel"/>
        <w:jc w:val="left"/>
        <w:rPr>
          <w:color w:val="000000"/>
          <w:sz w:val="20"/>
        </w:rPr>
      </w:pPr>
      <w:r w:rsidRPr="000A42C6">
        <w:rPr>
          <w:color w:val="000000"/>
          <w:sz w:val="20"/>
        </w:rPr>
        <w:t>Probengefäße:</w:t>
      </w:r>
    </w:p>
    <w:p w14:paraId="567C9B26" w14:textId="77777777" w:rsidR="00310E32" w:rsidRPr="000A42C6" w:rsidRDefault="00310E32" w:rsidP="00310E32">
      <w:pPr>
        <w:pStyle w:val="Titel"/>
        <w:jc w:val="left"/>
        <w:rPr>
          <w:b w:val="0"/>
          <w:color w:val="000000"/>
          <w:sz w:val="20"/>
        </w:rPr>
      </w:pPr>
      <w:r w:rsidRPr="000A42C6">
        <w:rPr>
          <w:b w:val="0"/>
          <w:color w:val="000000"/>
          <w:sz w:val="20"/>
        </w:rPr>
        <w:t xml:space="preserve">Universal-Probenröhrchen mit blauem Schraubverschluss, </w:t>
      </w:r>
      <w:r w:rsidR="00D6532B" w:rsidRPr="000A42C6">
        <w:rPr>
          <w:b w:val="0"/>
          <w:color w:val="000000"/>
          <w:sz w:val="20"/>
        </w:rPr>
        <w:t>Blutkultur-Flasche</w:t>
      </w:r>
      <w:r w:rsidRPr="000A42C6">
        <w:rPr>
          <w:b w:val="0"/>
          <w:color w:val="000000"/>
          <w:sz w:val="20"/>
        </w:rPr>
        <w:t>n.</w:t>
      </w:r>
    </w:p>
    <w:p w14:paraId="0558F193" w14:textId="77777777" w:rsidR="00310E32" w:rsidRPr="000A42C6" w:rsidRDefault="00310E32" w:rsidP="00310E32">
      <w:pPr>
        <w:pStyle w:val="Titel"/>
        <w:jc w:val="left"/>
        <w:rPr>
          <w:color w:val="000000"/>
          <w:sz w:val="20"/>
        </w:rPr>
      </w:pPr>
      <w:r w:rsidRPr="000A42C6">
        <w:rPr>
          <w:color w:val="000000"/>
          <w:sz w:val="20"/>
        </w:rPr>
        <w:t>Materialentnahme:</w:t>
      </w:r>
    </w:p>
    <w:p w14:paraId="4038560A" w14:textId="77777777" w:rsidR="00310E32" w:rsidRPr="000A42C6" w:rsidRDefault="00310E32" w:rsidP="00FC4F94">
      <w:pPr>
        <w:pStyle w:val="Titel"/>
        <w:numPr>
          <w:ilvl w:val="0"/>
          <w:numId w:val="3"/>
        </w:numPr>
        <w:tabs>
          <w:tab w:val="clear" w:pos="705"/>
          <w:tab w:val="left" w:pos="426"/>
        </w:tabs>
        <w:jc w:val="left"/>
        <w:rPr>
          <w:b w:val="0"/>
          <w:color w:val="000000"/>
          <w:sz w:val="20"/>
        </w:rPr>
      </w:pPr>
      <w:r w:rsidRPr="000A42C6">
        <w:rPr>
          <w:b w:val="0"/>
          <w:color w:val="000000"/>
          <w:sz w:val="20"/>
        </w:rPr>
        <w:t>strengste Beachtung der Hygienevorschriften</w:t>
      </w:r>
    </w:p>
    <w:p w14:paraId="4C499BF8" w14:textId="77777777" w:rsidR="00310E32" w:rsidRPr="000A42C6" w:rsidRDefault="00310E32" w:rsidP="00FC4F94">
      <w:pPr>
        <w:pStyle w:val="Titel"/>
        <w:numPr>
          <w:ilvl w:val="0"/>
          <w:numId w:val="3"/>
        </w:numPr>
        <w:tabs>
          <w:tab w:val="clear" w:pos="705"/>
          <w:tab w:val="left" w:pos="426"/>
        </w:tabs>
        <w:jc w:val="left"/>
        <w:rPr>
          <w:b w:val="0"/>
          <w:color w:val="000000"/>
          <w:sz w:val="20"/>
        </w:rPr>
      </w:pPr>
      <w:r w:rsidRPr="000A42C6">
        <w:rPr>
          <w:b w:val="0"/>
          <w:color w:val="000000"/>
          <w:sz w:val="20"/>
        </w:rPr>
        <w:t>Ortung des Ergusses mittels Echokardiographie</w:t>
      </w:r>
    </w:p>
    <w:p w14:paraId="3EF146DF" w14:textId="77777777" w:rsidR="00310E32" w:rsidRPr="000A42C6" w:rsidRDefault="00310E32" w:rsidP="00FC4F94">
      <w:pPr>
        <w:pStyle w:val="Titel"/>
        <w:numPr>
          <w:ilvl w:val="0"/>
          <w:numId w:val="3"/>
        </w:numPr>
        <w:tabs>
          <w:tab w:val="clear" w:pos="705"/>
          <w:tab w:val="left" w:pos="426"/>
        </w:tabs>
        <w:jc w:val="both"/>
        <w:rPr>
          <w:b w:val="0"/>
          <w:color w:val="000000"/>
          <w:sz w:val="20"/>
        </w:rPr>
      </w:pPr>
      <w:r w:rsidRPr="000A42C6">
        <w:rPr>
          <w:b w:val="0"/>
          <w:color w:val="000000"/>
          <w:sz w:val="20"/>
        </w:rPr>
        <w:t>Lokalanästhesie der Punktionsstelle und Punktion unter sterilen Kautelen mit einer dicklumigen</w:t>
      </w:r>
    </w:p>
    <w:p w14:paraId="4938A151" w14:textId="77777777" w:rsidR="00310E32" w:rsidRPr="000A42C6" w:rsidRDefault="000B2903" w:rsidP="00310E32">
      <w:pPr>
        <w:pStyle w:val="Titel"/>
        <w:tabs>
          <w:tab w:val="left" w:pos="426"/>
        </w:tabs>
        <w:jc w:val="both"/>
        <w:rPr>
          <w:b w:val="0"/>
          <w:color w:val="000000"/>
          <w:sz w:val="20"/>
        </w:rPr>
      </w:pPr>
      <w:r w:rsidRPr="000A42C6">
        <w:rPr>
          <w:b w:val="0"/>
          <w:color w:val="000000"/>
          <w:sz w:val="20"/>
        </w:rPr>
        <w:tab/>
      </w:r>
      <w:r w:rsidR="00310E32" w:rsidRPr="000A42C6">
        <w:rPr>
          <w:b w:val="0"/>
          <w:color w:val="000000"/>
          <w:sz w:val="20"/>
        </w:rPr>
        <w:t>Nadel mit aufgesetzter Spritze</w:t>
      </w:r>
    </w:p>
    <w:p w14:paraId="1C918522" w14:textId="77777777" w:rsidR="00310E32" w:rsidRPr="000A42C6" w:rsidRDefault="00310E32" w:rsidP="00FC4F94">
      <w:pPr>
        <w:pStyle w:val="Titel"/>
        <w:numPr>
          <w:ilvl w:val="0"/>
          <w:numId w:val="3"/>
        </w:numPr>
        <w:tabs>
          <w:tab w:val="clear" w:pos="705"/>
          <w:tab w:val="left" w:pos="426"/>
        </w:tabs>
        <w:jc w:val="left"/>
        <w:rPr>
          <w:b w:val="0"/>
          <w:color w:val="000000"/>
          <w:sz w:val="20"/>
        </w:rPr>
      </w:pPr>
      <w:r w:rsidRPr="000A42C6">
        <w:rPr>
          <w:b w:val="0"/>
          <w:color w:val="000000"/>
          <w:sz w:val="20"/>
        </w:rPr>
        <w:t>Abnahme der Punktatflüssigkeit und Verteilen in die Probengefäße</w:t>
      </w:r>
    </w:p>
    <w:p w14:paraId="15AD21A0" w14:textId="77777777" w:rsidR="00CB5643" w:rsidRPr="000A42C6" w:rsidRDefault="00310E32" w:rsidP="00070EBD">
      <w:pPr>
        <w:pStyle w:val="Titel"/>
        <w:numPr>
          <w:ilvl w:val="0"/>
          <w:numId w:val="3"/>
        </w:numPr>
        <w:tabs>
          <w:tab w:val="clear" w:pos="705"/>
          <w:tab w:val="left" w:pos="426"/>
        </w:tabs>
        <w:ind w:left="703" w:hanging="703"/>
        <w:jc w:val="left"/>
        <w:rPr>
          <w:b w:val="0"/>
          <w:color w:val="000000"/>
          <w:sz w:val="20"/>
        </w:rPr>
      </w:pPr>
      <w:r w:rsidRPr="000A42C6">
        <w:rPr>
          <w:b w:val="0"/>
          <w:color w:val="000000"/>
          <w:sz w:val="20"/>
        </w:rPr>
        <w:t>Entfernen der Kanüle und Anlegen eines sterilen Verbandes</w:t>
      </w:r>
    </w:p>
    <w:p w14:paraId="2DEFBA69" w14:textId="77777777" w:rsidR="00CB5643" w:rsidRPr="000A42C6" w:rsidRDefault="00A3393C" w:rsidP="00CB5643">
      <w:pPr>
        <w:pStyle w:val="Titel"/>
        <w:jc w:val="left"/>
        <w:rPr>
          <w:color w:val="000000"/>
          <w:sz w:val="20"/>
        </w:rPr>
      </w:pPr>
      <w:r w:rsidRPr="000A42C6">
        <w:rPr>
          <w:color w:val="000000"/>
          <w:sz w:val="20"/>
        </w:rPr>
        <w:t>Transport und Lagerung</w:t>
      </w:r>
      <w:r w:rsidR="00310E32" w:rsidRPr="000A42C6">
        <w:rPr>
          <w:color w:val="000000"/>
          <w:sz w:val="20"/>
        </w:rPr>
        <w:t>:</w:t>
      </w:r>
    </w:p>
    <w:p w14:paraId="60CF2C54" w14:textId="77777777" w:rsidR="00310E32" w:rsidRPr="000A42C6" w:rsidRDefault="00070EBD" w:rsidP="00C25C63">
      <w:pPr>
        <w:pStyle w:val="Titel"/>
        <w:tabs>
          <w:tab w:val="left" w:pos="425"/>
        </w:tabs>
        <w:ind w:left="425" w:hanging="425"/>
        <w:jc w:val="both"/>
        <w:rPr>
          <w:color w:val="000000"/>
          <w:sz w:val="20"/>
        </w:rPr>
      </w:pPr>
      <w:r w:rsidRPr="000A42C6">
        <w:rPr>
          <w:b w:val="0"/>
          <w:color w:val="000000"/>
          <w:sz w:val="20"/>
        </w:rPr>
        <w:t>-</w:t>
      </w:r>
      <w:r w:rsidRPr="000A42C6">
        <w:rPr>
          <w:b w:val="0"/>
          <w:color w:val="000000"/>
          <w:sz w:val="20"/>
        </w:rPr>
        <w:tab/>
      </w:r>
      <w:r w:rsidR="00CB5643" w:rsidRPr="000A42C6">
        <w:rPr>
          <w:b w:val="0"/>
          <w:color w:val="000000"/>
          <w:sz w:val="20"/>
        </w:rPr>
        <w:t xml:space="preserve">Material ohne Transportmedium </w:t>
      </w:r>
      <w:r w:rsidR="00CB5643" w:rsidRPr="000A42C6">
        <w:rPr>
          <w:rFonts w:cs="Arial"/>
          <w:b w:val="0"/>
          <w:color w:val="000000"/>
          <w:sz w:val="20"/>
        </w:rPr>
        <w:t>≤</w:t>
      </w:r>
      <w:r w:rsidR="00CB5643" w:rsidRPr="000A42C6">
        <w:rPr>
          <w:b w:val="0"/>
          <w:color w:val="000000"/>
          <w:sz w:val="20"/>
        </w:rPr>
        <w:t xml:space="preserve"> 2 h bei RT</w:t>
      </w:r>
      <w:r w:rsidR="00310E32" w:rsidRPr="000A42C6">
        <w:rPr>
          <w:b w:val="0"/>
          <w:color w:val="000000"/>
          <w:sz w:val="20"/>
        </w:rPr>
        <w:t xml:space="preserve">, eine Zwischenlagerung ist nicht möglich, ggf. Material in </w:t>
      </w:r>
      <w:r w:rsidR="00D6532B" w:rsidRPr="000A42C6">
        <w:rPr>
          <w:b w:val="0"/>
          <w:color w:val="000000"/>
          <w:sz w:val="20"/>
        </w:rPr>
        <w:t>Blutkultur-Flasche</w:t>
      </w:r>
      <w:r w:rsidR="00310E32" w:rsidRPr="000A42C6">
        <w:rPr>
          <w:b w:val="0"/>
          <w:color w:val="000000"/>
          <w:sz w:val="20"/>
        </w:rPr>
        <w:t>n einimpfen, dann Lagerung bis zu 24 h bei RT.</w:t>
      </w:r>
    </w:p>
    <w:p w14:paraId="06E478B9" w14:textId="77777777" w:rsidR="00233A70" w:rsidRPr="000A42C6" w:rsidRDefault="00233A70" w:rsidP="00310E32">
      <w:pPr>
        <w:pStyle w:val="Textkrper-Zeileneinzug"/>
        <w:ind w:left="0"/>
        <w:jc w:val="both"/>
        <w:rPr>
          <w:color w:val="000000"/>
          <w:szCs w:val="22"/>
        </w:rPr>
      </w:pPr>
    </w:p>
    <w:p w14:paraId="05F7FB65" w14:textId="77777777" w:rsidR="00D875BF" w:rsidRPr="000A42C6" w:rsidRDefault="00D875BF" w:rsidP="00310E32">
      <w:pPr>
        <w:pStyle w:val="Textkrper-Zeileneinzug"/>
        <w:ind w:left="0"/>
        <w:jc w:val="both"/>
        <w:rPr>
          <w:color w:val="000000"/>
          <w:szCs w:val="22"/>
        </w:rPr>
      </w:pPr>
    </w:p>
    <w:p w14:paraId="15740F49" w14:textId="77777777" w:rsidR="00310E32" w:rsidRPr="000A42C6" w:rsidRDefault="00310E32" w:rsidP="00DB0DE1">
      <w:pPr>
        <w:pStyle w:val="berschrift4"/>
      </w:pPr>
      <w:bookmarkStart w:id="147" w:name="_Ref19622047"/>
      <w:r w:rsidRPr="000A42C6">
        <w:lastRenderedPageBreak/>
        <w:t>Pleurapunktat</w:t>
      </w:r>
      <w:bookmarkEnd w:id="147"/>
    </w:p>
    <w:p w14:paraId="207B22D6" w14:textId="77777777" w:rsidR="00310E32" w:rsidRPr="000A42C6" w:rsidRDefault="00310E32" w:rsidP="00310E32">
      <w:pPr>
        <w:pStyle w:val="Titel"/>
        <w:jc w:val="left"/>
        <w:rPr>
          <w:color w:val="000000"/>
          <w:sz w:val="20"/>
        </w:rPr>
      </w:pPr>
      <w:r w:rsidRPr="000A42C6">
        <w:rPr>
          <w:color w:val="000000"/>
          <w:sz w:val="20"/>
        </w:rPr>
        <w:t>Probengefäße:</w:t>
      </w:r>
    </w:p>
    <w:p w14:paraId="2EF431E0" w14:textId="77777777" w:rsidR="00310E32" w:rsidRPr="000A42C6" w:rsidRDefault="00310E32" w:rsidP="00310E32">
      <w:pPr>
        <w:spacing w:line="360" w:lineRule="auto"/>
        <w:rPr>
          <w:color w:val="000000"/>
          <w:sz w:val="20"/>
        </w:rPr>
      </w:pPr>
      <w:r w:rsidRPr="000A42C6">
        <w:rPr>
          <w:color w:val="000000"/>
          <w:sz w:val="20"/>
        </w:rPr>
        <w:t xml:space="preserve">Universal-Probenröhrchen mit blauem Schraubverschluss, </w:t>
      </w:r>
      <w:r w:rsidR="00D6532B" w:rsidRPr="000A42C6">
        <w:rPr>
          <w:color w:val="000000"/>
          <w:sz w:val="20"/>
        </w:rPr>
        <w:t>Blutkultur-Flasche</w:t>
      </w:r>
      <w:r w:rsidRPr="000A42C6">
        <w:rPr>
          <w:color w:val="000000"/>
          <w:sz w:val="20"/>
        </w:rPr>
        <w:t>n.</w:t>
      </w:r>
    </w:p>
    <w:p w14:paraId="692A38D0" w14:textId="77777777" w:rsidR="00310E32" w:rsidRPr="000A42C6" w:rsidRDefault="00310E32" w:rsidP="00310E32">
      <w:pPr>
        <w:pStyle w:val="Titel"/>
        <w:jc w:val="left"/>
        <w:rPr>
          <w:color w:val="000000"/>
          <w:sz w:val="20"/>
        </w:rPr>
      </w:pPr>
      <w:r w:rsidRPr="000A42C6">
        <w:rPr>
          <w:color w:val="000000"/>
          <w:sz w:val="20"/>
        </w:rPr>
        <w:t>Materialentnahme:</w:t>
      </w:r>
    </w:p>
    <w:p w14:paraId="13D2669F"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Patient sitzt und stützt sich nach vorne auf, Pleurapunktat mit Ultraschall kontrollieren</w:t>
      </w:r>
    </w:p>
    <w:p w14:paraId="09B79A30"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großflächige Desinfektion der Punktionsstelle</w:t>
      </w:r>
    </w:p>
    <w:p w14:paraId="63A2CE4B"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Anlegen eines Mundschutzes und Anziehen steriler Handschuhe</w:t>
      </w:r>
    </w:p>
    <w:p w14:paraId="77D10F8D"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 xml:space="preserve">Abdecken der Punktionsstelle mit sterilen Tüchern (Lochtuch), Lokalanästhesie </w:t>
      </w:r>
    </w:p>
    <w:p w14:paraId="2A4E7B2D"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Punktion der Pleuraflüssigkeit</w:t>
      </w:r>
    </w:p>
    <w:p w14:paraId="1FD83701"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 xml:space="preserve">Abnahme von Pleuraflüssigkeit mit steriler Spritze und Auffangen im Probengefäß </w:t>
      </w:r>
    </w:p>
    <w:p w14:paraId="44C2EA0B" w14:textId="77777777" w:rsidR="00310E32" w:rsidRPr="000A42C6" w:rsidRDefault="00A3393C" w:rsidP="00310E32">
      <w:pPr>
        <w:pStyle w:val="Fuzeile"/>
        <w:tabs>
          <w:tab w:val="clear" w:pos="4536"/>
          <w:tab w:val="clear" w:pos="9072"/>
        </w:tabs>
        <w:spacing w:line="360" w:lineRule="auto"/>
        <w:rPr>
          <w:b/>
          <w:color w:val="000000"/>
          <w:sz w:val="20"/>
        </w:rPr>
      </w:pPr>
      <w:r w:rsidRPr="000A42C6">
        <w:rPr>
          <w:b/>
          <w:color w:val="000000"/>
          <w:sz w:val="20"/>
        </w:rPr>
        <w:t>Transport und Lagerung</w:t>
      </w:r>
      <w:r w:rsidR="00310E32" w:rsidRPr="000A42C6">
        <w:rPr>
          <w:b/>
          <w:color w:val="000000"/>
          <w:sz w:val="20"/>
        </w:rPr>
        <w:t>:</w:t>
      </w:r>
    </w:p>
    <w:p w14:paraId="0499892F" w14:textId="77777777" w:rsidR="000F6749" w:rsidRPr="000A42C6" w:rsidRDefault="000F6749" w:rsidP="000F6749">
      <w:pPr>
        <w:pStyle w:val="Titel"/>
        <w:tabs>
          <w:tab w:val="left" w:pos="425"/>
        </w:tabs>
        <w:ind w:left="425" w:hanging="425"/>
        <w:jc w:val="both"/>
        <w:rPr>
          <w:color w:val="000000"/>
          <w:sz w:val="20"/>
        </w:rPr>
      </w:pPr>
      <w:r w:rsidRPr="000A42C6">
        <w:rPr>
          <w:b w:val="0"/>
          <w:color w:val="000000"/>
          <w:sz w:val="20"/>
        </w:rPr>
        <w:t>-</w:t>
      </w:r>
      <w:r w:rsidRPr="000A42C6">
        <w:rPr>
          <w:b w:val="0"/>
          <w:color w:val="000000"/>
          <w:sz w:val="20"/>
        </w:rPr>
        <w:tab/>
        <w:t xml:space="preserve">Material ohne Transportmedium </w:t>
      </w:r>
      <w:r w:rsidRPr="000A42C6">
        <w:rPr>
          <w:rFonts w:cs="Arial"/>
          <w:b w:val="0"/>
          <w:color w:val="000000"/>
          <w:sz w:val="20"/>
        </w:rPr>
        <w:t>≤</w:t>
      </w:r>
      <w:r w:rsidRPr="000A42C6">
        <w:rPr>
          <w:b w:val="0"/>
          <w:color w:val="000000"/>
          <w:sz w:val="20"/>
        </w:rPr>
        <w:t xml:space="preserve"> 2 h bei RT, eine Zwischenlagerung ist nicht möglich, ggf. Material in Blutkultur-Flaschen einimpfen, dann Lagerung bis zu 24 h bei RT.</w:t>
      </w:r>
    </w:p>
    <w:p w14:paraId="113073BE" w14:textId="77777777" w:rsidR="002D08BB" w:rsidRPr="000A42C6" w:rsidRDefault="002D08BB" w:rsidP="002D08BB">
      <w:pPr>
        <w:pStyle w:val="Untertitel"/>
        <w:rPr>
          <w:color w:val="000000"/>
        </w:rPr>
      </w:pPr>
    </w:p>
    <w:p w14:paraId="0AD50530" w14:textId="77777777" w:rsidR="00452288" w:rsidRPr="000A42C6" w:rsidRDefault="00310E32" w:rsidP="00452288">
      <w:pPr>
        <w:spacing w:line="360" w:lineRule="auto"/>
        <w:jc w:val="both"/>
        <w:rPr>
          <w:color w:val="000000"/>
          <w:sz w:val="20"/>
        </w:rPr>
      </w:pPr>
      <w:r w:rsidRPr="000A42C6">
        <w:rPr>
          <w:color w:val="000000"/>
        </w:rPr>
        <w:br w:type="page"/>
      </w:r>
      <w:bookmarkStart w:id="148" w:name="_Toc210030334"/>
      <w:bookmarkStart w:id="149" w:name="_Toc210030740"/>
    </w:p>
    <w:p w14:paraId="2934A8A7" w14:textId="77777777" w:rsidR="00310E32" w:rsidRPr="000A42C6" w:rsidRDefault="00310E32" w:rsidP="00517FB7">
      <w:pPr>
        <w:pStyle w:val="berschrift3"/>
      </w:pPr>
      <w:bookmarkStart w:id="150" w:name="_Ref19622603"/>
      <w:bookmarkStart w:id="151" w:name="_Toc217046182"/>
      <w:r w:rsidRPr="000A42C6">
        <w:lastRenderedPageBreak/>
        <w:t>Sekrete</w:t>
      </w:r>
      <w:bookmarkEnd w:id="148"/>
      <w:bookmarkEnd w:id="149"/>
      <w:bookmarkEnd w:id="150"/>
      <w:bookmarkEnd w:id="151"/>
    </w:p>
    <w:p w14:paraId="6436DA92" w14:textId="77777777" w:rsidR="00310E32" w:rsidRPr="000A42C6" w:rsidRDefault="00954E18" w:rsidP="00310E32">
      <w:pPr>
        <w:spacing w:line="360" w:lineRule="auto"/>
        <w:jc w:val="both"/>
        <w:rPr>
          <w:color w:val="000000"/>
          <w:sz w:val="20"/>
        </w:rPr>
      </w:pPr>
      <w:r w:rsidRPr="000A42C6">
        <w:rPr>
          <w:color w:val="000000"/>
          <w:sz w:val="20"/>
        </w:rPr>
        <w:t xml:space="preserve">Bronchialsekret, </w:t>
      </w:r>
      <w:r w:rsidR="00310E32" w:rsidRPr="000A42C6">
        <w:rPr>
          <w:color w:val="000000"/>
          <w:sz w:val="20"/>
        </w:rPr>
        <w:t>Muttermilch</w:t>
      </w:r>
      <w:r w:rsidRPr="000A42C6">
        <w:rPr>
          <w:color w:val="000000"/>
          <w:sz w:val="20"/>
        </w:rPr>
        <w:t xml:space="preserve">, </w:t>
      </w:r>
      <w:r w:rsidR="00310E32" w:rsidRPr="000A42C6">
        <w:rPr>
          <w:color w:val="000000"/>
          <w:sz w:val="20"/>
        </w:rPr>
        <w:t>Dialysat</w:t>
      </w:r>
      <w:r w:rsidRPr="000A42C6">
        <w:rPr>
          <w:color w:val="000000"/>
          <w:sz w:val="20"/>
        </w:rPr>
        <w:t xml:space="preserve">, </w:t>
      </w:r>
      <w:r w:rsidR="00310E32" w:rsidRPr="000A42C6">
        <w:rPr>
          <w:color w:val="000000"/>
          <w:sz w:val="20"/>
        </w:rPr>
        <w:t>Prostatasekret</w:t>
      </w:r>
      <w:r w:rsidRPr="000A42C6">
        <w:rPr>
          <w:color w:val="000000"/>
          <w:sz w:val="20"/>
        </w:rPr>
        <w:t xml:space="preserve">, </w:t>
      </w:r>
      <w:r w:rsidR="00310E32" w:rsidRPr="000A42C6">
        <w:rPr>
          <w:color w:val="000000"/>
          <w:sz w:val="20"/>
        </w:rPr>
        <w:t>Drainagesekret</w:t>
      </w:r>
      <w:r w:rsidRPr="000A42C6">
        <w:rPr>
          <w:color w:val="000000"/>
          <w:sz w:val="20"/>
        </w:rPr>
        <w:t xml:space="preserve">, </w:t>
      </w:r>
      <w:r w:rsidR="00310E32" w:rsidRPr="000A42C6">
        <w:rPr>
          <w:color w:val="000000"/>
          <w:sz w:val="20"/>
        </w:rPr>
        <w:t>Sinussekret</w:t>
      </w:r>
      <w:r w:rsidRPr="000A42C6">
        <w:rPr>
          <w:color w:val="000000"/>
          <w:sz w:val="20"/>
        </w:rPr>
        <w:t xml:space="preserve">, </w:t>
      </w:r>
      <w:r w:rsidR="00310E32" w:rsidRPr="000A42C6">
        <w:rPr>
          <w:color w:val="000000"/>
          <w:sz w:val="20"/>
        </w:rPr>
        <w:t>Ejakulat</w:t>
      </w:r>
      <w:r w:rsidRPr="000A42C6">
        <w:rPr>
          <w:color w:val="000000"/>
          <w:sz w:val="20"/>
        </w:rPr>
        <w:t xml:space="preserve">, </w:t>
      </w:r>
      <w:r w:rsidR="00310E32" w:rsidRPr="000A42C6">
        <w:rPr>
          <w:color w:val="000000"/>
          <w:sz w:val="20"/>
        </w:rPr>
        <w:t>Trachealsekret</w:t>
      </w:r>
      <w:r w:rsidRPr="000A42C6">
        <w:rPr>
          <w:color w:val="000000"/>
          <w:sz w:val="20"/>
        </w:rPr>
        <w:t xml:space="preserve">, </w:t>
      </w:r>
      <w:r w:rsidR="00310E32" w:rsidRPr="000A42C6">
        <w:rPr>
          <w:color w:val="000000"/>
          <w:sz w:val="20"/>
        </w:rPr>
        <w:t>Gallensaft</w:t>
      </w:r>
      <w:r w:rsidRPr="000A42C6">
        <w:rPr>
          <w:color w:val="000000"/>
          <w:sz w:val="20"/>
        </w:rPr>
        <w:t xml:space="preserve">, </w:t>
      </w:r>
      <w:r w:rsidR="00310E32" w:rsidRPr="000A42C6">
        <w:rPr>
          <w:color w:val="000000"/>
          <w:sz w:val="20"/>
        </w:rPr>
        <w:t>Urethralsekret</w:t>
      </w:r>
      <w:r w:rsidRPr="000A42C6">
        <w:rPr>
          <w:color w:val="000000"/>
          <w:sz w:val="20"/>
        </w:rPr>
        <w:t>, Magensaft</w:t>
      </w:r>
    </w:p>
    <w:p w14:paraId="276BECF4" w14:textId="77777777" w:rsidR="00452288" w:rsidRPr="000A42C6" w:rsidRDefault="00452288" w:rsidP="00D67C7C">
      <w:pPr>
        <w:pStyle w:val="Formatvorlage2"/>
      </w:pPr>
    </w:p>
    <w:p w14:paraId="726E2547" w14:textId="77777777" w:rsidR="00310E32" w:rsidRPr="000A42C6" w:rsidRDefault="00310E32" w:rsidP="00FA3C7B">
      <w:pPr>
        <w:pStyle w:val="Formatvorlage5"/>
      </w:pPr>
      <w:bookmarkStart w:id="152" w:name="_Ref22557164"/>
      <w:r w:rsidRPr="000A42C6">
        <w:t>Bronchialsekret</w:t>
      </w:r>
      <w:bookmarkEnd w:id="152"/>
    </w:p>
    <w:p w14:paraId="0699106E" w14:textId="77777777" w:rsidR="00310E32" w:rsidRPr="000A42C6" w:rsidRDefault="00310E32" w:rsidP="00310E32">
      <w:pPr>
        <w:pStyle w:val="Textkrper"/>
        <w:jc w:val="both"/>
        <w:rPr>
          <w:b/>
          <w:color w:val="000000"/>
        </w:rPr>
      </w:pPr>
      <w:r w:rsidRPr="000A42C6">
        <w:rPr>
          <w:b/>
          <w:color w:val="000000"/>
        </w:rPr>
        <w:t>Probengefäße:</w:t>
      </w:r>
    </w:p>
    <w:p w14:paraId="3917F459" w14:textId="77777777" w:rsidR="00310E32" w:rsidRPr="000A42C6" w:rsidRDefault="00310E32" w:rsidP="00310E32">
      <w:pPr>
        <w:pStyle w:val="Textkrper"/>
        <w:jc w:val="both"/>
        <w:rPr>
          <w:color w:val="000000"/>
        </w:rPr>
      </w:pPr>
      <w:r w:rsidRPr="000A42C6">
        <w:rPr>
          <w:color w:val="000000"/>
        </w:rPr>
        <w:t>Universal-Probenröhrchen mit blauem Deckel.</w:t>
      </w:r>
    </w:p>
    <w:p w14:paraId="6705D07F"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651C93FE" w14:textId="77777777" w:rsidR="00310E32" w:rsidRPr="000A42C6" w:rsidRDefault="00310E32" w:rsidP="00310E32">
      <w:pPr>
        <w:spacing w:line="360" w:lineRule="auto"/>
        <w:jc w:val="both"/>
        <w:rPr>
          <w:color w:val="000000"/>
          <w:sz w:val="20"/>
        </w:rPr>
      </w:pPr>
      <w:r w:rsidRPr="000A42C6">
        <w:rPr>
          <w:color w:val="000000"/>
          <w:sz w:val="20"/>
        </w:rPr>
        <w:t>Bronchialsekret wird während der Bronchoskopie durch direkte Absaugung (ohne Spülung) aus den Bronchien gewonnen. Das Sekret wird aspiriert und in das Probengefäß überführt.</w:t>
      </w:r>
    </w:p>
    <w:p w14:paraId="14665AC8" w14:textId="77777777" w:rsidR="00310E32" w:rsidRPr="000A42C6" w:rsidRDefault="00310E32" w:rsidP="00310E32">
      <w:pPr>
        <w:spacing w:line="360" w:lineRule="auto"/>
        <w:jc w:val="both"/>
        <w:rPr>
          <w:b/>
          <w:color w:val="000000"/>
          <w:sz w:val="20"/>
        </w:rPr>
      </w:pPr>
      <w:r w:rsidRPr="000A42C6">
        <w:rPr>
          <w:b/>
          <w:color w:val="000000"/>
          <w:sz w:val="20"/>
        </w:rPr>
        <w:t>Untersuchungsmenge:</w:t>
      </w:r>
    </w:p>
    <w:p w14:paraId="35B56686" w14:textId="77777777" w:rsidR="00310E32" w:rsidRPr="000A42C6" w:rsidRDefault="00310E32" w:rsidP="00D67C7C">
      <w:pPr>
        <w:pStyle w:val="Formatvorlage2"/>
      </w:pPr>
      <w:r w:rsidRPr="000A42C6">
        <w:t xml:space="preserve">Das Untersuchungsvolumen sollte </w:t>
      </w:r>
      <w:r w:rsidRPr="000A42C6">
        <w:rPr>
          <w:rFonts w:ascii="Symbol" w:hAnsi="Symbol"/>
        </w:rPr>
        <w:t></w:t>
      </w:r>
      <w:r w:rsidRPr="000A42C6">
        <w:t xml:space="preserve"> </w:t>
      </w:r>
      <w:r w:rsidR="000F6749" w:rsidRPr="000A42C6">
        <w:t>2</w:t>
      </w:r>
      <w:r w:rsidRPr="000A42C6">
        <w:t xml:space="preserve"> ml sein.</w:t>
      </w:r>
    </w:p>
    <w:p w14:paraId="0B2B018B" w14:textId="77777777" w:rsidR="00310E32" w:rsidRPr="000A42C6" w:rsidRDefault="00310E32" w:rsidP="00310E32">
      <w:pPr>
        <w:pStyle w:val="Textkrper21"/>
        <w:rPr>
          <w:b/>
          <w:color w:val="000000"/>
          <w:sz w:val="20"/>
        </w:rPr>
      </w:pPr>
      <w:r w:rsidRPr="000A42C6">
        <w:rPr>
          <w:b/>
          <w:color w:val="000000"/>
          <w:sz w:val="20"/>
        </w:rPr>
        <w:t>Transport und Lagerung:</w:t>
      </w:r>
    </w:p>
    <w:p w14:paraId="0BE6E354" w14:textId="77777777" w:rsidR="00310E32" w:rsidRPr="000A42C6" w:rsidRDefault="00310E32" w:rsidP="00FC4F94">
      <w:pPr>
        <w:pStyle w:val="Fuzeile"/>
        <w:numPr>
          <w:ilvl w:val="0"/>
          <w:numId w:val="6"/>
        </w:numPr>
        <w:tabs>
          <w:tab w:val="clear" w:pos="4536"/>
          <w:tab w:val="clear" w:pos="9072"/>
          <w:tab w:val="left" w:pos="360"/>
        </w:tabs>
        <w:spacing w:line="360" w:lineRule="auto"/>
        <w:jc w:val="both"/>
        <w:rPr>
          <w:color w:val="000000"/>
          <w:sz w:val="20"/>
        </w:rPr>
      </w:pPr>
      <w:r w:rsidRPr="000A42C6">
        <w:rPr>
          <w:rFonts w:cs="Arial"/>
          <w:color w:val="000000"/>
          <w:sz w:val="20"/>
        </w:rPr>
        <w:t>≤</w:t>
      </w:r>
      <w:r w:rsidRPr="000A42C6">
        <w:rPr>
          <w:color w:val="000000"/>
          <w:sz w:val="20"/>
        </w:rPr>
        <w:t xml:space="preserve"> 2 h bei RT, ist dies nicht möglich, Lagerung bis zu 24 h bei </w:t>
      </w:r>
      <w:r w:rsidR="000F6749" w:rsidRPr="000A42C6">
        <w:rPr>
          <w:color w:val="000000"/>
          <w:sz w:val="20"/>
        </w:rPr>
        <w:t>4°C</w:t>
      </w:r>
      <w:r w:rsidRPr="000A42C6">
        <w:rPr>
          <w:color w:val="000000"/>
          <w:sz w:val="20"/>
        </w:rPr>
        <w:t xml:space="preserve"> (schlechtere Ausbeute infolge der langen Lagerungszeit)</w:t>
      </w:r>
    </w:p>
    <w:p w14:paraId="33ABB8FA" w14:textId="77777777" w:rsidR="00310E32" w:rsidRPr="000A42C6" w:rsidRDefault="00310E32" w:rsidP="00FC4F94">
      <w:pPr>
        <w:pStyle w:val="Fuzeile"/>
        <w:numPr>
          <w:ilvl w:val="0"/>
          <w:numId w:val="6"/>
        </w:numPr>
        <w:tabs>
          <w:tab w:val="clear" w:pos="4536"/>
          <w:tab w:val="clear" w:pos="9072"/>
          <w:tab w:val="left" w:pos="360"/>
        </w:tabs>
        <w:spacing w:line="360" w:lineRule="auto"/>
        <w:jc w:val="both"/>
        <w:rPr>
          <w:color w:val="000000"/>
          <w:sz w:val="20"/>
        </w:rPr>
      </w:pPr>
      <w:r w:rsidRPr="000A42C6">
        <w:rPr>
          <w:color w:val="000000"/>
          <w:sz w:val="20"/>
        </w:rPr>
        <w:t>Proben zum Nachweis auf Mykobakterien oder Proben für die PCR: Lagerung bis zu 24 h bei 4°C.</w:t>
      </w:r>
    </w:p>
    <w:p w14:paraId="5DE40FC8" w14:textId="77777777" w:rsidR="00452288" w:rsidRPr="000A42C6" w:rsidRDefault="00452288" w:rsidP="00310E32">
      <w:pPr>
        <w:pStyle w:val="Fuzeile"/>
        <w:tabs>
          <w:tab w:val="clear" w:pos="4536"/>
          <w:tab w:val="clear" w:pos="9072"/>
        </w:tabs>
        <w:spacing w:line="360" w:lineRule="auto"/>
        <w:jc w:val="both"/>
        <w:rPr>
          <w:color w:val="000000"/>
          <w:szCs w:val="22"/>
        </w:rPr>
      </w:pPr>
    </w:p>
    <w:p w14:paraId="113E5801" w14:textId="77777777" w:rsidR="00310E32" w:rsidRPr="000A42C6" w:rsidRDefault="00310E32" w:rsidP="00DB0DE1">
      <w:pPr>
        <w:pStyle w:val="berschrift4"/>
      </w:pPr>
      <w:r w:rsidRPr="000A42C6">
        <w:t>Dialysat</w:t>
      </w:r>
    </w:p>
    <w:p w14:paraId="1FC2EADE" w14:textId="77777777" w:rsidR="00310E32" w:rsidRPr="000A42C6" w:rsidRDefault="00310E32" w:rsidP="00310E32">
      <w:pPr>
        <w:pStyle w:val="Titel"/>
        <w:jc w:val="left"/>
        <w:rPr>
          <w:rFonts w:cs="Arial"/>
          <w:color w:val="000000"/>
          <w:sz w:val="20"/>
        </w:rPr>
      </w:pPr>
      <w:r w:rsidRPr="000A42C6">
        <w:rPr>
          <w:rFonts w:cs="Arial"/>
          <w:color w:val="000000"/>
          <w:sz w:val="20"/>
        </w:rPr>
        <w:t>Probengefäße:</w:t>
      </w:r>
    </w:p>
    <w:p w14:paraId="13B90B96" w14:textId="77777777" w:rsidR="00310E32" w:rsidRPr="000A42C6" w:rsidRDefault="00310E32" w:rsidP="00310E32">
      <w:pPr>
        <w:pStyle w:val="Titel"/>
        <w:jc w:val="left"/>
        <w:rPr>
          <w:rFonts w:cs="Arial"/>
          <w:b w:val="0"/>
          <w:color w:val="000000"/>
          <w:sz w:val="20"/>
        </w:rPr>
      </w:pPr>
      <w:r w:rsidRPr="000A42C6">
        <w:rPr>
          <w:rFonts w:cs="Arial"/>
          <w:b w:val="0"/>
          <w:color w:val="000000"/>
          <w:sz w:val="20"/>
        </w:rPr>
        <w:t xml:space="preserve">Universal-Probenröhrchen mit blauem Verschluss, </w:t>
      </w:r>
      <w:r w:rsidR="00D6532B" w:rsidRPr="000A42C6">
        <w:rPr>
          <w:rFonts w:cs="Arial"/>
          <w:b w:val="0"/>
          <w:color w:val="000000"/>
          <w:sz w:val="20"/>
        </w:rPr>
        <w:t>Blutkultur-Flasche</w:t>
      </w:r>
      <w:r w:rsidRPr="000A42C6">
        <w:rPr>
          <w:rFonts w:cs="Arial"/>
          <w:b w:val="0"/>
          <w:color w:val="000000"/>
          <w:sz w:val="20"/>
        </w:rPr>
        <w:t>n.</w:t>
      </w:r>
    </w:p>
    <w:p w14:paraId="3CFE312A" w14:textId="77777777" w:rsidR="00310E32" w:rsidRPr="000A42C6" w:rsidRDefault="00310E32" w:rsidP="00310E32">
      <w:pPr>
        <w:pStyle w:val="Titel"/>
        <w:jc w:val="left"/>
        <w:rPr>
          <w:rFonts w:cs="Arial"/>
          <w:color w:val="000000"/>
          <w:sz w:val="20"/>
        </w:rPr>
      </w:pPr>
      <w:r w:rsidRPr="000A42C6">
        <w:rPr>
          <w:rFonts w:cs="Arial"/>
          <w:color w:val="000000"/>
          <w:sz w:val="20"/>
        </w:rPr>
        <w:t>Materialentnahme:</w:t>
      </w:r>
    </w:p>
    <w:p w14:paraId="7EB0F085" w14:textId="77777777" w:rsidR="00310E32" w:rsidRPr="000A42C6" w:rsidRDefault="00310E32" w:rsidP="00310E32">
      <w:pPr>
        <w:pStyle w:val="Titel"/>
        <w:jc w:val="both"/>
        <w:rPr>
          <w:rFonts w:cs="Arial"/>
          <w:b w:val="0"/>
          <w:color w:val="000000"/>
          <w:sz w:val="20"/>
        </w:rPr>
      </w:pPr>
      <w:r w:rsidRPr="000A42C6">
        <w:rPr>
          <w:rFonts w:cs="Arial"/>
          <w:b w:val="0"/>
          <w:color w:val="000000"/>
          <w:sz w:val="20"/>
        </w:rPr>
        <w:t>Händedesinfektion, Einmalhandschuhe anziehen, dann Entnahme der Probe während der Dialyse mit einer sterilen Spritze, in das Transportgefäß überführen.</w:t>
      </w:r>
    </w:p>
    <w:p w14:paraId="65081D78" w14:textId="77777777" w:rsidR="00310E32" w:rsidRPr="000A42C6" w:rsidRDefault="00310E32" w:rsidP="00310E32">
      <w:pPr>
        <w:pStyle w:val="Titel"/>
        <w:jc w:val="left"/>
        <w:rPr>
          <w:rFonts w:cs="Arial"/>
          <w:color w:val="000000"/>
          <w:sz w:val="20"/>
        </w:rPr>
      </w:pPr>
      <w:r w:rsidRPr="000A42C6">
        <w:rPr>
          <w:rFonts w:cs="Arial"/>
          <w:color w:val="000000"/>
          <w:sz w:val="20"/>
        </w:rPr>
        <w:t>Transport und Lagerung:</w:t>
      </w:r>
    </w:p>
    <w:p w14:paraId="035F67E1" w14:textId="77777777" w:rsidR="00310E32" w:rsidRPr="000A42C6" w:rsidRDefault="00310E32" w:rsidP="00310E32">
      <w:pPr>
        <w:pStyle w:val="Titel"/>
        <w:jc w:val="both"/>
        <w:rPr>
          <w:rFonts w:cs="Arial"/>
          <w:b w:val="0"/>
          <w:color w:val="000000"/>
          <w:sz w:val="20"/>
        </w:rPr>
      </w:pPr>
      <w:r w:rsidRPr="000A42C6">
        <w:rPr>
          <w:rFonts w:cs="Arial"/>
          <w:b w:val="0"/>
          <w:color w:val="000000"/>
          <w:sz w:val="20"/>
        </w:rPr>
        <w:t>CAP-Dialysaten sind hypertone Lösungen. Um ein Absterben oder eine Schädigung der Mikroorganismen zu verhindern, müssen die CAP-Dialysate ordnungsgemäß transportiert werden:</w:t>
      </w:r>
    </w:p>
    <w:p w14:paraId="7E20C9B3" w14:textId="77777777" w:rsidR="00310E32" w:rsidRPr="000A42C6" w:rsidRDefault="00310E32" w:rsidP="00310E32">
      <w:pPr>
        <w:pStyle w:val="Titel"/>
        <w:jc w:val="both"/>
        <w:rPr>
          <w:b w:val="0"/>
          <w:color w:val="000000"/>
          <w:sz w:val="20"/>
        </w:rPr>
      </w:pPr>
      <w:r w:rsidRPr="000A42C6">
        <w:rPr>
          <w:rFonts w:cs="Arial"/>
          <w:b w:val="0"/>
          <w:color w:val="000000"/>
          <w:sz w:val="20"/>
        </w:rPr>
        <w:t>≤</w:t>
      </w:r>
      <w:r w:rsidRPr="000A42C6">
        <w:rPr>
          <w:b w:val="0"/>
          <w:color w:val="000000"/>
          <w:sz w:val="20"/>
        </w:rPr>
        <w:t xml:space="preserve"> 2 h bei RT, eine Zwischenlagerung ist nicht möglich.</w:t>
      </w:r>
    </w:p>
    <w:p w14:paraId="4AE6C340" w14:textId="77777777" w:rsidR="00452288" w:rsidRPr="000A42C6" w:rsidRDefault="00310E32" w:rsidP="00452288">
      <w:pPr>
        <w:pStyle w:val="Titel"/>
        <w:jc w:val="both"/>
        <w:rPr>
          <w:b w:val="0"/>
          <w:color w:val="000000"/>
          <w:sz w:val="20"/>
        </w:rPr>
      </w:pPr>
      <w:r w:rsidRPr="000A42C6">
        <w:rPr>
          <w:b w:val="0"/>
          <w:color w:val="000000"/>
          <w:sz w:val="20"/>
        </w:rPr>
        <w:t xml:space="preserve">Bei längerem Transport Verimpfen des Dialysats in </w:t>
      </w:r>
      <w:r w:rsidR="00D6532B" w:rsidRPr="000A42C6">
        <w:rPr>
          <w:b w:val="0"/>
          <w:color w:val="000000"/>
          <w:sz w:val="20"/>
        </w:rPr>
        <w:t>Blutkultur-Flasche</w:t>
      </w:r>
      <w:r w:rsidRPr="000A42C6">
        <w:rPr>
          <w:b w:val="0"/>
          <w:color w:val="000000"/>
          <w:sz w:val="20"/>
        </w:rPr>
        <w:t>n (5-10 ml), dann Lagerung bis zu 24 h bei RT.</w:t>
      </w:r>
    </w:p>
    <w:p w14:paraId="11DD4565" w14:textId="77777777" w:rsidR="00233A70" w:rsidRPr="000A42C6" w:rsidRDefault="00452288" w:rsidP="00D67C7C">
      <w:pPr>
        <w:pStyle w:val="Formatvorlage2"/>
      </w:pPr>
      <w:r w:rsidRPr="000A42C6">
        <w:t xml:space="preserve"> </w:t>
      </w:r>
    </w:p>
    <w:p w14:paraId="70BBF0AE" w14:textId="77777777" w:rsidR="00233A70" w:rsidRPr="000A42C6" w:rsidRDefault="00452288" w:rsidP="00D67C7C">
      <w:pPr>
        <w:pStyle w:val="Formatvorlage2"/>
      </w:pPr>
      <w:r w:rsidRPr="000A42C6">
        <w:br w:type="page"/>
      </w:r>
    </w:p>
    <w:p w14:paraId="750D3DDE" w14:textId="77777777" w:rsidR="00310E32" w:rsidRPr="000A42C6" w:rsidRDefault="00310E32" w:rsidP="00DB0DE1">
      <w:pPr>
        <w:pStyle w:val="berschrift4"/>
      </w:pPr>
      <w:r w:rsidRPr="000A42C6">
        <w:lastRenderedPageBreak/>
        <w:t>Drainagesekret</w:t>
      </w:r>
    </w:p>
    <w:p w14:paraId="180B54D4" w14:textId="77777777" w:rsidR="00310E32" w:rsidRPr="000A42C6" w:rsidRDefault="00310E32" w:rsidP="00310E32">
      <w:pPr>
        <w:pStyle w:val="Titel"/>
        <w:jc w:val="left"/>
        <w:rPr>
          <w:rFonts w:cs="Arial"/>
          <w:color w:val="000000"/>
          <w:sz w:val="20"/>
        </w:rPr>
      </w:pPr>
      <w:r w:rsidRPr="000A42C6">
        <w:rPr>
          <w:rFonts w:cs="Arial"/>
          <w:color w:val="000000"/>
          <w:sz w:val="20"/>
        </w:rPr>
        <w:t>Probengefäße:</w:t>
      </w:r>
    </w:p>
    <w:p w14:paraId="05C20124" w14:textId="77777777" w:rsidR="00310E32" w:rsidRPr="000A42C6" w:rsidRDefault="00310E32" w:rsidP="00310E32">
      <w:pPr>
        <w:pStyle w:val="Titel"/>
        <w:jc w:val="both"/>
        <w:rPr>
          <w:rFonts w:cs="Arial"/>
          <w:b w:val="0"/>
          <w:color w:val="000000"/>
          <w:sz w:val="20"/>
        </w:rPr>
      </w:pPr>
      <w:r w:rsidRPr="000A42C6">
        <w:rPr>
          <w:rFonts w:cs="Arial"/>
          <w:b w:val="0"/>
          <w:color w:val="000000"/>
          <w:sz w:val="20"/>
        </w:rPr>
        <w:t xml:space="preserve">Universal-Probenröhrchen mit blauem Verschluss, </w:t>
      </w:r>
      <w:r w:rsidR="00D6532B" w:rsidRPr="000A42C6">
        <w:rPr>
          <w:rFonts w:cs="Arial"/>
          <w:b w:val="0"/>
          <w:color w:val="000000"/>
          <w:sz w:val="20"/>
        </w:rPr>
        <w:t>Blutkultur-Flasche</w:t>
      </w:r>
      <w:r w:rsidRPr="000A42C6">
        <w:rPr>
          <w:rFonts w:cs="Arial"/>
          <w:b w:val="0"/>
          <w:color w:val="000000"/>
          <w:sz w:val="20"/>
        </w:rPr>
        <w:t>n</w:t>
      </w:r>
      <w:r w:rsidR="000B2903" w:rsidRPr="000A42C6">
        <w:rPr>
          <w:rFonts w:cs="Arial"/>
          <w:b w:val="0"/>
          <w:color w:val="000000"/>
          <w:sz w:val="20"/>
        </w:rPr>
        <w:br/>
      </w:r>
      <w:r w:rsidRPr="000A42C6">
        <w:rPr>
          <w:rFonts w:cs="Arial"/>
          <w:b w:val="0"/>
          <w:color w:val="000000"/>
          <w:sz w:val="20"/>
        </w:rPr>
        <w:t>bei V. a. Infektionen durch Anaerobier Verwendung von Port-A-Cul-Medium.</w:t>
      </w:r>
    </w:p>
    <w:p w14:paraId="7EB2776C" w14:textId="77777777" w:rsidR="00310E32" w:rsidRPr="000A42C6" w:rsidRDefault="00310E32" w:rsidP="00310E32">
      <w:pPr>
        <w:pStyle w:val="Titel"/>
        <w:jc w:val="left"/>
        <w:rPr>
          <w:rFonts w:cs="Arial"/>
          <w:color w:val="000000"/>
          <w:sz w:val="20"/>
        </w:rPr>
      </w:pPr>
      <w:r w:rsidRPr="000A42C6">
        <w:rPr>
          <w:rFonts w:cs="Arial"/>
          <w:color w:val="000000"/>
          <w:sz w:val="20"/>
        </w:rPr>
        <w:t>Materialentnahme:</w:t>
      </w:r>
    </w:p>
    <w:p w14:paraId="1F9C7707" w14:textId="77777777" w:rsidR="00310E32" w:rsidRPr="000A42C6" w:rsidRDefault="00310E32" w:rsidP="00310E32">
      <w:pPr>
        <w:pStyle w:val="Titel"/>
        <w:jc w:val="both"/>
        <w:rPr>
          <w:rFonts w:cs="Arial"/>
          <w:b w:val="0"/>
          <w:color w:val="000000"/>
          <w:sz w:val="20"/>
        </w:rPr>
      </w:pPr>
      <w:r w:rsidRPr="000A42C6">
        <w:rPr>
          <w:rFonts w:cs="Arial"/>
          <w:b w:val="0"/>
          <w:color w:val="000000"/>
          <w:sz w:val="20"/>
        </w:rPr>
        <w:t>Händedesinfektion, Einmalhandschuhe anziehen, Sekret aus dem Drain mit einer sterilen Spritze abziehen und in das Transportgefäß überführen.</w:t>
      </w:r>
    </w:p>
    <w:p w14:paraId="508F06B5"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Transport und Lagerung:</w:t>
      </w:r>
    </w:p>
    <w:p w14:paraId="1A012C51" w14:textId="77777777" w:rsidR="00310E32" w:rsidRPr="000A42C6" w:rsidRDefault="00310E32" w:rsidP="00310E32">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 </w:t>
      </w:r>
      <w:r w:rsidRPr="000A42C6">
        <w:rPr>
          <w:color w:val="000000"/>
          <w:sz w:val="20"/>
        </w:rPr>
        <w:t xml:space="preserve">2 h bei RT, </w:t>
      </w:r>
      <w:r w:rsidRPr="000A42C6">
        <w:rPr>
          <w:rFonts w:cs="Arial"/>
          <w:color w:val="000000"/>
          <w:sz w:val="20"/>
        </w:rPr>
        <w:t xml:space="preserve">bei längerem Transport Einimpfen der Flüssigkeit in </w:t>
      </w:r>
      <w:r w:rsidR="00D6532B" w:rsidRPr="000A42C6">
        <w:rPr>
          <w:rFonts w:cs="Arial"/>
          <w:color w:val="000000"/>
          <w:sz w:val="20"/>
        </w:rPr>
        <w:t>Blutkultur-Flasche</w:t>
      </w:r>
      <w:r w:rsidRPr="000A42C6">
        <w:rPr>
          <w:rFonts w:cs="Arial"/>
          <w:color w:val="000000"/>
          <w:sz w:val="20"/>
        </w:rPr>
        <w:t>n, dann Lagerung bis zu 24 h bei RT.</w:t>
      </w:r>
    </w:p>
    <w:p w14:paraId="3A0DDBBE" w14:textId="77777777" w:rsidR="00452288" w:rsidRPr="000A42C6" w:rsidRDefault="00452288" w:rsidP="00310E32">
      <w:pPr>
        <w:pStyle w:val="Fuzeile"/>
        <w:tabs>
          <w:tab w:val="clear" w:pos="4536"/>
          <w:tab w:val="clear" w:pos="9072"/>
        </w:tabs>
        <w:spacing w:line="360" w:lineRule="auto"/>
        <w:jc w:val="both"/>
        <w:rPr>
          <w:color w:val="000000"/>
          <w:szCs w:val="22"/>
        </w:rPr>
      </w:pPr>
    </w:p>
    <w:p w14:paraId="40B3EA54" w14:textId="77777777" w:rsidR="00310E32" w:rsidRPr="000A42C6" w:rsidRDefault="00310E32" w:rsidP="00DB0DE1">
      <w:pPr>
        <w:pStyle w:val="berschrift4"/>
      </w:pPr>
      <w:bookmarkStart w:id="153" w:name="_Ref22222372"/>
      <w:r w:rsidRPr="000A42C6">
        <w:t>Ejakulat</w:t>
      </w:r>
      <w:bookmarkEnd w:id="153"/>
    </w:p>
    <w:p w14:paraId="51317E58" w14:textId="77777777" w:rsidR="00310E32" w:rsidRPr="000A42C6" w:rsidRDefault="00310E32" w:rsidP="00310E32">
      <w:pPr>
        <w:spacing w:line="360" w:lineRule="auto"/>
        <w:rPr>
          <w:b/>
          <w:color w:val="000000"/>
          <w:sz w:val="20"/>
        </w:rPr>
      </w:pPr>
      <w:r w:rsidRPr="000A42C6">
        <w:rPr>
          <w:b/>
          <w:color w:val="000000"/>
          <w:sz w:val="20"/>
        </w:rPr>
        <w:t>Probengefäße:</w:t>
      </w:r>
    </w:p>
    <w:p w14:paraId="72C8CA09" w14:textId="77777777" w:rsidR="00310E32" w:rsidRPr="000A42C6" w:rsidRDefault="00310E32" w:rsidP="00310E32">
      <w:pPr>
        <w:spacing w:line="360" w:lineRule="auto"/>
        <w:rPr>
          <w:color w:val="000000"/>
          <w:sz w:val="20"/>
        </w:rPr>
      </w:pPr>
      <w:r w:rsidRPr="000A42C6">
        <w:rPr>
          <w:color w:val="000000"/>
          <w:sz w:val="20"/>
        </w:rPr>
        <w:t>Universal-Probenröhrchen mit blauem Verschluss.</w:t>
      </w:r>
    </w:p>
    <w:p w14:paraId="1BFBB3D5" w14:textId="77777777" w:rsidR="00310E32" w:rsidRPr="000A42C6" w:rsidRDefault="00310E32" w:rsidP="00310E32">
      <w:pPr>
        <w:pStyle w:val="Titel"/>
        <w:jc w:val="left"/>
        <w:rPr>
          <w:rFonts w:cs="Arial"/>
          <w:color w:val="000000"/>
          <w:sz w:val="20"/>
        </w:rPr>
      </w:pPr>
      <w:r w:rsidRPr="000A42C6">
        <w:rPr>
          <w:rFonts w:cs="Arial"/>
          <w:color w:val="000000"/>
          <w:sz w:val="20"/>
        </w:rPr>
        <w:t>Materialentnahme:</w:t>
      </w:r>
    </w:p>
    <w:p w14:paraId="222EAFE6" w14:textId="77777777" w:rsidR="00310E32" w:rsidRPr="000A42C6" w:rsidRDefault="00310E32" w:rsidP="00310E32">
      <w:pPr>
        <w:tabs>
          <w:tab w:val="left" w:pos="1069"/>
        </w:tabs>
        <w:spacing w:line="360" w:lineRule="auto"/>
        <w:rPr>
          <w:color w:val="000000"/>
          <w:sz w:val="20"/>
        </w:rPr>
      </w:pPr>
      <w:r w:rsidRPr="000A42C6">
        <w:rPr>
          <w:color w:val="000000"/>
          <w:sz w:val="20"/>
        </w:rPr>
        <w:t>- Hygienische Händedesinfektion durchführen und Einmalhandschuhe benutzen</w:t>
      </w:r>
    </w:p>
    <w:p w14:paraId="741EC2E6" w14:textId="77777777" w:rsidR="00310E32" w:rsidRPr="000A42C6" w:rsidRDefault="00310E32" w:rsidP="00310E32">
      <w:pPr>
        <w:tabs>
          <w:tab w:val="left" w:pos="1069"/>
        </w:tabs>
        <w:spacing w:line="360" w:lineRule="auto"/>
        <w:rPr>
          <w:color w:val="000000"/>
          <w:sz w:val="20"/>
        </w:rPr>
      </w:pPr>
      <w:r w:rsidRPr="000A42C6">
        <w:rPr>
          <w:color w:val="000000"/>
          <w:sz w:val="20"/>
        </w:rPr>
        <w:t>- nach sorgfältiger Reinigung der Genitalien mit Wasser und Seife Probe in einem sterilen Gefäß auffangen.</w:t>
      </w:r>
    </w:p>
    <w:p w14:paraId="5B27E22C" w14:textId="77777777" w:rsidR="00310E32" w:rsidRPr="000A42C6" w:rsidRDefault="00E439D4" w:rsidP="00310E32">
      <w:pPr>
        <w:pStyle w:val="Titel"/>
        <w:jc w:val="left"/>
        <w:rPr>
          <w:rFonts w:cs="Arial"/>
          <w:color w:val="000000"/>
          <w:sz w:val="20"/>
        </w:rPr>
      </w:pPr>
      <w:r w:rsidRPr="000A42C6">
        <w:rPr>
          <w:rFonts w:cs="Arial"/>
          <w:color w:val="000000"/>
          <w:sz w:val="20"/>
        </w:rPr>
        <w:t>Transport und Lagerung</w:t>
      </w:r>
      <w:r w:rsidR="00310E32" w:rsidRPr="000A42C6">
        <w:rPr>
          <w:rFonts w:cs="Arial"/>
          <w:color w:val="000000"/>
          <w:sz w:val="20"/>
        </w:rPr>
        <w:t>:</w:t>
      </w:r>
    </w:p>
    <w:p w14:paraId="241C8C20" w14:textId="77777777" w:rsidR="00310E32" w:rsidRPr="000A42C6" w:rsidRDefault="00310E32" w:rsidP="00D67C7C">
      <w:pPr>
        <w:pStyle w:val="Formatvorlage2"/>
      </w:pPr>
      <w:r w:rsidRPr="000A42C6">
        <w:t>Der Transport muss umgehend (</w:t>
      </w:r>
      <w:r w:rsidRPr="000A42C6">
        <w:rPr>
          <w:rFonts w:ascii="Symbol" w:hAnsi="Symbol"/>
        </w:rPr>
        <w:t></w:t>
      </w:r>
      <w:r w:rsidRPr="000A42C6">
        <w:t xml:space="preserve"> 2 h) bei </w:t>
      </w:r>
      <w:r w:rsidR="000B2903" w:rsidRPr="000A42C6">
        <w:t xml:space="preserve">RT </w:t>
      </w:r>
      <w:r w:rsidRPr="000A42C6">
        <w:t>erfolgen, eine Lagerung ist nicht möglich.</w:t>
      </w:r>
    </w:p>
    <w:p w14:paraId="76386ECE" w14:textId="77777777" w:rsidR="00B82886" w:rsidRPr="000A42C6" w:rsidRDefault="00B82886" w:rsidP="00310E32">
      <w:pPr>
        <w:spacing w:line="360" w:lineRule="auto"/>
        <w:rPr>
          <w:b/>
          <w:color w:val="000000"/>
          <w:sz w:val="24"/>
          <w:szCs w:val="24"/>
        </w:rPr>
      </w:pPr>
    </w:p>
    <w:p w14:paraId="6DFFC41A" w14:textId="77777777" w:rsidR="00310E32" w:rsidRPr="000A42C6" w:rsidRDefault="00310E32" w:rsidP="00DB0DE1">
      <w:pPr>
        <w:pStyle w:val="berschrift4"/>
      </w:pPr>
      <w:r w:rsidRPr="000A42C6">
        <w:t>Gallensaft</w:t>
      </w:r>
    </w:p>
    <w:p w14:paraId="08130F9C" w14:textId="77777777" w:rsidR="00310E32" w:rsidRPr="000A42C6" w:rsidRDefault="00310E32" w:rsidP="00310E32">
      <w:pPr>
        <w:spacing w:line="360" w:lineRule="auto"/>
        <w:rPr>
          <w:b/>
          <w:color w:val="000000"/>
          <w:sz w:val="20"/>
        </w:rPr>
      </w:pPr>
      <w:r w:rsidRPr="000A42C6">
        <w:rPr>
          <w:b/>
          <w:color w:val="000000"/>
          <w:sz w:val="20"/>
        </w:rPr>
        <w:t>Probengefäße:</w:t>
      </w:r>
    </w:p>
    <w:p w14:paraId="5E4A9861" w14:textId="77777777" w:rsidR="00310E32" w:rsidRPr="000A42C6" w:rsidRDefault="00310E32" w:rsidP="00310E32">
      <w:pPr>
        <w:spacing w:line="360" w:lineRule="auto"/>
        <w:rPr>
          <w:color w:val="000000"/>
          <w:sz w:val="20"/>
        </w:rPr>
      </w:pPr>
      <w:r w:rsidRPr="000A42C6">
        <w:rPr>
          <w:color w:val="000000"/>
          <w:sz w:val="20"/>
        </w:rPr>
        <w:t xml:space="preserve">Universal-Probenröhrchen mit blauem Verschluss, </w:t>
      </w:r>
      <w:r w:rsidR="00D6532B" w:rsidRPr="000A42C6">
        <w:rPr>
          <w:color w:val="000000"/>
          <w:sz w:val="20"/>
        </w:rPr>
        <w:t>Blutkultur-Flasche</w:t>
      </w:r>
      <w:r w:rsidRPr="000A42C6">
        <w:rPr>
          <w:color w:val="000000"/>
          <w:sz w:val="20"/>
        </w:rPr>
        <w:t>n.</w:t>
      </w:r>
    </w:p>
    <w:p w14:paraId="6EC4B0BB" w14:textId="77777777" w:rsidR="00310E32" w:rsidRPr="000A42C6" w:rsidRDefault="00310E32" w:rsidP="00310E32">
      <w:pPr>
        <w:pStyle w:val="Titel"/>
        <w:jc w:val="left"/>
        <w:rPr>
          <w:rFonts w:cs="Arial"/>
          <w:b w:val="0"/>
          <w:color w:val="000000"/>
          <w:sz w:val="20"/>
        </w:rPr>
      </w:pPr>
      <w:r w:rsidRPr="000A42C6">
        <w:rPr>
          <w:rFonts w:cs="Arial"/>
          <w:b w:val="0"/>
          <w:color w:val="000000"/>
          <w:sz w:val="20"/>
        </w:rPr>
        <w:t>Bei V. a. Anaerobier-Infektion Port-A-Cul-Medium</w:t>
      </w:r>
    </w:p>
    <w:p w14:paraId="0ABCDA91" w14:textId="77777777" w:rsidR="00310E32" w:rsidRPr="000A42C6" w:rsidRDefault="00310E32" w:rsidP="00310E32">
      <w:pPr>
        <w:pStyle w:val="Titel"/>
        <w:jc w:val="left"/>
        <w:rPr>
          <w:rFonts w:cs="Arial"/>
          <w:color w:val="000000"/>
          <w:sz w:val="20"/>
        </w:rPr>
      </w:pPr>
      <w:r w:rsidRPr="000A42C6">
        <w:rPr>
          <w:rFonts w:cs="Arial"/>
          <w:color w:val="000000"/>
          <w:sz w:val="20"/>
        </w:rPr>
        <w:t>Materialentnahme:</w:t>
      </w:r>
    </w:p>
    <w:p w14:paraId="0A199E0F" w14:textId="77777777" w:rsidR="00310E32" w:rsidRPr="000A42C6" w:rsidRDefault="00310E32" w:rsidP="00310E32">
      <w:pPr>
        <w:spacing w:line="360" w:lineRule="auto"/>
        <w:jc w:val="both"/>
        <w:rPr>
          <w:color w:val="000000"/>
          <w:sz w:val="20"/>
        </w:rPr>
      </w:pPr>
      <w:r w:rsidRPr="000A42C6">
        <w:rPr>
          <w:color w:val="000000"/>
          <w:sz w:val="20"/>
        </w:rPr>
        <w:t>Endoskopische oder intraoperative Materialgewinnung bzw. Materialgewinnung aus dem Drainagesystem, Aspiration von Galle mit einer sterilen Spritze und Überführen in das Probengefäß.</w:t>
      </w:r>
    </w:p>
    <w:p w14:paraId="13D14D77" w14:textId="77777777" w:rsidR="00310E32" w:rsidRPr="000A42C6" w:rsidRDefault="00E439D4" w:rsidP="00310E32">
      <w:pPr>
        <w:pStyle w:val="Titel"/>
        <w:jc w:val="left"/>
        <w:rPr>
          <w:rFonts w:cs="Arial"/>
          <w:color w:val="000000"/>
          <w:sz w:val="20"/>
        </w:rPr>
      </w:pPr>
      <w:r w:rsidRPr="000A42C6">
        <w:rPr>
          <w:rFonts w:cs="Arial"/>
          <w:color w:val="000000"/>
          <w:sz w:val="20"/>
        </w:rPr>
        <w:t>Transport und Lagerung</w:t>
      </w:r>
      <w:r w:rsidR="00310E32" w:rsidRPr="000A42C6">
        <w:rPr>
          <w:rFonts w:cs="Arial"/>
          <w:color w:val="000000"/>
          <w:sz w:val="20"/>
        </w:rPr>
        <w:t>:</w:t>
      </w:r>
    </w:p>
    <w:p w14:paraId="5F95818E" w14:textId="77777777" w:rsidR="00310E32" w:rsidRPr="000A42C6" w:rsidRDefault="00310E32" w:rsidP="00310E32">
      <w:pPr>
        <w:spacing w:line="360" w:lineRule="auto"/>
        <w:rPr>
          <w:color w:val="000000"/>
          <w:sz w:val="20"/>
        </w:rPr>
      </w:pPr>
      <w:r w:rsidRPr="000A42C6">
        <w:rPr>
          <w:rFonts w:cs="Arial"/>
          <w:color w:val="000000"/>
          <w:sz w:val="20"/>
        </w:rPr>
        <w:t>≤</w:t>
      </w:r>
      <w:r w:rsidRPr="000A42C6">
        <w:rPr>
          <w:color w:val="000000"/>
          <w:sz w:val="20"/>
        </w:rPr>
        <w:t xml:space="preserve"> 2 h bei RT, bei längerem Transport Einimpfen in </w:t>
      </w:r>
      <w:r w:rsidR="00D6532B" w:rsidRPr="000A42C6">
        <w:rPr>
          <w:color w:val="000000"/>
          <w:sz w:val="20"/>
        </w:rPr>
        <w:t>Blutkultur-Flasche</w:t>
      </w:r>
      <w:r w:rsidRPr="000A42C6">
        <w:rPr>
          <w:color w:val="000000"/>
          <w:sz w:val="20"/>
        </w:rPr>
        <w:t>n, dann Lagerung bis zu 24 h bei RT.</w:t>
      </w:r>
    </w:p>
    <w:p w14:paraId="05980EB0" w14:textId="77777777" w:rsidR="00452288" w:rsidRPr="000A42C6" w:rsidRDefault="00954E18" w:rsidP="00310E32">
      <w:pPr>
        <w:spacing w:line="360" w:lineRule="auto"/>
        <w:rPr>
          <w:b/>
          <w:color w:val="000000"/>
          <w:sz w:val="24"/>
          <w:szCs w:val="24"/>
        </w:rPr>
      </w:pPr>
      <w:r w:rsidRPr="000A42C6">
        <w:rPr>
          <w:b/>
          <w:color w:val="000000"/>
          <w:sz w:val="24"/>
          <w:szCs w:val="24"/>
        </w:rPr>
        <w:br w:type="page"/>
      </w:r>
    </w:p>
    <w:p w14:paraId="35783135" w14:textId="77777777" w:rsidR="00310E32" w:rsidRPr="000A42C6" w:rsidRDefault="00310E32" w:rsidP="00DB0DE1">
      <w:pPr>
        <w:pStyle w:val="berschrift4"/>
      </w:pPr>
      <w:bookmarkStart w:id="154" w:name="_Ref22738722"/>
      <w:r w:rsidRPr="000A42C6">
        <w:lastRenderedPageBreak/>
        <w:t>Magensaft</w:t>
      </w:r>
      <w:r w:rsidR="00760F1D" w:rsidRPr="000A42C6">
        <w:t xml:space="preserve"> (Magennüchternsekret und Magenspülwasser)</w:t>
      </w:r>
      <w:bookmarkEnd w:id="154"/>
    </w:p>
    <w:p w14:paraId="5F048BBA" w14:textId="77777777" w:rsidR="00310E32" w:rsidRPr="000A42C6" w:rsidRDefault="00310E32" w:rsidP="00310E32">
      <w:pPr>
        <w:pStyle w:val="Fuzeile"/>
        <w:tabs>
          <w:tab w:val="clear" w:pos="4536"/>
          <w:tab w:val="clear" w:pos="9072"/>
        </w:tabs>
        <w:spacing w:line="360" w:lineRule="auto"/>
        <w:rPr>
          <w:color w:val="000000"/>
          <w:sz w:val="20"/>
        </w:rPr>
      </w:pPr>
      <w:r w:rsidRPr="000A42C6">
        <w:rPr>
          <w:color w:val="000000"/>
          <w:sz w:val="20"/>
        </w:rPr>
        <w:t>Die Einsendung von Magensaft dient zur Diagnose der Tuberkulose. Zur Erhöhung der Sensitivität sollte die Untersuchung an drei aufeinanderfolgenden Tagen durchgeführt werden.</w:t>
      </w:r>
    </w:p>
    <w:p w14:paraId="4C7157BB" w14:textId="77777777" w:rsidR="00310E32" w:rsidRPr="000A42C6" w:rsidRDefault="00310E32" w:rsidP="00310E32">
      <w:pPr>
        <w:pStyle w:val="Titel"/>
        <w:jc w:val="left"/>
        <w:rPr>
          <w:rFonts w:cs="Arial"/>
          <w:color w:val="000000"/>
          <w:sz w:val="20"/>
        </w:rPr>
      </w:pPr>
      <w:r w:rsidRPr="000A42C6">
        <w:rPr>
          <w:rFonts w:cs="Arial"/>
          <w:color w:val="000000"/>
          <w:sz w:val="20"/>
        </w:rPr>
        <w:t>Probengefäße:</w:t>
      </w:r>
    </w:p>
    <w:p w14:paraId="333F6FC2" w14:textId="77777777" w:rsidR="00310E32" w:rsidRPr="000A42C6" w:rsidRDefault="00310E32" w:rsidP="00310E32">
      <w:pPr>
        <w:pStyle w:val="Fuzeile"/>
        <w:tabs>
          <w:tab w:val="clear" w:pos="4536"/>
          <w:tab w:val="clear" w:pos="9072"/>
        </w:tabs>
        <w:spacing w:line="360" w:lineRule="auto"/>
        <w:rPr>
          <w:color w:val="000000"/>
          <w:sz w:val="20"/>
        </w:rPr>
      </w:pPr>
      <w:r w:rsidRPr="000A42C6">
        <w:rPr>
          <w:color w:val="000000"/>
          <w:sz w:val="20"/>
        </w:rPr>
        <w:t xml:space="preserve">Magensaft-Röhrchen mit Natriumphosphatlösung (Anforderung unter Tel.: </w:t>
      </w:r>
      <w:r w:rsidR="00CE21C1" w:rsidRPr="000A42C6">
        <w:rPr>
          <w:color w:val="000000"/>
          <w:sz w:val="20"/>
        </w:rPr>
        <w:t>31</w:t>
      </w:r>
      <w:r w:rsidRPr="000A42C6">
        <w:rPr>
          <w:color w:val="000000"/>
          <w:sz w:val="20"/>
        </w:rPr>
        <w:t>-46918)</w:t>
      </w:r>
    </w:p>
    <w:p w14:paraId="23AF429D" w14:textId="77777777" w:rsidR="00310E32" w:rsidRPr="000A42C6" w:rsidRDefault="00310E32" w:rsidP="00310E32">
      <w:pPr>
        <w:pStyle w:val="Titel"/>
        <w:jc w:val="left"/>
        <w:rPr>
          <w:rFonts w:cs="Arial"/>
          <w:color w:val="000000"/>
          <w:sz w:val="20"/>
        </w:rPr>
      </w:pPr>
      <w:r w:rsidRPr="000A42C6">
        <w:rPr>
          <w:rFonts w:cs="Arial"/>
          <w:color w:val="000000"/>
          <w:sz w:val="20"/>
        </w:rPr>
        <w:t>Materialentnahme:</w:t>
      </w:r>
    </w:p>
    <w:p w14:paraId="159B5269"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Hygienische Händedesinfektion und Verwendung von Einmalhandschuhen</w:t>
      </w:r>
    </w:p>
    <w:p w14:paraId="02B543AA"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Einführen der Sonde in ein Nasenloch</w:t>
      </w:r>
    </w:p>
    <w:p w14:paraId="7EF1891A"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vorsichtiges Vorschieben der Sonde</w:t>
      </w:r>
    </w:p>
    <w:p w14:paraId="13259B11" w14:textId="77777777" w:rsidR="00310E32" w:rsidRPr="000A42C6" w:rsidRDefault="00310E32" w:rsidP="00EE7113">
      <w:pPr>
        <w:numPr>
          <w:ilvl w:val="0"/>
          <w:numId w:val="27"/>
        </w:numPr>
        <w:tabs>
          <w:tab w:val="left" w:pos="360"/>
        </w:tabs>
        <w:spacing w:line="360" w:lineRule="auto"/>
        <w:rPr>
          <w:color w:val="000000"/>
          <w:sz w:val="20"/>
        </w:rPr>
      </w:pPr>
      <w:proofErr w:type="gramStart"/>
      <w:r w:rsidRPr="000A42C6">
        <w:rPr>
          <w:color w:val="000000"/>
          <w:sz w:val="20"/>
        </w:rPr>
        <w:t>den Patient</w:t>
      </w:r>
      <w:proofErr w:type="gramEnd"/>
      <w:r w:rsidRPr="000A42C6">
        <w:rPr>
          <w:color w:val="000000"/>
          <w:sz w:val="20"/>
        </w:rPr>
        <w:t xml:space="preserve"> schlucken lassen und gleichzeitig die Sonde zügig vorschieben (ca. 50 cm)</w:t>
      </w:r>
    </w:p>
    <w:p w14:paraId="24BAA5E2"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mit einer sterilen Spritze ca. 2 ml Magensaft aspirieren</w:t>
      </w:r>
    </w:p>
    <w:p w14:paraId="277A8640"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Überführen des Magensekretes in das Magensaft-Röhrchen</w:t>
      </w:r>
    </w:p>
    <w:p w14:paraId="227D131A" w14:textId="77777777" w:rsidR="00310E32" w:rsidRPr="000A42C6" w:rsidRDefault="00310E32" w:rsidP="00310E32">
      <w:pPr>
        <w:spacing w:line="360" w:lineRule="auto"/>
        <w:rPr>
          <w:b/>
          <w:color w:val="000000"/>
          <w:sz w:val="20"/>
        </w:rPr>
      </w:pPr>
      <w:r w:rsidRPr="000A42C6">
        <w:rPr>
          <w:b/>
          <w:color w:val="000000"/>
          <w:sz w:val="20"/>
        </w:rPr>
        <w:t>Transport und Lagerung:</w:t>
      </w:r>
    </w:p>
    <w:p w14:paraId="33529BB8" w14:textId="77777777" w:rsidR="00310E32" w:rsidRPr="000A42C6" w:rsidRDefault="00310E32" w:rsidP="00310E32">
      <w:pPr>
        <w:spacing w:line="360" w:lineRule="auto"/>
        <w:rPr>
          <w:rFonts w:cs="Arial"/>
          <w:color w:val="000000"/>
          <w:sz w:val="20"/>
        </w:rPr>
      </w:pPr>
      <w:r w:rsidRPr="000A42C6">
        <w:rPr>
          <w:rFonts w:cs="Arial"/>
          <w:color w:val="000000"/>
          <w:sz w:val="20"/>
        </w:rPr>
        <w:t xml:space="preserve">≤ 2 h bei RT, bei längerem Transport bis zu </w:t>
      </w:r>
      <w:r w:rsidR="00084D87" w:rsidRPr="000A42C6">
        <w:rPr>
          <w:rFonts w:cs="Arial"/>
          <w:color w:val="000000"/>
          <w:sz w:val="20"/>
        </w:rPr>
        <w:t>72</w:t>
      </w:r>
      <w:r w:rsidRPr="000A42C6">
        <w:rPr>
          <w:rFonts w:cs="Arial"/>
          <w:color w:val="000000"/>
          <w:sz w:val="20"/>
        </w:rPr>
        <w:t xml:space="preserve"> h bei 4°C.</w:t>
      </w:r>
    </w:p>
    <w:p w14:paraId="032CC26E" w14:textId="77777777" w:rsidR="00452288" w:rsidRPr="000A42C6" w:rsidRDefault="00452288" w:rsidP="00D67C7C">
      <w:pPr>
        <w:pStyle w:val="Formatvorlage2"/>
      </w:pPr>
    </w:p>
    <w:p w14:paraId="672BAE9B" w14:textId="77777777" w:rsidR="00310E32" w:rsidRPr="000A42C6" w:rsidRDefault="00310E32" w:rsidP="00DB0DE1">
      <w:pPr>
        <w:pStyle w:val="berschrift4"/>
      </w:pPr>
      <w:r w:rsidRPr="000A42C6">
        <w:t>Muttermilch</w:t>
      </w:r>
    </w:p>
    <w:p w14:paraId="11D65671" w14:textId="77777777" w:rsidR="00310E32" w:rsidRPr="000A42C6" w:rsidRDefault="00310E32" w:rsidP="00310E32">
      <w:pPr>
        <w:spacing w:line="360" w:lineRule="auto"/>
        <w:rPr>
          <w:rFonts w:cs="Arial"/>
          <w:b/>
          <w:color w:val="000000"/>
          <w:sz w:val="20"/>
        </w:rPr>
      </w:pPr>
      <w:r w:rsidRPr="000A42C6">
        <w:rPr>
          <w:rFonts w:cs="Arial"/>
          <w:b/>
          <w:color w:val="000000"/>
          <w:sz w:val="20"/>
        </w:rPr>
        <w:t>Probengefäß:</w:t>
      </w:r>
    </w:p>
    <w:p w14:paraId="66BEE745" w14:textId="77777777" w:rsidR="00310E32" w:rsidRPr="000A42C6" w:rsidRDefault="00310E32" w:rsidP="00310E32">
      <w:pPr>
        <w:spacing w:line="360" w:lineRule="auto"/>
        <w:rPr>
          <w:rFonts w:cs="Arial"/>
          <w:color w:val="000000"/>
          <w:sz w:val="20"/>
        </w:rPr>
      </w:pPr>
      <w:r w:rsidRPr="000A42C6">
        <w:rPr>
          <w:rFonts w:cs="Arial"/>
          <w:color w:val="000000"/>
          <w:sz w:val="20"/>
        </w:rPr>
        <w:t>Universal-Probenröhrchen mit blauem Verschluss.</w:t>
      </w:r>
    </w:p>
    <w:p w14:paraId="44BB2113" w14:textId="77777777" w:rsidR="00310E32" w:rsidRPr="000A42C6" w:rsidRDefault="00310E32" w:rsidP="00310E32">
      <w:pPr>
        <w:spacing w:line="360" w:lineRule="auto"/>
        <w:rPr>
          <w:b/>
          <w:color w:val="000000"/>
          <w:sz w:val="20"/>
        </w:rPr>
      </w:pPr>
      <w:r w:rsidRPr="000A42C6">
        <w:rPr>
          <w:b/>
          <w:color w:val="000000"/>
          <w:sz w:val="20"/>
        </w:rPr>
        <w:t>Materialentnahme:</w:t>
      </w:r>
    </w:p>
    <w:p w14:paraId="59F0BC07" w14:textId="77777777" w:rsidR="00310E32" w:rsidRPr="000A42C6" w:rsidRDefault="00310E32" w:rsidP="00EE7113">
      <w:pPr>
        <w:numPr>
          <w:ilvl w:val="0"/>
          <w:numId w:val="33"/>
        </w:numPr>
        <w:tabs>
          <w:tab w:val="left" w:pos="360"/>
        </w:tabs>
        <w:spacing w:line="360" w:lineRule="auto"/>
        <w:jc w:val="both"/>
        <w:rPr>
          <w:color w:val="000000"/>
          <w:sz w:val="20"/>
        </w:rPr>
      </w:pPr>
      <w:r w:rsidRPr="000A42C6">
        <w:rPr>
          <w:color w:val="000000"/>
          <w:sz w:val="20"/>
        </w:rPr>
        <w:t xml:space="preserve">Händedesinfektion und gründliche Hautdesinfektion der Brustwarze </w:t>
      </w:r>
    </w:p>
    <w:p w14:paraId="036A487D" w14:textId="77777777" w:rsidR="00310E32" w:rsidRPr="000A42C6" w:rsidRDefault="00310E32" w:rsidP="00EE7113">
      <w:pPr>
        <w:numPr>
          <w:ilvl w:val="0"/>
          <w:numId w:val="33"/>
        </w:numPr>
        <w:tabs>
          <w:tab w:val="left" w:pos="360"/>
        </w:tabs>
        <w:spacing w:line="360" w:lineRule="auto"/>
        <w:jc w:val="both"/>
        <w:rPr>
          <w:color w:val="000000"/>
          <w:sz w:val="20"/>
        </w:rPr>
      </w:pPr>
      <w:r w:rsidRPr="000A42C6">
        <w:rPr>
          <w:color w:val="000000"/>
          <w:sz w:val="20"/>
        </w:rPr>
        <w:t>Entnahme von mindestens 2-10 ml Muttermilch mittels Saugpumpe oder durch Druck</w:t>
      </w:r>
    </w:p>
    <w:p w14:paraId="1F6BA520" w14:textId="77777777" w:rsidR="00310E32" w:rsidRPr="000A42C6" w:rsidRDefault="00310E32" w:rsidP="00EE7113">
      <w:pPr>
        <w:numPr>
          <w:ilvl w:val="0"/>
          <w:numId w:val="33"/>
        </w:numPr>
        <w:tabs>
          <w:tab w:val="left" w:pos="360"/>
        </w:tabs>
        <w:spacing w:line="360" w:lineRule="auto"/>
        <w:jc w:val="both"/>
        <w:rPr>
          <w:color w:val="000000"/>
          <w:sz w:val="20"/>
        </w:rPr>
      </w:pPr>
      <w:r w:rsidRPr="000A42C6">
        <w:rPr>
          <w:color w:val="000000"/>
          <w:sz w:val="20"/>
        </w:rPr>
        <w:t xml:space="preserve">Überführen der Muttermilch in das Transportgefäß </w:t>
      </w:r>
    </w:p>
    <w:p w14:paraId="7FAA7B90" w14:textId="77777777" w:rsidR="00310E32" w:rsidRPr="000A42C6" w:rsidRDefault="00310E32" w:rsidP="00310E32">
      <w:pPr>
        <w:spacing w:line="360" w:lineRule="auto"/>
        <w:rPr>
          <w:b/>
          <w:color w:val="000000"/>
          <w:sz w:val="20"/>
        </w:rPr>
      </w:pPr>
      <w:r w:rsidRPr="000A42C6">
        <w:rPr>
          <w:b/>
          <w:color w:val="000000"/>
          <w:sz w:val="20"/>
        </w:rPr>
        <w:t>Transport und Lagerung:</w:t>
      </w:r>
    </w:p>
    <w:p w14:paraId="4A533354" w14:textId="77777777" w:rsidR="00310E32" w:rsidRPr="000A42C6" w:rsidRDefault="00310E32" w:rsidP="00310E32">
      <w:pPr>
        <w:spacing w:line="360" w:lineRule="auto"/>
        <w:rPr>
          <w:rFonts w:cs="Arial"/>
          <w:color w:val="000000"/>
          <w:sz w:val="20"/>
        </w:rPr>
      </w:pPr>
      <w:r w:rsidRPr="000A42C6">
        <w:rPr>
          <w:rFonts w:cs="Arial"/>
          <w:color w:val="000000"/>
          <w:sz w:val="20"/>
        </w:rPr>
        <w:t>≤ 2 h bei RT, bei längerem Transport Lagerung bis zu 24 h bei 4°C.</w:t>
      </w:r>
    </w:p>
    <w:p w14:paraId="74E50CA2" w14:textId="77777777" w:rsidR="00452288" w:rsidRPr="000A42C6" w:rsidRDefault="00452288" w:rsidP="00310E32">
      <w:pPr>
        <w:spacing w:line="360" w:lineRule="auto"/>
        <w:rPr>
          <w:rFonts w:cs="Arial"/>
          <w:b/>
          <w:color w:val="000000"/>
          <w:sz w:val="24"/>
          <w:szCs w:val="24"/>
        </w:rPr>
      </w:pPr>
    </w:p>
    <w:p w14:paraId="12228B01" w14:textId="77777777" w:rsidR="00310E32" w:rsidRPr="000A42C6" w:rsidRDefault="00310E32" w:rsidP="00DB0DE1">
      <w:pPr>
        <w:pStyle w:val="berschrift4"/>
      </w:pPr>
      <w:bookmarkStart w:id="155" w:name="_Ref22720010"/>
      <w:r w:rsidRPr="000A42C6">
        <w:t>Prostatasekret</w:t>
      </w:r>
      <w:bookmarkEnd w:id="155"/>
    </w:p>
    <w:p w14:paraId="523B6B6C" w14:textId="77777777" w:rsidR="00310E32" w:rsidRPr="000A42C6" w:rsidRDefault="00310E32" w:rsidP="00310E32">
      <w:pPr>
        <w:spacing w:line="360" w:lineRule="auto"/>
        <w:rPr>
          <w:rFonts w:cs="Arial"/>
          <w:b/>
          <w:color w:val="000000"/>
          <w:sz w:val="20"/>
        </w:rPr>
      </w:pPr>
      <w:r w:rsidRPr="000A42C6">
        <w:rPr>
          <w:rFonts w:cs="Arial"/>
          <w:b/>
          <w:color w:val="000000"/>
          <w:sz w:val="20"/>
        </w:rPr>
        <w:t>Probengefäße:</w:t>
      </w:r>
    </w:p>
    <w:p w14:paraId="4C94E1B4" w14:textId="77777777" w:rsidR="00310E32" w:rsidRPr="000A42C6" w:rsidRDefault="00310E32" w:rsidP="00310E32">
      <w:pPr>
        <w:spacing w:line="360" w:lineRule="auto"/>
        <w:rPr>
          <w:color w:val="000000"/>
          <w:sz w:val="20"/>
        </w:rPr>
      </w:pPr>
      <w:r w:rsidRPr="000A42C6">
        <w:rPr>
          <w:color w:val="000000"/>
          <w:sz w:val="20"/>
        </w:rPr>
        <w:t>Universal-Probenröhrchen mit blauem Verschluss.</w:t>
      </w:r>
    </w:p>
    <w:p w14:paraId="06A39D92" w14:textId="77777777" w:rsidR="00310E32" w:rsidRPr="000A42C6" w:rsidRDefault="00310E32" w:rsidP="00310E32">
      <w:pPr>
        <w:spacing w:line="360" w:lineRule="auto"/>
        <w:rPr>
          <w:rFonts w:cs="Arial"/>
          <w:b/>
          <w:color w:val="000000"/>
          <w:sz w:val="20"/>
        </w:rPr>
      </w:pPr>
      <w:r w:rsidRPr="000A42C6">
        <w:rPr>
          <w:rFonts w:cs="Arial"/>
          <w:b/>
          <w:color w:val="000000"/>
          <w:sz w:val="20"/>
        </w:rPr>
        <w:t>Materialentnahme:</w:t>
      </w:r>
    </w:p>
    <w:p w14:paraId="4DE0A216" w14:textId="77777777" w:rsidR="00310E32" w:rsidRPr="000A42C6" w:rsidRDefault="00310E32" w:rsidP="00EE7113">
      <w:pPr>
        <w:numPr>
          <w:ilvl w:val="0"/>
          <w:numId w:val="33"/>
        </w:numPr>
        <w:tabs>
          <w:tab w:val="left" w:pos="360"/>
        </w:tabs>
        <w:spacing w:line="360" w:lineRule="auto"/>
        <w:rPr>
          <w:color w:val="000000"/>
          <w:sz w:val="20"/>
        </w:rPr>
      </w:pPr>
      <w:r w:rsidRPr="000A42C6">
        <w:rPr>
          <w:color w:val="000000"/>
          <w:sz w:val="20"/>
        </w:rPr>
        <w:t>Hygienische Händedesinfektion und Verwendung von Einmalhandschuhen</w:t>
      </w:r>
    </w:p>
    <w:p w14:paraId="3DB6FABD" w14:textId="77777777" w:rsidR="00310E32" w:rsidRPr="000A42C6" w:rsidRDefault="00310E32" w:rsidP="00EE7113">
      <w:pPr>
        <w:numPr>
          <w:ilvl w:val="0"/>
          <w:numId w:val="33"/>
        </w:numPr>
        <w:tabs>
          <w:tab w:val="left" w:pos="360"/>
        </w:tabs>
        <w:spacing w:line="360" w:lineRule="auto"/>
        <w:jc w:val="both"/>
        <w:rPr>
          <w:color w:val="000000"/>
          <w:sz w:val="20"/>
        </w:rPr>
      </w:pPr>
      <w:r w:rsidRPr="000A42C6">
        <w:rPr>
          <w:color w:val="000000"/>
          <w:sz w:val="20"/>
        </w:rPr>
        <w:t>nach Reinigung der Harnröhrenmündung wird die Prostata vom Rektum aus massiert, das ausfließende Exprimat in sterilem Gefäß auffangen</w:t>
      </w:r>
    </w:p>
    <w:p w14:paraId="2FBDE8D9" w14:textId="77777777" w:rsidR="00310E32" w:rsidRPr="000A42C6" w:rsidRDefault="00310E32" w:rsidP="00EE7113">
      <w:pPr>
        <w:numPr>
          <w:ilvl w:val="0"/>
          <w:numId w:val="33"/>
        </w:numPr>
        <w:tabs>
          <w:tab w:val="left" w:pos="360"/>
        </w:tabs>
        <w:spacing w:line="360" w:lineRule="auto"/>
        <w:rPr>
          <w:color w:val="000000"/>
          <w:sz w:val="20"/>
        </w:rPr>
      </w:pPr>
      <w:r w:rsidRPr="000A42C6">
        <w:rPr>
          <w:color w:val="000000"/>
          <w:sz w:val="20"/>
        </w:rPr>
        <w:t>kleine Sekretmengen mit dem Abstrichtupfer aufnehmen und in das Transportmedium einbringen</w:t>
      </w:r>
    </w:p>
    <w:p w14:paraId="239A8B8D" w14:textId="77777777" w:rsidR="00310E32" w:rsidRPr="000A42C6" w:rsidRDefault="00310E32" w:rsidP="00310E32">
      <w:pPr>
        <w:spacing w:line="360" w:lineRule="auto"/>
        <w:rPr>
          <w:rFonts w:cs="Arial"/>
          <w:b/>
          <w:color w:val="000000"/>
          <w:sz w:val="20"/>
        </w:rPr>
      </w:pPr>
      <w:r w:rsidRPr="000A42C6">
        <w:rPr>
          <w:rFonts w:cs="Arial"/>
          <w:b/>
          <w:color w:val="000000"/>
          <w:sz w:val="20"/>
        </w:rPr>
        <w:t>Transport und Lagerung:</w:t>
      </w:r>
    </w:p>
    <w:p w14:paraId="7AE854F8" w14:textId="77777777" w:rsidR="00310E32" w:rsidRPr="000A42C6" w:rsidRDefault="00310E32" w:rsidP="00310E32">
      <w:pPr>
        <w:pStyle w:val="Fuzeile"/>
        <w:tabs>
          <w:tab w:val="clear" w:pos="4536"/>
          <w:tab w:val="clear" w:pos="9072"/>
        </w:tabs>
        <w:spacing w:line="360" w:lineRule="auto"/>
        <w:rPr>
          <w:color w:val="000000"/>
          <w:sz w:val="20"/>
        </w:rPr>
      </w:pPr>
      <w:r w:rsidRPr="000A42C6">
        <w:rPr>
          <w:color w:val="000000"/>
          <w:sz w:val="20"/>
        </w:rPr>
        <w:t xml:space="preserve"> </w:t>
      </w:r>
      <w:r w:rsidRPr="000A42C6">
        <w:rPr>
          <w:rFonts w:ascii="Symbol" w:hAnsi="Symbol"/>
          <w:color w:val="000000"/>
          <w:sz w:val="20"/>
        </w:rPr>
        <w:t></w:t>
      </w:r>
      <w:r w:rsidRPr="000A42C6">
        <w:rPr>
          <w:color w:val="000000"/>
          <w:sz w:val="20"/>
        </w:rPr>
        <w:t xml:space="preserve"> 2 h bei Raumtemperatur, bei längerem Transp</w:t>
      </w:r>
      <w:r w:rsidR="001A09AC" w:rsidRPr="000A42C6">
        <w:rPr>
          <w:color w:val="000000"/>
          <w:sz w:val="20"/>
        </w:rPr>
        <w:t>ort Lagerung bis zu 24 h bei RT</w:t>
      </w:r>
      <w:r w:rsidRPr="000A42C6">
        <w:rPr>
          <w:color w:val="000000"/>
          <w:sz w:val="20"/>
        </w:rPr>
        <w:t>.</w:t>
      </w:r>
    </w:p>
    <w:p w14:paraId="3E10A980" w14:textId="77777777" w:rsidR="00310E32" w:rsidRPr="000A42C6" w:rsidRDefault="000430CC" w:rsidP="00310E32">
      <w:pPr>
        <w:pStyle w:val="Fuzeile"/>
        <w:tabs>
          <w:tab w:val="clear" w:pos="4536"/>
          <w:tab w:val="clear" w:pos="9072"/>
        </w:tabs>
        <w:spacing w:line="360" w:lineRule="auto"/>
        <w:jc w:val="both"/>
        <w:rPr>
          <w:b/>
          <w:color w:val="000000"/>
          <w:sz w:val="20"/>
        </w:rPr>
      </w:pPr>
      <w:r w:rsidRPr="000A42C6">
        <w:rPr>
          <w:b/>
          <w:color w:val="000000"/>
          <w:sz w:val="20"/>
        </w:rPr>
        <w:br w:type="page"/>
      </w:r>
      <w:r w:rsidR="00310E32" w:rsidRPr="000A42C6">
        <w:rPr>
          <w:b/>
          <w:color w:val="000000"/>
          <w:sz w:val="20"/>
        </w:rPr>
        <w:lastRenderedPageBreak/>
        <w:t>Besonderheiten:</w:t>
      </w:r>
    </w:p>
    <w:p w14:paraId="204373A3" w14:textId="77777777" w:rsidR="00310E32" w:rsidRPr="000A42C6" w:rsidRDefault="00310E32" w:rsidP="002106DD">
      <w:pPr>
        <w:pStyle w:val="Textkrper21"/>
        <w:rPr>
          <w:color w:val="000000"/>
          <w:sz w:val="20"/>
        </w:rPr>
      </w:pPr>
      <w:r w:rsidRPr="000A42C6">
        <w:rPr>
          <w:color w:val="000000"/>
          <w:sz w:val="20"/>
        </w:rPr>
        <w:t xml:space="preserve">Zum Nachweis folgender Keime, müssen gesonderte Urethralabstriche abgenommen und in speziellen Transportmedien verschickt werden. </w:t>
      </w:r>
    </w:p>
    <w:p w14:paraId="56B7E96A" w14:textId="77777777" w:rsidR="00310E32" w:rsidRPr="000A42C6" w:rsidRDefault="00310E32" w:rsidP="00EE7113">
      <w:pPr>
        <w:pStyle w:val="Textkrper21"/>
        <w:numPr>
          <w:ilvl w:val="0"/>
          <w:numId w:val="41"/>
        </w:numPr>
        <w:tabs>
          <w:tab w:val="left" w:pos="502"/>
        </w:tabs>
        <w:rPr>
          <w:b/>
          <w:i/>
          <w:color w:val="000000"/>
          <w:sz w:val="20"/>
        </w:rPr>
      </w:pPr>
      <w:r w:rsidRPr="000A42C6">
        <w:rPr>
          <w:b/>
          <w:i/>
          <w:color w:val="000000"/>
          <w:sz w:val="20"/>
        </w:rPr>
        <w:t>Neisseria gonorrhoeae</w:t>
      </w:r>
    </w:p>
    <w:p w14:paraId="68825FFF" w14:textId="77777777" w:rsidR="00310E32" w:rsidRPr="000A42C6" w:rsidRDefault="00310E32" w:rsidP="00310E32">
      <w:pPr>
        <w:pStyle w:val="Textkrper21"/>
        <w:tabs>
          <w:tab w:val="left" w:pos="502"/>
        </w:tabs>
        <w:ind w:left="502"/>
        <w:jc w:val="left"/>
        <w:rPr>
          <w:color w:val="000000"/>
          <w:sz w:val="20"/>
        </w:rPr>
      </w:pPr>
      <w:r w:rsidRPr="000A42C6">
        <w:rPr>
          <w:color w:val="000000"/>
          <w:sz w:val="20"/>
        </w:rPr>
        <w:t>Ausstreichen auf Martin-</w:t>
      </w:r>
      <w:r w:rsidR="002E51BD" w:rsidRPr="000A42C6">
        <w:rPr>
          <w:color w:val="000000"/>
          <w:sz w:val="20"/>
        </w:rPr>
        <w:t>Lewis-</w:t>
      </w:r>
      <w:r w:rsidRPr="000A42C6">
        <w:rPr>
          <w:color w:val="000000"/>
          <w:sz w:val="20"/>
        </w:rPr>
        <w:t>Agar oder Spezial-Agarplatte unmittelbar nach der Entnahme</w:t>
      </w:r>
      <w:r w:rsidRPr="000A42C6">
        <w:rPr>
          <w:color w:val="000000"/>
          <w:sz w:val="20"/>
        </w:rPr>
        <w:br/>
        <w:t>Transport ohne Transportmedium (TM) nicht möglich, Lagerung in TM bis zu 24 h bei RT</w:t>
      </w:r>
    </w:p>
    <w:p w14:paraId="6CA9A754" w14:textId="77777777" w:rsidR="000430CC" w:rsidRPr="000A42C6" w:rsidRDefault="00310E32" w:rsidP="00EE7113">
      <w:pPr>
        <w:pStyle w:val="Textkrper21"/>
        <w:numPr>
          <w:ilvl w:val="0"/>
          <w:numId w:val="41"/>
        </w:numPr>
        <w:tabs>
          <w:tab w:val="left" w:pos="502"/>
        </w:tabs>
        <w:jc w:val="left"/>
        <w:rPr>
          <w:color w:val="000000"/>
          <w:sz w:val="20"/>
        </w:rPr>
      </w:pPr>
      <w:r w:rsidRPr="000A42C6">
        <w:rPr>
          <w:b/>
          <w:i/>
          <w:color w:val="000000"/>
          <w:sz w:val="20"/>
        </w:rPr>
        <w:t>Chlamydia trachomatis</w:t>
      </w:r>
    </w:p>
    <w:p w14:paraId="43853EB9" w14:textId="77777777" w:rsidR="000430CC" w:rsidRPr="000A42C6" w:rsidRDefault="000430CC" w:rsidP="002106DD">
      <w:pPr>
        <w:pStyle w:val="Textkrper21"/>
        <w:ind w:left="502"/>
        <w:jc w:val="left"/>
        <w:rPr>
          <w:sz w:val="20"/>
        </w:rPr>
      </w:pPr>
      <w:r w:rsidRPr="000A42C6">
        <w:rPr>
          <w:sz w:val="20"/>
        </w:rPr>
        <w:t>T</w:t>
      </w:r>
      <w:r w:rsidR="00310E32" w:rsidRPr="000A42C6">
        <w:rPr>
          <w:sz w:val="20"/>
        </w:rPr>
        <w:t xml:space="preserve">ransport ohne TM </w:t>
      </w:r>
      <w:r w:rsidR="00310E32" w:rsidRPr="000A42C6">
        <w:rPr>
          <w:rFonts w:ascii="Symbol" w:hAnsi="Symbol"/>
          <w:sz w:val="20"/>
        </w:rPr>
        <w:t></w:t>
      </w:r>
      <w:r w:rsidR="00310E32" w:rsidRPr="000A42C6">
        <w:rPr>
          <w:sz w:val="20"/>
        </w:rPr>
        <w:t xml:space="preserve"> 2 h bei RT, in </w:t>
      </w:r>
      <w:proofErr w:type="gramStart"/>
      <w:r w:rsidR="00310E32" w:rsidRPr="000A42C6">
        <w:rPr>
          <w:sz w:val="20"/>
        </w:rPr>
        <w:t>TM Lagerung</w:t>
      </w:r>
      <w:proofErr w:type="gramEnd"/>
      <w:r w:rsidR="00310E32" w:rsidRPr="000A42C6">
        <w:rPr>
          <w:sz w:val="20"/>
        </w:rPr>
        <w:t xml:space="preserve"> bis zu 24 h bei 4°C</w:t>
      </w:r>
    </w:p>
    <w:p w14:paraId="69C406C3" w14:textId="77777777" w:rsidR="000430CC" w:rsidRPr="000A42C6" w:rsidRDefault="00310E32" w:rsidP="00EE7113">
      <w:pPr>
        <w:pStyle w:val="Formatvorlage2"/>
        <w:numPr>
          <w:ilvl w:val="0"/>
          <w:numId w:val="61"/>
        </w:numPr>
      </w:pPr>
      <w:r w:rsidRPr="000A42C6">
        <w:rPr>
          <w:b/>
          <w:i/>
        </w:rPr>
        <w:t>Mycoplasma hominis</w:t>
      </w:r>
      <w:r w:rsidRPr="000A42C6">
        <w:rPr>
          <w:b/>
        </w:rPr>
        <w:t xml:space="preserve"> und </w:t>
      </w:r>
      <w:r w:rsidRPr="000A42C6">
        <w:rPr>
          <w:b/>
          <w:i/>
        </w:rPr>
        <w:t>Ureaplasma urealyticum</w:t>
      </w:r>
      <w:r w:rsidRPr="000A42C6">
        <w:rPr>
          <w:b/>
        </w:rPr>
        <w:t xml:space="preserve">  </w:t>
      </w:r>
      <w:r w:rsidRPr="000A42C6">
        <w:rPr>
          <w:b/>
        </w:rPr>
        <w:br/>
      </w:r>
      <w:r w:rsidRPr="000A42C6">
        <w:t>Transport in Transportmedium (</w:t>
      </w:r>
      <w:proofErr w:type="gramStart"/>
      <w:r w:rsidRPr="000A42C6">
        <w:t>TM)  für</w:t>
      </w:r>
      <w:proofErr w:type="gramEnd"/>
      <w:r w:rsidRPr="000A42C6">
        <w:t xml:space="preserve"> anspruchsvoll wachsende Keime </w:t>
      </w:r>
      <w:r w:rsidRPr="000A42C6">
        <w:br/>
        <w:t xml:space="preserve">Transport ohne TM </w:t>
      </w:r>
      <w:r w:rsidRPr="000A42C6">
        <w:rPr>
          <w:rFonts w:ascii="Symbol" w:hAnsi="Symbol"/>
        </w:rPr>
        <w:t></w:t>
      </w:r>
      <w:r w:rsidRPr="000A42C6">
        <w:t xml:space="preserve"> 2 h bei RT, falls das nicht möglich ist, Lagerung bis zu 24 h bei 4°C</w:t>
      </w:r>
    </w:p>
    <w:p w14:paraId="20445297" w14:textId="77777777" w:rsidR="00310E32" w:rsidRPr="000A42C6" w:rsidRDefault="00310E32" w:rsidP="00EE7113">
      <w:pPr>
        <w:pStyle w:val="Formatvorlage2"/>
        <w:numPr>
          <w:ilvl w:val="0"/>
          <w:numId w:val="61"/>
        </w:numPr>
      </w:pPr>
      <w:r w:rsidRPr="000A42C6">
        <w:rPr>
          <w:b/>
          <w:i/>
        </w:rPr>
        <w:t xml:space="preserve">Gardnerella vaginalis </w:t>
      </w:r>
      <w:r w:rsidRPr="000A42C6">
        <w:rPr>
          <w:b/>
        </w:rPr>
        <w:t>und Anaerobier</w:t>
      </w:r>
      <w:r w:rsidRPr="000A42C6">
        <w:br/>
        <w:t xml:space="preserve">Transport ohne TM </w:t>
      </w:r>
      <w:r w:rsidRPr="000A42C6">
        <w:rPr>
          <w:rFonts w:ascii="Symbol" w:hAnsi="Symbol"/>
        </w:rPr>
        <w:t></w:t>
      </w:r>
      <w:r w:rsidRPr="000A42C6">
        <w:t xml:space="preserve"> 2 h bei RT, falls das nicht möglich ist, Lagerung bis 24 h bei RT</w:t>
      </w:r>
    </w:p>
    <w:p w14:paraId="782125F9" w14:textId="77777777" w:rsidR="00452288" w:rsidRPr="000A42C6" w:rsidRDefault="00452288" w:rsidP="00310E32">
      <w:pPr>
        <w:pStyle w:val="Fuzeile"/>
        <w:tabs>
          <w:tab w:val="clear" w:pos="4536"/>
          <w:tab w:val="clear" w:pos="9072"/>
        </w:tabs>
        <w:spacing w:line="360" w:lineRule="auto"/>
        <w:rPr>
          <w:color w:val="000000"/>
          <w:szCs w:val="22"/>
        </w:rPr>
      </w:pPr>
    </w:p>
    <w:p w14:paraId="2ABAA75C" w14:textId="77777777" w:rsidR="00310E32" w:rsidRPr="000A42C6" w:rsidRDefault="00310E32" w:rsidP="00DB0DE1">
      <w:pPr>
        <w:pStyle w:val="berschrift4"/>
      </w:pPr>
      <w:bookmarkStart w:id="156" w:name="_Ref22212271"/>
      <w:r w:rsidRPr="000A42C6">
        <w:t>Sinussekret</w:t>
      </w:r>
      <w:bookmarkEnd w:id="156"/>
    </w:p>
    <w:p w14:paraId="55B34F75" w14:textId="77777777" w:rsidR="00310E32" w:rsidRPr="000A42C6" w:rsidRDefault="00310E32" w:rsidP="00310E32">
      <w:pPr>
        <w:pStyle w:val="Fuzeile"/>
        <w:tabs>
          <w:tab w:val="clear" w:pos="4536"/>
          <w:tab w:val="clear" w:pos="9072"/>
        </w:tabs>
        <w:spacing w:line="360" w:lineRule="auto"/>
        <w:rPr>
          <w:b/>
          <w:color w:val="000000"/>
          <w:sz w:val="20"/>
        </w:rPr>
      </w:pPr>
      <w:r w:rsidRPr="000A42C6">
        <w:rPr>
          <w:b/>
          <w:color w:val="000000"/>
          <w:sz w:val="20"/>
        </w:rPr>
        <w:t>Probengefäße:</w:t>
      </w:r>
    </w:p>
    <w:p w14:paraId="5AFC2FF1" w14:textId="77777777" w:rsidR="00310E32" w:rsidRPr="000A42C6" w:rsidRDefault="00310E32" w:rsidP="00310E32">
      <w:pPr>
        <w:spacing w:line="360" w:lineRule="auto"/>
        <w:rPr>
          <w:color w:val="000000"/>
          <w:sz w:val="20"/>
        </w:rPr>
      </w:pPr>
      <w:r w:rsidRPr="000A42C6">
        <w:rPr>
          <w:color w:val="000000"/>
          <w:sz w:val="20"/>
        </w:rPr>
        <w:t>Universal-Probenröhrchen mit blauem Verschluss</w:t>
      </w:r>
      <w:r w:rsidR="000430CC" w:rsidRPr="000A42C6">
        <w:rPr>
          <w:color w:val="000000"/>
          <w:sz w:val="20"/>
        </w:rPr>
        <w:br/>
      </w:r>
      <w:r w:rsidRPr="000A42C6">
        <w:rPr>
          <w:color w:val="000000"/>
          <w:sz w:val="20"/>
        </w:rPr>
        <w:t>bei V. a. Infektionen durch Anaerobier Port-A-Cul-Medium</w:t>
      </w:r>
    </w:p>
    <w:p w14:paraId="17C814BC" w14:textId="77777777" w:rsidR="00310E32" w:rsidRPr="000A42C6" w:rsidRDefault="00310E32" w:rsidP="00310E32">
      <w:pPr>
        <w:pStyle w:val="Fuzeile"/>
        <w:tabs>
          <w:tab w:val="clear" w:pos="4536"/>
          <w:tab w:val="clear" w:pos="9072"/>
        </w:tabs>
        <w:spacing w:line="360" w:lineRule="auto"/>
        <w:rPr>
          <w:b/>
          <w:color w:val="000000"/>
          <w:sz w:val="20"/>
        </w:rPr>
      </w:pPr>
      <w:r w:rsidRPr="000A42C6">
        <w:rPr>
          <w:b/>
          <w:color w:val="000000"/>
          <w:sz w:val="20"/>
        </w:rPr>
        <w:t>Materialentnahme:</w:t>
      </w:r>
    </w:p>
    <w:p w14:paraId="71D01E26" w14:textId="77777777" w:rsidR="00310E32" w:rsidRPr="000A42C6" w:rsidRDefault="00310E32" w:rsidP="00310E32">
      <w:pPr>
        <w:pStyle w:val="Fuzeile"/>
        <w:tabs>
          <w:tab w:val="clear" w:pos="4536"/>
          <w:tab w:val="clear" w:pos="9072"/>
        </w:tabs>
        <w:spacing w:line="360" w:lineRule="auto"/>
        <w:jc w:val="both"/>
        <w:rPr>
          <w:color w:val="000000"/>
          <w:sz w:val="20"/>
        </w:rPr>
      </w:pPr>
      <w:r w:rsidRPr="000A42C6">
        <w:rPr>
          <w:color w:val="000000"/>
          <w:sz w:val="20"/>
        </w:rPr>
        <w:t>Intraoperative Sekretgewinnung, Punktion der Nebenhöhlen und Aspiration von Sekret, Überführen der Flüssigkeit in die Probengefäße</w:t>
      </w:r>
    </w:p>
    <w:p w14:paraId="58219E4D" w14:textId="77777777" w:rsidR="00310E32" w:rsidRPr="000A42C6" w:rsidRDefault="00310E32" w:rsidP="00310E32">
      <w:pPr>
        <w:spacing w:line="360" w:lineRule="auto"/>
        <w:rPr>
          <w:b/>
          <w:color w:val="000000"/>
          <w:sz w:val="20"/>
        </w:rPr>
      </w:pPr>
      <w:r w:rsidRPr="000A42C6">
        <w:rPr>
          <w:b/>
          <w:color w:val="000000"/>
          <w:sz w:val="20"/>
        </w:rPr>
        <w:t>Transport und Lagerung:</w:t>
      </w:r>
    </w:p>
    <w:p w14:paraId="1CC2CB9D" w14:textId="77777777" w:rsidR="00310E32" w:rsidRPr="000A42C6" w:rsidRDefault="00310E32" w:rsidP="00310E32">
      <w:pPr>
        <w:pStyle w:val="Fuzeile"/>
        <w:tabs>
          <w:tab w:val="clear" w:pos="4536"/>
          <w:tab w:val="clear" w:pos="9072"/>
        </w:tabs>
        <w:spacing w:line="360" w:lineRule="auto"/>
        <w:rPr>
          <w:color w:val="000000"/>
          <w:sz w:val="20"/>
        </w:rPr>
      </w:pPr>
      <w:r w:rsidRPr="000A42C6">
        <w:rPr>
          <w:rFonts w:ascii="Symbol" w:hAnsi="Symbol"/>
          <w:color w:val="000000"/>
          <w:sz w:val="20"/>
        </w:rPr>
        <w:t></w:t>
      </w:r>
      <w:r w:rsidRPr="000A42C6">
        <w:rPr>
          <w:color w:val="000000"/>
          <w:sz w:val="20"/>
        </w:rPr>
        <w:t xml:space="preserve"> 2 h bei Raumtemperatur, bei längerem Transport bis zu 24 h bei 4°C.</w:t>
      </w:r>
    </w:p>
    <w:p w14:paraId="7809FF21" w14:textId="77777777" w:rsidR="00452288" w:rsidRPr="000A42C6" w:rsidRDefault="00452288" w:rsidP="00310E32">
      <w:pPr>
        <w:spacing w:line="360" w:lineRule="auto"/>
        <w:jc w:val="both"/>
        <w:rPr>
          <w:b/>
          <w:color w:val="000000"/>
          <w:sz w:val="24"/>
          <w:szCs w:val="24"/>
        </w:rPr>
      </w:pPr>
    </w:p>
    <w:p w14:paraId="328D7E90" w14:textId="77777777" w:rsidR="00310E32" w:rsidRPr="000A42C6" w:rsidRDefault="00310E32" w:rsidP="00DB0DE1">
      <w:pPr>
        <w:pStyle w:val="berschrift4"/>
      </w:pPr>
      <w:bookmarkStart w:id="157" w:name="_Ref22564039"/>
      <w:r w:rsidRPr="000A42C6">
        <w:t>Trachealsekret</w:t>
      </w:r>
      <w:bookmarkEnd w:id="157"/>
      <w:r w:rsidRPr="000A42C6">
        <w:t xml:space="preserve"> </w:t>
      </w:r>
    </w:p>
    <w:p w14:paraId="793D319A" w14:textId="77777777" w:rsidR="00310E32" w:rsidRPr="000A42C6" w:rsidRDefault="00310E32" w:rsidP="00310E32">
      <w:pPr>
        <w:pStyle w:val="Textkrper"/>
        <w:jc w:val="both"/>
        <w:rPr>
          <w:b/>
          <w:color w:val="000000"/>
        </w:rPr>
      </w:pPr>
      <w:r w:rsidRPr="000A42C6">
        <w:rPr>
          <w:b/>
          <w:color w:val="000000"/>
        </w:rPr>
        <w:t>Probengefäße:</w:t>
      </w:r>
    </w:p>
    <w:p w14:paraId="3BA4D23D" w14:textId="77777777" w:rsidR="00310E32" w:rsidRPr="000A42C6" w:rsidRDefault="00310E32" w:rsidP="00310E32">
      <w:pPr>
        <w:pStyle w:val="Textkrper"/>
        <w:jc w:val="both"/>
        <w:rPr>
          <w:color w:val="000000"/>
        </w:rPr>
      </w:pPr>
      <w:r w:rsidRPr="000A42C6">
        <w:rPr>
          <w:color w:val="000000"/>
        </w:rPr>
        <w:t>Universal-Probenröhrchen mit blauem Verschluss.</w:t>
      </w:r>
    </w:p>
    <w:p w14:paraId="3D223A36"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65201177" w14:textId="77777777" w:rsidR="00310E32" w:rsidRPr="000A42C6" w:rsidRDefault="00310E32" w:rsidP="00310E32">
      <w:pPr>
        <w:spacing w:line="360" w:lineRule="auto"/>
        <w:jc w:val="both"/>
        <w:rPr>
          <w:color w:val="000000"/>
          <w:sz w:val="20"/>
        </w:rPr>
      </w:pPr>
      <w:r w:rsidRPr="000A42C6">
        <w:rPr>
          <w:color w:val="000000"/>
          <w:sz w:val="20"/>
        </w:rPr>
        <w:t xml:space="preserve">Trachealsekret wird bei intubierten Patienten oder bei tracheotomierten Patienten durch Absaugung mit zwischengeschaltetem Auffanggefäß entnommen. Falls genügend Material vorhanden ist, sollte die erste Portion verworfen werden. Bei Frühgeborenen und Säuglingen ist auch die Entnahme mit sterilen Spritzen möglich. </w:t>
      </w:r>
    </w:p>
    <w:p w14:paraId="1A4AF8FF" w14:textId="77777777" w:rsidR="00310E32" w:rsidRPr="000A42C6" w:rsidRDefault="00310E32" w:rsidP="00310E32">
      <w:pPr>
        <w:spacing w:line="360" w:lineRule="auto"/>
        <w:jc w:val="both"/>
        <w:rPr>
          <w:b/>
          <w:color w:val="000000"/>
          <w:sz w:val="20"/>
        </w:rPr>
      </w:pPr>
      <w:r w:rsidRPr="000A42C6">
        <w:rPr>
          <w:b/>
          <w:color w:val="000000"/>
          <w:sz w:val="20"/>
        </w:rPr>
        <w:t>Untersuchungsmenge:</w:t>
      </w:r>
    </w:p>
    <w:p w14:paraId="493EFE4A" w14:textId="77777777" w:rsidR="00310E32" w:rsidRPr="000A42C6" w:rsidRDefault="00310E32" w:rsidP="00D67C7C">
      <w:pPr>
        <w:pStyle w:val="Formatvorlage2"/>
      </w:pPr>
      <w:r w:rsidRPr="000A42C6">
        <w:t xml:space="preserve">Das Untersuchungsvolumen sollte </w:t>
      </w:r>
      <w:r w:rsidRPr="000A42C6">
        <w:rPr>
          <w:rFonts w:ascii="Symbol" w:hAnsi="Symbol"/>
        </w:rPr>
        <w:t></w:t>
      </w:r>
      <w:r w:rsidRPr="000A42C6">
        <w:t xml:space="preserve"> </w:t>
      </w:r>
      <w:r w:rsidR="00EA40F2" w:rsidRPr="000A42C6">
        <w:t>2</w:t>
      </w:r>
      <w:r w:rsidRPr="000A42C6">
        <w:t xml:space="preserve"> ml sein.</w:t>
      </w:r>
    </w:p>
    <w:p w14:paraId="10AE4ACE" w14:textId="77777777" w:rsidR="00310E32" w:rsidRPr="000A42C6" w:rsidRDefault="00310E32" w:rsidP="00310E32">
      <w:pPr>
        <w:pStyle w:val="Textkrper21"/>
        <w:rPr>
          <w:b/>
          <w:color w:val="000000"/>
          <w:sz w:val="20"/>
        </w:rPr>
      </w:pPr>
      <w:r w:rsidRPr="000A42C6">
        <w:rPr>
          <w:b/>
          <w:color w:val="000000"/>
          <w:sz w:val="20"/>
        </w:rPr>
        <w:t>Transport:</w:t>
      </w:r>
    </w:p>
    <w:p w14:paraId="09788639" w14:textId="77777777" w:rsidR="00310E32" w:rsidRPr="000A42C6" w:rsidRDefault="00310E32" w:rsidP="00FC4F94">
      <w:pPr>
        <w:pStyle w:val="Fuzeile"/>
        <w:numPr>
          <w:ilvl w:val="0"/>
          <w:numId w:val="6"/>
        </w:numPr>
        <w:tabs>
          <w:tab w:val="clear" w:pos="4536"/>
          <w:tab w:val="clear" w:pos="9072"/>
          <w:tab w:val="left" w:pos="360"/>
        </w:tabs>
        <w:spacing w:line="360" w:lineRule="auto"/>
        <w:jc w:val="both"/>
        <w:rPr>
          <w:color w:val="000000"/>
          <w:sz w:val="20"/>
        </w:rPr>
      </w:pPr>
      <w:r w:rsidRPr="000A42C6">
        <w:rPr>
          <w:rFonts w:cs="Arial"/>
          <w:color w:val="000000"/>
          <w:sz w:val="20"/>
        </w:rPr>
        <w:t>≤</w:t>
      </w:r>
      <w:r w:rsidRPr="000A42C6">
        <w:rPr>
          <w:color w:val="000000"/>
          <w:sz w:val="20"/>
        </w:rPr>
        <w:t xml:space="preserve"> 2 h bei RT, ist dies nicht möglich, Lagerung bis zu 24 h </w:t>
      </w:r>
      <w:r w:rsidR="00EA40F2" w:rsidRPr="000A42C6">
        <w:rPr>
          <w:color w:val="000000"/>
          <w:sz w:val="20"/>
        </w:rPr>
        <w:t>4°C</w:t>
      </w:r>
      <w:r w:rsidRPr="000A42C6">
        <w:rPr>
          <w:color w:val="000000"/>
          <w:sz w:val="20"/>
        </w:rPr>
        <w:t xml:space="preserve"> (schlechtere Ausbeute infolge der langen Lagerungszeit)</w:t>
      </w:r>
    </w:p>
    <w:p w14:paraId="6FC1F3D3" w14:textId="77777777" w:rsidR="00452288" w:rsidRPr="000A42C6" w:rsidRDefault="00310E32" w:rsidP="00463FCC">
      <w:pPr>
        <w:pStyle w:val="Fuzeile"/>
        <w:numPr>
          <w:ilvl w:val="0"/>
          <w:numId w:val="6"/>
        </w:numPr>
        <w:tabs>
          <w:tab w:val="clear" w:pos="4536"/>
          <w:tab w:val="clear" w:pos="9072"/>
          <w:tab w:val="left" w:pos="360"/>
        </w:tabs>
        <w:spacing w:line="360" w:lineRule="auto"/>
        <w:jc w:val="both"/>
        <w:rPr>
          <w:b/>
          <w:color w:val="000000"/>
          <w:szCs w:val="22"/>
        </w:rPr>
      </w:pPr>
      <w:r w:rsidRPr="000A42C6">
        <w:rPr>
          <w:color w:val="000000"/>
          <w:sz w:val="20"/>
        </w:rPr>
        <w:t xml:space="preserve">Proben zum Nachweis auf Mykobakterien oder Proben für die </w:t>
      </w:r>
      <w:proofErr w:type="gramStart"/>
      <w:r w:rsidRPr="000A42C6">
        <w:rPr>
          <w:color w:val="000000"/>
          <w:sz w:val="20"/>
        </w:rPr>
        <w:t>PCR Lagerung</w:t>
      </w:r>
      <w:proofErr w:type="gramEnd"/>
      <w:r w:rsidRPr="000A42C6">
        <w:rPr>
          <w:color w:val="000000"/>
          <w:sz w:val="20"/>
        </w:rPr>
        <w:t xml:space="preserve"> bis zu 24 h bei 4°C.</w:t>
      </w:r>
    </w:p>
    <w:p w14:paraId="7EB3CB8D" w14:textId="77777777" w:rsidR="00310E32" w:rsidRPr="000A42C6" w:rsidRDefault="00310E32" w:rsidP="00DB0DE1">
      <w:pPr>
        <w:pStyle w:val="berschrift4"/>
      </w:pPr>
      <w:bookmarkStart w:id="158" w:name="_Ref22221826"/>
      <w:r w:rsidRPr="000A42C6">
        <w:lastRenderedPageBreak/>
        <w:t>Urethralsekret</w:t>
      </w:r>
      <w:bookmarkEnd w:id="158"/>
    </w:p>
    <w:p w14:paraId="5294E19F" w14:textId="77777777" w:rsidR="00310E32" w:rsidRPr="000A42C6" w:rsidRDefault="00310E32" w:rsidP="00310E32">
      <w:pPr>
        <w:pStyle w:val="Textkrper"/>
        <w:jc w:val="both"/>
        <w:rPr>
          <w:b/>
          <w:color w:val="000000"/>
        </w:rPr>
      </w:pPr>
      <w:r w:rsidRPr="000A42C6">
        <w:rPr>
          <w:b/>
          <w:color w:val="000000"/>
        </w:rPr>
        <w:t>Probengefäße:</w:t>
      </w:r>
    </w:p>
    <w:p w14:paraId="34A08547" w14:textId="77777777" w:rsidR="00310E32" w:rsidRPr="000A42C6" w:rsidRDefault="00310E32" w:rsidP="00310E32">
      <w:pPr>
        <w:pStyle w:val="Textkrper"/>
        <w:jc w:val="both"/>
        <w:rPr>
          <w:color w:val="000000"/>
        </w:rPr>
      </w:pPr>
      <w:r w:rsidRPr="000A42C6">
        <w:rPr>
          <w:color w:val="000000"/>
        </w:rPr>
        <w:t>Universal-Probenröhrchen mit blauem Verschluss.</w:t>
      </w:r>
    </w:p>
    <w:p w14:paraId="0D25B995" w14:textId="77777777" w:rsidR="00310E32" w:rsidRPr="000A42C6" w:rsidRDefault="00310E32" w:rsidP="00310E32">
      <w:pPr>
        <w:pStyle w:val="Textkrper21"/>
        <w:rPr>
          <w:b/>
          <w:color w:val="000000"/>
          <w:sz w:val="20"/>
        </w:rPr>
      </w:pPr>
      <w:r w:rsidRPr="000A42C6">
        <w:rPr>
          <w:b/>
          <w:color w:val="000000"/>
          <w:sz w:val="20"/>
        </w:rPr>
        <w:t>Materialentnahme:</w:t>
      </w:r>
    </w:p>
    <w:p w14:paraId="7B4D32DC"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Hygienische Händedesinfektion und Verwendung von Einmalhandschuhen</w:t>
      </w:r>
    </w:p>
    <w:p w14:paraId="5BA528CB" w14:textId="77777777" w:rsidR="00310E32" w:rsidRPr="000A42C6" w:rsidRDefault="00310E32" w:rsidP="008F3FEE">
      <w:pPr>
        <w:numPr>
          <w:ilvl w:val="0"/>
          <w:numId w:val="15"/>
        </w:numPr>
        <w:tabs>
          <w:tab w:val="left" w:pos="360"/>
        </w:tabs>
        <w:spacing w:line="360" w:lineRule="auto"/>
        <w:rPr>
          <w:color w:val="000000"/>
          <w:sz w:val="20"/>
        </w:rPr>
      </w:pPr>
      <w:r w:rsidRPr="000A42C6">
        <w:rPr>
          <w:color w:val="000000"/>
          <w:sz w:val="20"/>
        </w:rPr>
        <w:t>nach Reinigung der Harnröhrenmündung mit Wasser und Seife wird die Harnröhre von hinten nach vorne ausgestrichen</w:t>
      </w:r>
    </w:p>
    <w:p w14:paraId="6A1ACBC9" w14:textId="77777777" w:rsidR="00310E32" w:rsidRPr="000A42C6" w:rsidRDefault="00310E32" w:rsidP="008F3FEE">
      <w:pPr>
        <w:numPr>
          <w:ilvl w:val="0"/>
          <w:numId w:val="15"/>
        </w:numPr>
        <w:tabs>
          <w:tab w:val="left" w:pos="360"/>
        </w:tabs>
        <w:spacing w:line="360" w:lineRule="auto"/>
        <w:rPr>
          <w:color w:val="000000"/>
          <w:sz w:val="20"/>
        </w:rPr>
      </w:pPr>
      <w:r w:rsidRPr="000A42C6">
        <w:rPr>
          <w:color w:val="000000"/>
          <w:sz w:val="20"/>
        </w:rPr>
        <w:t>das ausfließende Exprimat auffangen oder bei kleinen Mengen das Sekret mit dem Abstrichtupfer aufnehmen und in Transportmedium einbringen.</w:t>
      </w:r>
    </w:p>
    <w:p w14:paraId="2108C845" w14:textId="77777777" w:rsidR="00310E32" w:rsidRPr="000A42C6" w:rsidRDefault="00310E32" w:rsidP="00310E32">
      <w:pPr>
        <w:pStyle w:val="Textkrper21"/>
        <w:rPr>
          <w:b/>
          <w:color w:val="000000"/>
          <w:sz w:val="20"/>
        </w:rPr>
      </w:pPr>
      <w:r w:rsidRPr="000A42C6">
        <w:rPr>
          <w:b/>
          <w:color w:val="000000"/>
          <w:sz w:val="20"/>
        </w:rPr>
        <w:t>Transport und Lagerung</w:t>
      </w:r>
      <w:r w:rsidR="001A09AC" w:rsidRPr="000A42C6">
        <w:rPr>
          <w:b/>
          <w:color w:val="000000"/>
          <w:sz w:val="20"/>
        </w:rPr>
        <w:t>:</w:t>
      </w:r>
    </w:p>
    <w:p w14:paraId="68F7C845" w14:textId="77777777" w:rsidR="00310E32" w:rsidRPr="000A42C6" w:rsidRDefault="00310E32" w:rsidP="00310E32">
      <w:pPr>
        <w:pStyle w:val="Fuzeile"/>
        <w:tabs>
          <w:tab w:val="clear" w:pos="4536"/>
          <w:tab w:val="clear" w:pos="9072"/>
        </w:tabs>
        <w:spacing w:line="360" w:lineRule="auto"/>
        <w:rPr>
          <w:color w:val="000000"/>
          <w:sz w:val="20"/>
        </w:rPr>
      </w:pPr>
      <w:r w:rsidRPr="000A42C6">
        <w:rPr>
          <w:color w:val="000000"/>
          <w:sz w:val="20"/>
        </w:rPr>
        <w:t xml:space="preserve">Abstriche: </w:t>
      </w:r>
      <w:r w:rsidRPr="000A42C6">
        <w:rPr>
          <w:rFonts w:ascii="Symbol" w:hAnsi="Symbol"/>
          <w:color w:val="000000"/>
          <w:sz w:val="20"/>
        </w:rPr>
        <w:t></w:t>
      </w:r>
      <w:r w:rsidRPr="000A42C6">
        <w:rPr>
          <w:color w:val="000000"/>
          <w:sz w:val="20"/>
        </w:rPr>
        <w:t xml:space="preserve"> 2 h bei </w:t>
      </w:r>
      <w:r w:rsidR="00EA40F2" w:rsidRPr="000A42C6">
        <w:rPr>
          <w:color w:val="000000"/>
          <w:sz w:val="20"/>
        </w:rPr>
        <w:t>RT</w:t>
      </w:r>
      <w:r w:rsidRPr="000A42C6">
        <w:rPr>
          <w:color w:val="000000"/>
          <w:sz w:val="20"/>
        </w:rPr>
        <w:t xml:space="preserve">, </w:t>
      </w:r>
      <w:r w:rsidR="006C111D" w:rsidRPr="000A42C6">
        <w:rPr>
          <w:color w:val="000000"/>
          <w:sz w:val="20"/>
        </w:rPr>
        <w:t>bei längerem Transport Lagerung bis zu</w:t>
      </w:r>
      <w:r w:rsidR="001A09AC" w:rsidRPr="000A42C6">
        <w:rPr>
          <w:color w:val="000000"/>
          <w:sz w:val="20"/>
        </w:rPr>
        <w:t xml:space="preserve"> 24 h bei RT</w:t>
      </w:r>
    </w:p>
    <w:p w14:paraId="04CAEAAB" w14:textId="77777777" w:rsidR="00310E32" w:rsidRPr="000A42C6" w:rsidRDefault="00310E32" w:rsidP="00310E32">
      <w:pPr>
        <w:pStyle w:val="Fuzeile"/>
        <w:tabs>
          <w:tab w:val="clear" w:pos="4536"/>
          <w:tab w:val="clear" w:pos="9072"/>
        </w:tabs>
        <w:spacing w:line="360" w:lineRule="auto"/>
        <w:jc w:val="both"/>
        <w:rPr>
          <w:b/>
          <w:color w:val="000000"/>
          <w:sz w:val="20"/>
        </w:rPr>
      </w:pPr>
      <w:r w:rsidRPr="000A42C6">
        <w:rPr>
          <w:b/>
          <w:color w:val="000000"/>
          <w:sz w:val="20"/>
        </w:rPr>
        <w:t>Besonderheiten:</w:t>
      </w:r>
    </w:p>
    <w:p w14:paraId="77994F4D" w14:textId="77777777" w:rsidR="0041108D" w:rsidRPr="000A42C6" w:rsidRDefault="00310E32" w:rsidP="002106DD">
      <w:pPr>
        <w:pStyle w:val="Textkrper21"/>
        <w:rPr>
          <w:color w:val="000000"/>
          <w:sz w:val="20"/>
        </w:rPr>
      </w:pPr>
      <w:r w:rsidRPr="000A42C6">
        <w:rPr>
          <w:color w:val="000000"/>
          <w:sz w:val="20"/>
        </w:rPr>
        <w:t xml:space="preserve">Zum Nachweis folgender Keime, müssen gesonderte Urethralabstriche abgenommen und in speziellen Transportmedien verschickt werden. </w:t>
      </w:r>
    </w:p>
    <w:p w14:paraId="4F842B1E" w14:textId="77777777" w:rsidR="009839A6" w:rsidRPr="000A42C6" w:rsidRDefault="0041108D" w:rsidP="006876E1">
      <w:pPr>
        <w:pStyle w:val="Textkrper21"/>
        <w:numPr>
          <w:ilvl w:val="0"/>
          <w:numId w:val="94"/>
        </w:numPr>
        <w:rPr>
          <w:b/>
          <w:i/>
          <w:color w:val="000000"/>
          <w:sz w:val="20"/>
        </w:rPr>
      </w:pPr>
      <w:r w:rsidRPr="000A42C6">
        <w:rPr>
          <w:b/>
          <w:i/>
          <w:color w:val="000000"/>
          <w:sz w:val="20"/>
        </w:rPr>
        <w:t>Neisseria gonorrhoeae</w:t>
      </w:r>
    </w:p>
    <w:p w14:paraId="1C76F857" w14:textId="77777777" w:rsidR="0041108D" w:rsidRPr="000A42C6" w:rsidRDefault="0041108D" w:rsidP="009839A6">
      <w:pPr>
        <w:pStyle w:val="Textkrper21"/>
        <w:ind w:left="360"/>
        <w:rPr>
          <w:b/>
          <w:i/>
          <w:color w:val="000000"/>
          <w:sz w:val="20"/>
        </w:rPr>
      </w:pPr>
      <w:r w:rsidRPr="000A42C6">
        <w:rPr>
          <w:color w:val="000000"/>
          <w:sz w:val="20"/>
        </w:rPr>
        <w:t>Ausstreichen auf Martin-Lewis-Agar unmittelbar nach der Entnahme (höchste Sensitivität!) und Agarplatte schnellstmöglich ins Labor bringen; das Labor bitte vorab telefonisch über den Abstrich und Gonokokken-Verdacht informieren, alternativ Lagerung in TM bis zu 24 h bei RT</w:t>
      </w:r>
    </w:p>
    <w:p w14:paraId="1B21DE4D" w14:textId="77777777" w:rsidR="0041108D" w:rsidRPr="000A42C6" w:rsidRDefault="0041108D" w:rsidP="006876E1">
      <w:pPr>
        <w:pStyle w:val="Textkrper21"/>
        <w:numPr>
          <w:ilvl w:val="0"/>
          <w:numId w:val="94"/>
        </w:numPr>
        <w:tabs>
          <w:tab w:val="left" w:pos="502"/>
        </w:tabs>
        <w:rPr>
          <w:color w:val="000000"/>
          <w:sz w:val="20"/>
        </w:rPr>
      </w:pPr>
      <w:r w:rsidRPr="000A42C6">
        <w:rPr>
          <w:b/>
          <w:i/>
          <w:color w:val="000000"/>
          <w:sz w:val="20"/>
        </w:rPr>
        <w:t xml:space="preserve">Chlamydia trachomatis </w:t>
      </w:r>
      <w:r w:rsidRPr="000A42C6">
        <w:rPr>
          <w:sz w:val="20"/>
        </w:rPr>
        <w:t xml:space="preserve">in </w:t>
      </w:r>
      <w:proofErr w:type="gramStart"/>
      <w:r w:rsidRPr="000A42C6">
        <w:rPr>
          <w:sz w:val="20"/>
        </w:rPr>
        <w:t>TM Lagerung</w:t>
      </w:r>
      <w:proofErr w:type="gramEnd"/>
      <w:r w:rsidRPr="000A42C6">
        <w:rPr>
          <w:sz w:val="20"/>
        </w:rPr>
        <w:t xml:space="preserve"> bis zu 24 h bei </w:t>
      </w:r>
      <w:r w:rsidRPr="000A42C6">
        <w:rPr>
          <w:sz w:val="20"/>
          <w:u w:val="single"/>
        </w:rPr>
        <w:t>4°C</w:t>
      </w:r>
    </w:p>
    <w:p w14:paraId="7D59E864" w14:textId="77777777" w:rsidR="0041108D" w:rsidRPr="000A42C6" w:rsidRDefault="0041108D" w:rsidP="006876E1">
      <w:pPr>
        <w:pStyle w:val="Textkrper21"/>
        <w:numPr>
          <w:ilvl w:val="0"/>
          <w:numId w:val="94"/>
        </w:numPr>
        <w:tabs>
          <w:tab w:val="left" w:pos="502"/>
        </w:tabs>
        <w:rPr>
          <w:sz w:val="20"/>
          <w:u w:val="single"/>
        </w:rPr>
      </w:pPr>
      <w:r w:rsidRPr="000A42C6">
        <w:rPr>
          <w:b/>
          <w:i/>
          <w:sz w:val="20"/>
        </w:rPr>
        <w:t>Mycoplasma hominis</w:t>
      </w:r>
      <w:r w:rsidRPr="000A42C6">
        <w:rPr>
          <w:sz w:val="20"/>
        </w:rPr>
        <w:t xml:space="preserve"> und </w:t>
      </w:r>
      <w:r w:rsidRPr="000A42C6">
        <w:rPr>
          <w:b/>
          <w:i/>
          <w:sz w:val="20"/>
        </w:rPr>
        <w:t>Ureaplasma urealyticum</w:t>
      </w:r>
      <w:r w:rsidRPr="000A42C6">
        <w:t xml:space="preserve"> </w:t>
      </w:r>
      <w:r w:rsidRPr="000A42C6">
        <w:rPr>
          <w:sz w:val="20"/>
        </w:rPr>
        <w:t xml:space="preserve">in </w:t>
      </w:r>
      <w:proofErr w:type="gramStart"/>
      <w:r w:rsidRPr="000A42C6">
        <w:rPr>
          <w:sz w:val="20"/>
        </w:rPr>
        <w:t>TM Lagerung</w:t>
      </w:r>
      <w:proofErr w:type="gramEnd"/>
      <w:r w:rsidRPr="000A42C6">
        <w:rPr>
          <w:sz w:val="20"/>
        </w:rPr>
        <w:t xml:space="preserve"> bis zu 24 h bei </w:t>
      </w:r>
      <w:r w:rsidRPr="000A42C6">
        <w:rPr>
          <w:sz w:val="20"/>
          <w:u w:val="single"/>
        </w:rPr>
        <w:t>4°C</w:t>
      </w:r>
    </w:p>
    <w:p w14:paraId="7D353BE9" w14:textId="77777777" w:rsidR="0041108D" w:rsidRPr="000A42C6" w:rsidRDefault="0041108D" w:rsidP="006876E1">
      <w:pPr>
        <w:pStyle w:val="Textkrper21"/>
        <w:numPr>
          <w:ilvl w:val="0"/>
          <w:numId w:val="94"/>
        </w:numPr>
        <w:tabs>
          <w:tab w:val="left" w:pos="502"/>
        </w:tabs>
        <w:rPr>
          <w:sz w:val="20"/>
          <w:u w:val="single"/>
        </w:rPr>
      </w:pPr>
      <w:r w:rsidRPr="000A42C6">
        <w:rPr>
          <w:b/>
          <w:i/>
          <w:sz w:val="20"/>
        </w:rPr>
        <w:t>Gardnerella vaginalis</w:t>
      </w:r>
      <w:r w:rsidRPr="000A42C6">
        <w:rPr>
          <w:sz w:val="20"/>
        </w:rPr>
        <w:t xml:space="preserve"> und </w:t>
      </w:r>
      <w:r w:rsidRPr="000A42C6">
        <w:rPr>
          <w:b/>
          <w:sz w:val="20"/>
        </w:rPr>
        <w:t>Anaerobier</w:t>
      </w:r>
      <w:r w:rsidRPr="000A42C6">
        <w:rPr>
          <w:sz w:val="20"/>
        </w:rPr>
        <w:t xml:space="preserve"> Transport ohne TM </w:t>
      </w:r>
      <w:r w:rsidRPr="000A42C6">
        <w:rPr>
          <w:rFonts w:ascii="Symbol" w:hAnsi="Symbol"/>
          <w:sz w:val="20"/>
        </w:rPr>
        <w:t></w:t>
      </w:r>
      <w:r w:rsidRPr="000A42C6">
        <w:rPr>
          <w:sz w:val="20"/>
        </w:rPr>
        <w:t xml:space="preserve"> 2 h bei RT, falls das nicht möglich ist, Lagerung bis 24 h bei RT</w:t>
      </w:r>
    </w:p>
    <w:p w14:paraId="7E4855F2" w14:textId="77777777" w:rsidR="0041108D" w:rsidRPr="000A42C6" w:rsidRDefault="0041108D" w:rsidP="006876E1">
      <w:pPr>
        <w:pStyle w:val="Textkrper21"/>
        <w:numPr>
          <w:ilvl w:val="0"/>
          <w:numId w:val="94"/>
        </w:numPr>
        <w:jc w:val="left"/>
        <w:rPr>
          <w:sz w:val="20"/>
        </w:rPr>
      </w:pPr>
      <w:r w:rsidRPr="000A42C6">
        <w:rPr>
          <w:b/>
          <w:i/>
          <w:sz w:val="20"/>
        </w:rPr>
        <w:t>Trichomonas vaginalis</w:t>
      </w:r>
      <w:r w:rsidRPr="000A42C6">
        <w:rPr>
          <w:sz w:val="20"/>
        </w:rPr>
        <w:br/>
        <w:t xml:space="preserve">Transport ohne TM </w:t>
      </w:r>
      <w:r w:rsidRPr="000A42C6">
        <w:rPr>
          <w:rFonts w:ascii="Symbol" w:hAnsi="Symbol"/>
          <w:sz w:val="20"/>
        </w:rPr>
        <w:t></w:t>
      </w:r>
      <w:r w:rsidRPr="000A42C6">
        <w:rPr>
          <w:sz w:val="20"/>
        </w:rPr>
        <w:t xml:space="preserve"> </w:t>
      </w:r>
      <w:r w:rsidR="00596962" w:rsidRPr="000A42C6">
        <w:rPr>
          <w:sz w:val="20"/>
        </w:rPr>
        <w:t>2</w:t>
      </w:r>
      <w:r w:rsidRPr="000A42C6">
        <w:rPr>
          <w:sz w:val="20"/>
        </w:rPr>
        <w:t xml:space="preserve"> h bei RT, eine Lagerung ist nicht möglich</w:t>
      </w:r>
    </w:p>
    <w:p w14:paraId="3816324E" w14:textId="77777777" w:rsidR="0041108D" w:rsidRPr="000A42C6" w:rsidRDefault="0041108D" w:rsidP="00D67C7C">
      <w:pPr>
        <w:pStyle w:val="Formatvorlage2"/>
        <w:rPr>
          <w:b/>
          <w:i/>
          <w:color w:val="000000"/>
        </w:rPr>
      </w:pPr>
    </w:p>
    <w:p w14:paraId="4694AAE2" w14:textId="77777777" w:rsidR="005F2E58" w:rsidRPr="000A42C6" w:rsidRDefault="005F2E58" w:rsidP="00D67C7C">
      <w:pPr>
        <w:pStyle w:val="Formatvorlage2"/>
      </w:pPr>
    </w:p>
    <w:p w14:paraId="506C840E" w14:textId="77777777" w:rsidR="00310E32" w:rsidRPr="000A42C6" w:rsidRDefault="00310E32" w:rsidP="00310E32">
      <w:pPr>
        <w:pStyle w:val="Fuzeile"/>
        <w:tabs>
          <w:tab w:val="clear" w:pos="4536"/>
          <w:tab w:val="clear" w:pos="9072"/>
        </w:tabs>
        <w:spacing w:line="360" w:lineRule="auto"/>
        <w:jc w:val="both"/>
        <w:rPr>
          <w:color w:val="000000"/>
          <w:szCs w:val="22"/>
        </w:rPr>
      </w:pPr>
      <w:r w:rsidRPr="000A42C6">
        <w:rPr>
          <w:color w:val="000000"/>
          <w:szCs w:val="22"/>
        </w:rPr>
        <w:br w:type="page"/>
      </w:r>
    </w:p>
    <w:p w14:paraId="6E12F2C3" w14:textId="77777777" w:rsidR="00310E32" w:rsidRPr="000A42C6" w:rsidRDefault="00310E32" w:rsidP="00517FB7">
      <w:pPr>
        <w:pStyle w:val="berschrift3"/>
      </w:pPr>
      <w:bookmarkStart w:id="159" w:name="_Toc210030335"/>
      <w:bookmarkStart w:id="160" w:name="_Toc210030741"/>
      <w:bookmarkStart w:id="161" w:name="_Toc217046183"/>
      <w:r w:rsidRPr="000A42C6">
        <w:lastRenderedPageBreak/>
        <w:t>Gastrointestinaltrakt</w:t>
      </w:r>
      <w:bookmarkEnd w:id="159"/>
      <w:bookmarkEnd w:id="160"/>
      <w:bookmarkEnd w:id="161"/>
    </w:p>
    <w:p w14:paraId="67F80F55" w14:textId="77777777" w:rsidR="005F2E58" w:rsidRPr="000A42C6" w:rsidRDefault="005F2E58" w:rsidP="00310E32">
      <w:pPr>
        <w:spacing w:line="360" w:lineRule="auto"/>
        <w:rPr>
          <w:color w:val="000000"/>
          <w:sz w:val="20"/>
        </w:rPr>
      </w:pPr>
    </w:p>
    <w:p w14:paraId="327130AF" w14:textId="77777777" w:rsidR="00310E32" w:rsidRPr="000A42C6" w:rsidRDefault="00310E32" w:rsidP="00DB0DE1">
      <w:pPr>
        <w:pStyle w:val="berschrift4"/>
      </w:pPr>
      <w:bookmarkStart w:id="162" w:name="_Ref19623065"/>
      <w:r w:rsidRPr="000A42C6">
        <w:t>Duodenalsaft</w:t>
      </w:r>
      <w:bookmarkEnd w:id="162"/>
    </w:p>
    <w:p w14:paraId="3B656644" w14:textId="77777777" w:rsidR="00310E32" w:rsidRPr="000A42C6" w:rsidRDefault="00310E32" w:rsidP="00310E32">
      <w:pPr>
        <w:spacing w:line="360" w:lineRule="auto"/>
        <w:jc w:val="both"/>
        <w:rPr>
          <w:b/>
          <w:color w:val="000000"/>
          <w:sz w:val="20"/>
        </w:rPr>
      </w:pPr>
      <w:r w:rsidRPr="000A42C6">
        <w:rPr>
          <w:b/>
          <w:color w:val="000000"/>
          <w:sz w:val="20"/>
        </w:rPr>
        <w:t>Probengefäße:</w:t>
      </w:r>
    </w:p>
    <w:p w14:paraId="3C111D7D" w14:textId="77777777" w:rsidR="00310E32" w:rsidRPr="000A42C6" w:rsidRDefault="00310E32" w:rsidP="00310E32">
      <w:pPr>
        <w:spacing w:line="360" w:lineRule="auto"/>
        <w:rPr>
          <w:color w:val="000000"/>
          <w:sz w:val="20"/>
        </w:rPr>
      </w:pPr>
      <w:r w:rsidRPr="000A42C6">
        <w:rPr>
          <w:color w:val="000000"/>
          <w:sz w:val="20"/>
        </w:rPr>
        <w:t xml:space="preserve">Universal-Probenröhrchen mit blauem Verschluss, </w:t>
      </w:r>
      <w:proofErr w:type="gramStart"/>
      <w:r w:rsidRPr="000A42C6">
        <w:rPr>
          <w:color w:val="000000"/>
          <w:sz w:val="20"/>
        </w:rPr>
        <w:t>fest stehend</w:t>
      </w:r>
      <w:proofErr w:type="gramEnd"/>
      <w:r w:rsidRPr="000A42C6">
        <w:rPr>
          <w:color w:val="000000"/>
          <w:sz w:val="20"/>
        </w:rPr>
        <w:t>.</w:t>
      </w:r>
    </w:p>
    <w:p w14:paraId="77A515A1"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133BBDCC" w14:textId="77777777" w:rsidR="00310E32" w:rsidRPr="000A42C6" w:rsidRDefault="00310E32" w:rsidP="00EE7113">
      <w:pPr>
        <w:numPr>
          <w:ilvl w:val="0"/>
          <w:numId w:val="19"/>
        </w:numPr>
        <w:tabs>
          <w:tab w:val="left" w:pos="360"/>
        </w:tabs>
        <w:spacing w:line="360" w:lineRule="auto"/>
        <w:rPr>
          <w:color w:val="000000"/>
          <w:sz w:val="20"/>
        </w:rPr>
      </w:pPr>
      <w:r w:rsidRPr="000A42C6">
        <w:rPr>
          <w:color w:val="000000"/>
          <w:sz w:val="20"/>
        </w:rPr>
        <w:t>Hygienische Händedesinfektion und Verwendung von Einmalhandschuhen</w:t>
      </w:r>
    </w:p>
    <w:p w14:paraId="75ECFBC5" w14:textId="77777777" w:rsidR="00310E32" w:rsidRPr="000A42C6" w:rsidRDefault="00310E32" w:rsidP="00EE7113">
      <w:pPr>
        <w:numPr>
          <w:ilvl w:val="0"/>
          <w:numId w:val="19"/>
        </w:numPr>
        <w:tabs>
          <w:tab w:val="left" w:pos="360"/>
        </w:tabs>
        <w:spacing w:line="360" w:lineRule="auto"/>
        <w:jc w:val="both"/>
        <w:rPr>
          <w:color w:val="000000"/>
          <w:sz w:val="20"/>
        </w:rPr>
      </w:pPr>
      <w:r w:rsidRPr="000A42C6">
        <w:rPr>
          <w:color w:val="000000"/>
          <w:sz w:val="20"/>
        </w:rPr>
        <w:t>Endoskopische Einführung eines Schlauches aus Gummi oder flexiblem Kunststoff in den Zwölffingerdarm durch Mund oder Nase</w:t>
      </w:r>
    </w:p>
    <w:p w14:paraId="1F83AB68" w14:textId="77777777" w:rsidR="00310E32" w:rsidRPr="000A42C6" w:rsidRDefault="00310E32" w:rsidP="00EE7113">
      <w:pPr>
        <w:numPr>
          <w:ilvl w:val="0"/>
          <w:numId w:val="19"/>
        </w:numPr>
        <w:tabs>
          <w:tab w:val="left" w:pos="360"/>
        </w:tabs>
        <w:spacing w:line="360" w:lineRule="auto"/>
        <w:jc w:val="both"/>
        <w:rPr>
          <w:color w:val="000000"/>
          <w:sz w:val="20"/>
        </w:rPr>
      </w:pPr>
      <w:r w:rsidRPr="000A42C6">
        <w:rPr>
          <w:color w:val="000000"/>
          <w:sz w:val="20"/>
        </w:rPr>
        <w:t>nach erfolgter Einführung in den Magen (ca. 50-60 cm) folgt ein weiteres Vorschieben des Schlauches bei Beckenhoch- und Rechtsseitenlage des Patienten (bis zur Marke 70- 80 cm)</w:t>
      </w:r>
    </w:p>
    <w:p w14:paraId="19536B8E" w14:textId="77777777" w:rsidR="00310E32" w:rsidRPr="000A42C6" w:rsidRDefault="00310E32" w:rsidP="00EE7113">
      <w:pPr>
        <w:numPr>
          <w:ilvl w:val="0"/>
          <w:numId w:val="19"/>
        </w:numPr>
        <w:tabs>
          <w:tab w:val="left" w:pos="360"/>
        </w:tabs>
        <w:spacing w:line="360" w:lineRule="auto"/>
        <w:rPr>
          <w:color w:val="000000"/>
          <w:sz w:val="20"/>
        </w:rPr>
      </w:pPr>
      <w:r w:rsidRPr="000A42C6">
        <w:rPr>
          <w:color w:val="000000"/>
          <w:sz w:val="20"/>
        </w:rPr>
        <w:t>nach Duodenalsondierung Aspiration von Duodenalsaft</w:t>
      </w:r>
    </w:p>
    <w:p w14:paraId="3051F7F6" w14:textId="77777777" w:rsidR="00310E32" w:rsidRPr="000A42C6" w:rsidRDefault="00310E32" w:rsidP="00310E32">
      <w:pPr>
        <w:spacing w:line="360" w:lineRule="auto"/>
        <w:jc w:val="both"/>
        <w:rPr>
          <w:b/>
          <w:color w:val="000000"/>
          <w:sz w:val="20"/>
        </w:rPr>
      </w:pPr>
      <w:r w:rsidRPr="000A42C6">
        <w:rPr>
          <w:b/>
          <w:color w:val="000000"/>
          <w:sz w:val="20"/>
        </w:rPr>
        <w:t>Lagerung und Transport</w:t>
      </w:r>
    </w:p>
    <w:p w14:paraId="53A255E2" w14:textId="77777777" w:rsidR="00310E32" w:rsidRPr="000A42C6" w:rsidRDefault="00310E32" w:rsidP="00310E32">
      <w:pPr>
        <w:pStyle w:val="Textkrper21"/>
        <w:rPr>
          <w:color w:val="000000"/>
          <w:sz w:val="20"/>
        </w:rPr>
      </w:pPr>
      <w:r w:rsidRPr="000A42C6">
        <w:rPr>
          <w:rFonts w:cs="Arial"/>
          <w:color w:val="000000"/>
          <w:sz w:val="20"/>
        </w:rPr>
        <w:t>≤</w:t>
      </w:r>
      <w:r w:rsidRPr="000A42C6">
        <w:rPr>
          <w:color w:val="000000"/>
          <w:sz w:val="20"/>
        </w:rPr>
        <w:t xml:space="preserve"> </w:t>
      </w:r>
      <w:r w:rsidR="00596962" w:rsidRPr="000A42C6">
        <w:rPr>
          <w:color w:val="000000"/>
          <w:sz w:val="20"/>
        </w:rPr>
        <w:t>2</w:t>
      </w:r>
      <w:r w:rsidRPr="000A42C6">
        <w:rPr>
          <w:color w:val="000000"/>
          <w:sz w:val="20"/>
        </w:rPr>
        <w:t xml:space="preserve"> h bei RT, </w:t>
      </w:r>
      <w:r w:rsidR="00E03C01" w:rsidRPr="000A42C6">
        <w:rPr>
          <w:color w:val="000000"/>
          <w:sz w:val="20"/>
        </w:rPr>
        <w:t>eine</w:t>
      </w:r>
      <w:r w:rsidRPr="000A42C6">
        <w:rPr>
          <w:color w:val="000000"/>
          <w:sz w:val="20"/>
        </w:rPr>
        <w:t xml:space="preserve"> Lagerung </w:t>
      </w:r>
      <w:r w:rsidR="00E03C01" w:rsidRPr="000A42C6">
        <w:rPr>
          <w:color w:val="000000"/>
          <w:sz w:val="20"/>
        </w:rPr>
        <w:t>ist nicht möglich</w:t>
      </w:r>
      <w:r w:rsidRPr="000A42C6">
        <w:rPr>
          <w:color w:val="000000"/>
          <w:sz w:val="20"/>
        </w:rPr>
        <w:t xml:space="preserve">. </w:t>
      </w:r>
    </w:p>
    <w:p w14:paraId="15C59DD0" w14:textId="77777777" w:rsidR="00C37DC7" w:rsidRPr="000A42C6" w:rsidRDefault="00C37DC7" w:rsidP="00310E32">
      <w:pPr>
        <w:spacing w:line="360" w:lineRule="auto"/>
        <w:rPr>
          <w:b/>
          <w:color w:val="000000"/>
          <w:sz w:val="24"/>
          <w:szCs w:val="24"/>
        </w:rPr>
      </w:pPr>
    </w:p>
    <w:p w14:paraId="5943FED1" w14:textId="77777777" w:rsidR="00310E32" w:rsidRPr="000A42C6" w:rsidRDefault="00310E32" w:rsidP="00DB0DE1">
      <w:pPr>
        <w:pStyle w:val="berschrift4"/>
      </w:pPr>
      <w:bookmarkStart w:id="163" w:name="_Ref19623038"/>
      <w:r w:rsidRPr="000A42C6">
        <w:t>Stuhl</w:t>
      </w:r>
      <w:bookmarkEnd w:id="163"/>
    </w:p>
    <w:p w14:paraId="209371FE" w14:textId="77777777" w:rsidR="00310E32" w:rsidRPr="000A42C6" w:rsidRDefault="00310E32" w:rsidP="00310E32">
      <w:pPr>
        <w:pStyle w:val="Textkrper21"/>
        <w:rPr>
          <w:b/>
          <w:color w:val="000000"/>
          <w:sz w:val="20"/>
        </w:rPr>
      </w:pPr>
      <w:r w:rsidRPr="000A42C6">
        <w:rPr>
          <w:b/>
          <w:color w:val="000000"/>
          <w:sz w:val="20"/>
        </w:rPr>
        <w:t>Probengefäße:</w:t>
      </w:r>
    </w:p>
    <w:p w14:paraId="5388DD7C" w14:textId="77777777" w:rsidR="00310E32" w:rsidRPr="000A42C6" w:rsidRDefault="00310E32" w:rsidP="00310E32">
      <w:pPr>
        <w:pStyle w:val="Textkrper21"/>
        <w:rPr>
          <w:color w:val="000000"/>
          <w:sz w:val="20"/>
        </w:rPr>
      </w:pPr>
      <w:r w:rsidRPr="000A42C6">
        <w:rPr>
          <w:color w:val="000000"/>
          <w:sz w:val="20"/>
        </w:rPr>
        <w:t>Stuhlröhrchen mit Löffel.</w:t>
      </w:r>
    </w:p>
    <w:p w14:paraId="44A5D170" w14:textId="77777777" w:rsidR="00310E32" w:rsidRPr="000A42C6" w:rsidRDefault="00310E32" w:rsidP="00310E32">
      <w:pPr>
        <w:spacing w:line="360" w:lineRule="auto"/>
        <w:jc w:val="both"/>
        <w:rPr>
          <w:b/>
          <w:color w:val="000000"/>
          <w:sz w:val="20"/>
        </w:rPr>
      </w:pPr>
      <w:r w:rsidRPr="000A42C6">
        <w:rPr>
          <w:b/>
          <w:color w:val="000000"/>
          <w:sz w:val="20"/>
        </w:rPr>
        <w:t>Materialentnahme:</w:t>
      </w:r>
    </w:p>
    <w:p w14:paraId="2860850A" w14:textId="77777777" w:rsidR="00310E32" w:rsidRPr="000A42C6" w:rsidRDefault="00310E32" w:rsidP="00EE7113">
      <w:pPr>
        <w:numPr>
          <w:ilvl w:val="0"/>
          <w:numId w:val="19"/>
        </w:numPr>
        <w:tabs>
          <w:tab w:val="left" w:pos="360"/>
        </w:tabs>
        <w:spacing w:line="360" w:lineRule="auto"/>
        <w:jc w:val="both"/>
        <w:rPr>
          <w:color w:val="000000"/>
          <w:sz w:val="20"/>
        </w:rPr>
      </w:pPr>
      <w:r w:rsidRPr="000A42C6">
        <w:rPr>
          <w:color w:val="000000"/>
          <w:sz w:val="20"/>
        </w:rPr>
        <w:t>Stuhl in ein sauberes Gefäß entleeren</w:t>
      </w:r>
    </w:p>
    <w:p w14:paraId="19DC91D3" w14:textId="77777777" w:rsidR="00310E32" w:rsidRPr="000A42C6" w:rsidRDefault="00310E32" w:rsidP="00EE7113">
      <w:pPr>
        <w:numPr>
          <w:ilvl w:val="0"/>
          <w:numId w:val="19"/>
        </w:numPr>
        <w:tabs>
          <w:tab w:val="left" w:pos="360"/>
        </w:tabs>
        <w:spacing w:line="360" w:lineRule="auto"/>
        <w:jc w:val="both"/>
        <w:rPr>
          <w:color w:val="000000"/>
          <w:sz w:val="20"/>
        </w:rPr>
      </w:pPr>
      <w:r w:rsidRPr="000A42C6">
        <w:rPr>
          <w:color w:val="000000"/>
          <w:sz w:val="20"/>
        </w:rPr>
        <w:t>eine haselnussgroße Menge entnehmen, bei flüssigem Stuhl Röhrchen zur Hälfte füllen, blutige, eitrige oder schleimige Anteile bevorzugen!</w:t>
      </w:r>
    </w:p>
    <w:p w14:paraId="3DD3002D" w14:textId="77777777" w:rsidR="00310E32" w:rsidRPr="000A42C6" w:rsidRDefault="00310E32" w:rsidP="00310E32">
      <w:pPr>
        <w:spacing w:line="360" w:lineRule="auto"/>
        <w:jc w:val="both"/>
        <w:rPr>
          <w:b/>
          <w:color w:val="000000"/>
          <w:sz w:val="20"/>
        </w:rPr>
      </w:pPr>
      <w:r w:rsidRPr="000A42C6">
        <w:rPr>
          <w:b/>
          <w:color w:val="000000"/>
          <w:sz w:val="20"/>
        </w:rPr>
        <w:t>Transport und Lagerung:</w:t>
      </w:r>
    </w:p>
    <w:p w14:paraId="62BAA4D9" w14:textId="77777777" w:rsidR="00B256F3" w:rsidRPr="000A42C6" w:rsidRDefault="00310E32" w:rsidP="006876E1">
      <w:pPr>
        <w:pStyle w:val="Formatvorlage2"/>
        <w:numPr>
          <w:ilvl w:val="0"/>
          <w:numId w:val="95"/>
        </w:numPr>
        <w:rPr>
          <w:color w:val="000000"/>
        </w:rPr>
      </w:pPr>
      <w:r w:rsidRPr="000A42C6">
        <w:rPr>
          <w:b/>
        </w:rPr>
        <w:t>V. a. pathogene Darmkeime</w:t>
      </w:r>
      <w:r w:rsidRPr="000A42C6">
        <w:t>:</w:t>
      </w:r>
      <w:r w:rsidR="00B256F3" w:rsidRPr="000A42C6">
        <w:t xml:space="preserve"> </w:t>
      </w:r>
      <w:r w:rsidR="005B4F99" w:rsidRPr="000A42C6">
        <w:rPr>
          <w:rFonts w:cs="Arial"/>
          <w:color w:val="000000"/>
        </w:rPr>
        <w:t>nativ ≤ 2 h bei RT</w:t>
      </w:r>
      <w:r w:rsidR="00C37DC7" w:rsidRPr="000A42C6">
        <w:rPr>
          <w:rFonts w:cs="Arial"/>
          <w:color w:val="000000"/>
        </w:rPr>
        <w:t>,</w:t>
      </w:r>
      <w:r w:rsidR="00E85FD7" w:rsidRPr="000A42C6">
        <w:rPr>
          <w:rFonts w:cs="Arial"/>
          <w:color w:val="000000"/>
        </w:rPr>
        <w:t xml:space="preserve"> </w:t>
      </w:r>
      <w:r w:rsidR="00E85FD7" w:rsidRPr="000A42C6">
        <w:rPr>
          <w:color w:val="000000"/>
        </w:rPr>
        <w:t xml:space="preserve">bei längerem Transport </w:t>
      </w:r>
      <w:r w:rsidR="005B4F99" w:rsidRPr="000A42C6">
        <w:rPr>
          <w:rFonts w:cs="Arial"/>
          <w:color w:val="000000"/>
        </w:rPr>
        <w:t xml:space="preserve">≤ </w:t>
      </w:r>
      <w:r w:rsidR="00E85FD7" w:rsidRPr="000A42C6">
        <w:rPr>
          <w:color w:val="000000"/>
        </w:rPr>
        <w:t>24 h</w:t>
      </w:r>
      <w:r w:rsidR="00C37DC7" w:rsidRPr="000A42C6">
        <w:rPr>
          <w:color w:val="000000"/>
        </w:rPr>
        <w:t xml:space="preserve"> </w:t>
      </w:r>
      <w:r w:rsidR="00E85FD7" w:rsidRPr="000A42C6">
        <w:rPr>
          <w:color w:val="000000"/>
        </w:rPr>
        <w:t xml:space="preserve">bei </w:t>
      </w:r>
      <w:r w:rsidR="00482573" w:rsidRPr="000A42C6">
        <w:rPr>
          <w:color w:val="000000"/>
        </w:rPr>
        <w:t>4°C</w:t>
      </w:r>
    </w:p>
    <w:p w14:paraId="2D530541" w14:textId="77777777" w:rsidR="00B256F3" w:rsidRPr="000A42C6" w:rsidRDefault="00310E32" w:rsidP="006876E1">
      <w:pPr>
        <w:pStyle w:val="Formatvorlage2"/>
        <w:numPr>
          <w:ilvl w:val="0"/>
          <w:numId w:val="95"/>
        </w:numPr>
        <w:rPr>
          <w:color w:val="000000"/>
        </w:rPr>
      </w:pPr>
      <w:r w:rsidRPr="000A42C6">
        <w:rPr>
          <w:b/>
        </w:rPr>
        <w:t xml:space="preserve">Cholera: </w:t>
      </w:r>
      <w:r w:rsidRPr="000A42C6">
        <w:rPr>
          <w:color w:val="000000"/>
        </w:rPr>
        <w:t xml:space="preserve">Labor sofort telefonisch zu verständigen (Tel.: </w:t>
      </w:r>
      <w:r w:rsidR="00CE21C1" w:rsidRPr="000A42C6">
        <w:rPr>
          <w:color w:val="000000"/>
        </w:rPr>
        <w:t>31</w:t>
      </w:r>
      <w:r w:rsidRPr="000A42C6">
        <w:rPr>
          <w:color w:val="000000"/>
        </w:rPr>
        <w:t xml:space="preserve">-46918), die Probe </w:t>
      </w:r>
      <w:r w:rsidR="006D00C0" w:rsidRPr="000A42C6">
        <w:rPr>
          <w:color w:val="000000"/>
        </w:rPr>
        <w:t>sollte</w:t>
      </w:r>
      <w:r w:rsidRPr="000A42C6">
        <w:rPr>
          <w:color w:val="000000"/>
        </w:rPr>
        <w:t xml:space="preserve"> </w:t>
      </w:r>
      <w:r w:rsidR="00437A07" w:rsidRPr="000A42C6">
        <w:rPr>
          <w:color w:val="000000"/>
        </w:rPr>
        <w:t xml:space="preserve">nativ </w:t>
      </w:r>
      <w:r w:rsidR="005B4F99" w:rsidRPr="000A42C6">
        <w:rPr>
          <w:rFonts w:cs="Arial"/>
          <w:color w:val="000000"/>
        </w:rPr>
        <w:t>≤ 2 h bei RT</w:t>
      </w:r>
      <w:r w:rsidR="00437A07" w:rsidRPr="000A42C6">
        <w:rPr>
          <w:rFonts w:cs="Arial"/>
          <w:color w:val="000000"/>
        </w:rPr>
        <w:t>, ggf.</w:t>
      </w:r>
      <w:r w:rsidR="005B4F99" w:rsidRPr="000A42C6">
        <w:rPr>
          <w:rFonts w:cs="Arial"/>
          <w:color w:val="000000"/>
        </w:rPr>
        <w:t xml:space="preserve"> </w:t>
      </w:r>
      <w:r w:rsidRPr="000A42C6">
        <w:rPr>
          <w:color w:val="000000"/>
        </w:rPr>
        <w:t>im Transportmittel (alkalisches Peptonwasser mit 1% NaCl) ins Labor gebracht werden</w:t>
      </w:r>
      <w:r w:rsidR="006D00C0" w:rsidRPr="000A42C6">
        <w:rPr>
          <w:color w:val="000000"/>
        </w:rPr>
        <w:t xml:space="preserve">. Eine Lagerung </w:t>
      </w:r>
      <w:r w:rsidR="006D00C0" w:rsidRPr="000A42C6">
        <w:rPr>
          <w:rFonts w:cs="Arial"/>
          <w:color w:val="000000"/>
        </w:rPr>
        <w:t xml:space="preserve">≤ </w:t>
      </w:r>
      <w:r w:rsidR="006D00C0" w:rsidRPr="000A42C6">
        <w:rPr>
          <w:color w:val="000000"/>
        </w:rPr>
        <w:t xml:space="preserve">24 h bei </w:t>
      </w:r>
      <w:r w:rsidR="00482573" w:rsidRPr="000A42C6">
        <w:rPr>
          <w:color w:val="000000"/>
        </w:rPr>
        <w:t>4°C</w:t>
      </w:r>
      <w:r w:rsidR="006D00C0" w:rsidRPr="000A42C6">
        <w:rPr>
          <w:color w:val="000000"/>
        </w:rPr>
        <w:t xml:space="preserve"> ist möglich.</w:t>
      </w:r>
    </w:p>
    <w:p w14:paraId="64FD6215" w14:textId="77777777" w:rsidR="005B4F99" w:rsidRPr="000A42C6" w:rsidRDefault="00310E32" w:rsidP="006876E1">
      <w:pPr>
        <w:pStyle w:val="Formatvorlage2"/>
        <w:numPr>
          <w:ilvl w:val="0"/>
          <w:numId w:val="95"/>
        </w:numPr>
      </w:pPr>
      <w:r w:rsidRPr="000A42C6">
        <w:rPr>
          <w:b/>
          <w:i/>
        </w:rPr>
        <w:t>C. difficile</w:t>
      </w:r>
      <w:r w:rsidRPr="000A42C6">
        <w:t>:</w:t>
      </w:r>
      <w:r w:rsidR="00B256F3" w:rsidRPr="000A42C6">
        <w:t xml:space="preserve"> </w:t>
      </w:r>
      <w:r w:rsidR="005B4F99" w:rsidRPr="000A42C6">
        <w:t>nativ</w:t>
      </w:r>
      <w:r w:rsidRPr="000A42C6">
        <w:t xml:space="preserve"> </w:t>
      </w:r>
      <w:r w:rsidRPr="000A42C6">
        <w:rPr>
          <w:rFonts w:ascii="Symbol" w:hAnsi="Symbol"/>
        </w:rPr>
        <w:t></w:t>
      </w:r>
      <w:r w:rsidRPr="000A42C6">
        <w:t xml:space="preserve"> 2 </w:t>
      </w:r>
      <w:r w:rsidR="005B4F99" w:rsidRPr="000A42C6">
        <w:t xml:space="preserve">h bei RT, </w:t>
      </w:r>
      <w:r w:rsidR="00437A07" w:rsidRPr="000A42C6">
        <w:t xml:space="preserve">bei längerem Transport </w:t>
      </w:r>
      <w:r w:rsidR="00437A07" w:rsidRPr="000A42C6">
        <w:rPr>
          <w:rFonts w:cs="Arial"/>
        </w:rPr>
        <w:t xml:space="preserve">≤ </w:t>
      </w:r>
      <w:r w:rsidR="00437A07" w:rsidRPr="000A42C6">
        <w:t xml:space="preserve">24 h bei </w:t>
      </w:r>
      <w:r w:rsidR="00482573" w:rsidRPr="000A42C6">
        <w:t>4°C</w:t>
      </w:r>
      <w:r w:rsidR="005B4F99" w:rsidRPr="000A42C6">
        <w:t>.</w:t>
      </w:r>
    </w:p>
    <w:p w14:paraId="67A8A6CE" w14:textId="77777777" w:rsidR="005F2E58" w:rsidRPr="000A42C6" w:rsidRDefault="00B256F3" w:rsidP="00D67C7C">
      <w:pPr>
        <w:pStyle w:val="Formatvorlage2"/>
      </w:pPr>
      <w:r w:rsidRPr="000A42C6">
        <w:br w:type="page"/>
      </w:r>
    </w:p>
    <w:p w14:paraId="4C140B3F" w14:textId="77777777" w:rsidR="00310E32" w:rsidRPr="000A42C6" w:rsidRDefault="00310E32" w:rsidP="00517FB7">
      <w:pPr>
        <w:pStyle w:val="berschrift3"/>
      </w:pPr>
      <w:bookmarkStart w:id="164" w:name="_Toc210030336"/>
      <w:bookmarkStart w:id="165" w:name="_Toc210030742"/>
      <w:bookmarkStart w:id="166" w:name="_Ref19622510"/>
      <w:bookmarkStart w:id="167" w:name="_Ref19623733"/>
      <w:bookmarkStart w:id="168" w:name="_Ref19623747"/>
      <w:bookmarkStart w:id="169" w:name="_Ref22563544"/>
      <w:bookmarkStart w:id="170" w:name="_Ref22565568"/>
      <w:bookmarkStart w:id="171" w:name="_Ref22568252"/>
      <w:bookmarkStart w:id="172" w:name="_Ref22568483"/>
      <w:bookmarkStart w:id="173" w:name="_Ref22648366"/>
      <w:bookmarkStart w:id="174" w:name="_Ref22649014"/>
      <w:bookmarkStart w:id="175" w:name="_Ref22720324"/>
      <w:bookmarkStart w:id="176" w:name="_Ref22738754"/>
      <w:bookmarkStart w:id="177" w:name="_Toc217046184"/>
      <w:r w:rsidRPr="000A42C6">
        <w:lastRenderedPageBreak/>
        <w:t>Harnwege</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380044A2" w14:textId="77777777" w:rsidR="006E5CF2" w:rsidRPr="000A42C6" w:rsidRDefault="00A449B8" w:rsidP="00A449B8">
      <w:pPr>
        <w:pStyle w:val="Formatvorlage2"/>
      </w:pPr>
      <w:r w:rsidRPr="000A42C6">
        <w:t xml:space="preserve">Der Goldstandard zur Diagnose einer Harnwegsinfektion ist bei entsprechender Anamnese und typischen Beschwerden die Urinuntersuchung einschließlich quantitativer Urinkultur und deren Beurteilung. </w:t>
      </w:r>
      <w:r w:rsidR="00EC1C45" w:rsidRPr="000A42C6">
        <w:t xml:space="preserve">Eine exakte Gewinnung und </w:t>
      </w:r>
      <w:r w:rsidR="00E60539" w:rsidRPr="000A42C6">
        <w:t>Transport</w:t>
      </w:r>
      <w:r w:rsidR="00EC1C45" w:rsidRPr="000A42C6">
        <w:t xml:space="preserve"> des Urins sin</w:t>
      </w:r>
      <w:r w:rsidR="00660BCF" w:rsidRPr="000A42C6">
        <w:t>d</w:t>
      </w:r>
      <w:r w:rsidR="00EC1C45" w:rsidRPr="000A42C6">
        <w:t xml:space="preserve"> </w:t>
      </w:r>
      <w:r w:rsidRPr="000A42C6">
        <w:t xml:space="preserve">dabei </w:t>
      </w:r>
      <w:r w:rsidR="00EC1C45" w:rsidRPr="000A42C6">
        <w:t>Voraussetzung für zuverlässige Ergebnisse der quantitativen bakteriologischen Urinuntersuchung</w:t>
      </w:r>
      <w:r w:rsidR="0021548F" w:rsidRPr="000A42C6">
        <w:t xml:space="preserve">. Kontaminationen durch residente Haut- und Schleimhautflroa sind zu vermeiden. </w:t>
      </w:r>
      <w:r w:rsidR="00660BCF" w:rsidRPr="000A42C6">
        <w:t>V</w:t>
      </w:r>
      <w:r w:rsidR="001E5BE5" w:rsidRPr="000A42C6">
        <w:t>ermeidbar</w:t>
      </w:r>
      <w:r w:rsidR="0021548F" w:rsidRPr="000A42C6">
        <w:t xml:space="preserve"> sind diese Fehler durch </w:t>
      </w:r>
      <w:r w:rsidR="00660BCF" w:rsidRPr="000A42C6">
        <w:t>sowohl mündliche als auch schriftliche Instruktionen des Patienten</w:t>
      </w:r>
      <w:r w:rsidR="001E5BE5" w:rsidRPr="000A42C6">
        <w:t xml:space="preserve"> und ggf. duch Assistenz bei der U</w:t>
      </w:r>
      <w:r w:rsidR="006E5CF2" w:rsidRPr="000A42C6">
        <w:t>rinuntersuchung.</w:t>
      </w:r>
    </w:p>
    <w:p w14:paraId="7D55BF08" w14:textId="77777777" w:rsidR="006E5CF2" w:rsidRPr="000A42C6" w:rsidRDefault="0021548F" w:rsidP="00660BCF">
      <w:pPr>
        <w:pStyle w:val="Formatvorlage2"/>
      </w:pPr>
      <w:r w:rsidRPr="000A42C6">
        <w:t>Geeignete Untersuchungsmaterialien sind</w:t>
      </w:r>
      <w:r w:rsidR="006E5CF2" w:rsidRPr="000A42C6">
        <w:t>.</w:t>
      </w:r>
    </w:p>
    <w:p w14:paraId="5D8EA159" w14:textId="77777777" w:rsidR="006E5CF2" w:rsidRPr="000A42C6" w:rsidRDefault="00310E32" w:rsidP="00660BCF">
      <w:pPr>
        <w:pStyle w:val="Formatvorlage2"/>
      </w:pPr>
      <w:r w:rsidRPr="000A42C6">
        <w:t>Blasenpunktionsurin</w:t>
      </w:r>
      <w:r w:rsidR="00954E18" w:rsidRPr="000A42C6">
        <w:t>,</w:t>
      </w:r>
      <w:r w:rsidR="006E5CF2" w:rsidRPr="000A42C6">
        <w:tab/>
      </w:r>
      <w:r w:rsidR="006E5CF2" w:rsidRPr="000A42C6">
        <w:tab/>
      </w:r>
      <w:r w:rsidR="00BA4669" w:rsidRPr="000A42C6">
        <w:t>Punktionsurin aus Nierenbecken,</w:t>
      </w:r>
      <w:r w:rsidR="006E5CF2" w:rsidRPr="000A42C6">
        <w:tab/>
      </w:r>
      <w:r w:rsidRPr="000A42C6">
        <w:t>Erststrahlurin</w:t>
      </w:r>
      <w:r w:rsidR="006E5CF2" w:rsidRPr="000A42C6">
        <w:t>,</w:t>
      </w:r>
    </w:p>
    <w:p w14:paraId="43D0AE85" w14:textId="77777777" w:rsidR="006E5CF2" w:rsidRPr="000A42C6" w:rsidRDefault="00310E32" w:rsidP="00660BCF">
      <w:pPr>
        <w:pStyle w:val="Formatvorlage2"/>
      </w:pPr>
      <w:r w:rsidRPr="000A42C6">
        <w:t>Dauerkatheterurin</w:t>
      </w:r>
      <w:r w:rsidR="00954E18" w:rsidRPr="000A42C6">
        <w:t>,</w:t>
      </w:r>
      <w:r w:rsidR="006E5CF2" w:rsidRPr="000A42C6">
        <w:tab/>
      </w:r>
      <w:r w:rsidR="006E5CF2" w:rsidRPr="000A42C6">
        <w:tab/>
      </w:r>
      <w:r w:rsidRPr="000A42C6">
        <w:t>Mittelstrahlurin</w:t>
      </w:r>
      <w:r w:rsidR="00E60539" w:rsidRPr="000A42C6">
        <w:t xml:space="preserve"> sowie</w:t>
      </w:r>
      <w:r w:rsidR="00954E18" w:rsidRPr="000A42C6">
        <w:t xml:space="preserve"> </w:t>
      </w:r>
      <w:r w:rsidR="006E5CF2" w:rsidRPr="000A42C6">
        <w:tab/>
      </w:r>
      <w:r w:rsidR="006E5CF2" w:rsidRPr="000A42C6">
        <w:tab/>
      </w:r>
      <w:r w:rsidR="006E5CF2" w:rsidRPr="000A42C6">
        <w:tab/>
      </w:r>
      <w:r w:rsidRPr="000A42C6">
        <w:t>Einmalkatheterurin</w:t>
      </w:r>
      <w:r w:rsidR="00131F98" w:rsidRPr="000A42C6">
        <w:t xml:space="preserve">. </w:t>
      </w:r>
    </w:p>
    <w:p w14:paraId="37C40054" w14:textId="77777777" w:rsidR="00310E32" w:rsidRPr="000A42C6" w:rsidRDefault="00131F98" w:rsidP="00660BCF">
      <w:pPr>
        <w:pStyle w:val="Formatvorlage2"/>
        <w:rPr>
          <w:b/>
        </w:rPr>
      </w:pPr>
      <w:r w:rsidRPr="000A42C6">
        <w:rPr>
          <w:b/>
        </w:rPr>
        <w:t>In jedem Fall muss der genaue Entnahmezeitpunkt auf der Probe festgehalten werden.</w:t>
      </w:r>
    </w:p>
    <w:p w14:paraId="754D7273" w14:textId="77777777" w:rsidR="005F2E58" w:rsidRPr="000A42C6" w:rsidRDefault="005F2E58" w:rsidP="002106DD">
      <w:pPr>
        <w:pStyle w:val="Formatvorlage2"/>
        <w:spacing w:line="276" w:lineRule="auto"/>
      </w:pPr>
    </w:p>
    <w:p w14:paraId="372CA11C" w14:textId="77777777" w:rsidR="00310E32" w:rsidRPr="000A42C6" w:rsidRDefault="00310E32" w:rsidP="00DB0DE1">
      <w:pPr>
        <w:pStyle w:val="berschrift4"/>
      </w:pPr>
      <w:bookmarkStart w:id="178" w:name="_Ref22216721"/>
      <w:r w:rsidRPr="000A42C6">
        <w:t>Blasenpunktionsurin</w:t>
      </w:r>
      <w:bookmarkEnd w:id="178"/>
      <w:r w:rsidR="00BA4669" w:rsidRPr="000A42C6">
        <w:t xml:space="preserve"> und Punktionsurin aus Nierenbecken</w:t>
      </w:r>
    </w:p>
    <w:p w14:paraId="462D8869" w14:textId="77777777" w:rsidR="00310E32" w:rsidRPr="000A42C6" w:rsidRDefault="00310E32" w:rsidP="00310E32">
      <w:pPr>
        <w:pStyle w:val="Textkrper21"/>
        <w:rPr>
          <w:color w:val="000000"/>
          <w:sz w:val="20"/>
        </w:rPr>
      </w:pPr>
      <w:r w:rsidRPr="000A42C6">
        <w:rPr>
          <w:color w:val="000000"/>
          <w:sz w:val="20"/>
        </w:rPr>
        <w:t xml:space="preserve">Durch suprapubische Aspiration von Blasenurin </w:t>
      </w:r>
      <w:proofErr w:type="gramStart"/>
      <w:r w:rsidR="00E60539" w:rsidRPr="000A42C6">
        <w:rPr>
          <w:color w:val="000000"/>
          <w:sz w:val="20"/>
        </w:rPr>
        <w:t>unter aseptischer Kautelen</w:t>
      </w:r>
      <w:proofErr w:type="gramEnd"/>
      <w:r w:rsidR="00E60539" w:rsidRPr="000A42C6">
        <w:rPr>
          <w:color w:val="000000"/>
          <w:sz w:val="20"/>
        </w:rPr>
        <w:t xml:space="preserve"> </w:t>
      </w:r>
      <w:r w:rsidRPr="000A42C6">
        <w:rPr>
          <w:color w:val="000000"/>
          <w:sz w:val="20"/>
        </w:rPr>
        <w:t xml:space="preserve">ist eine Kontamination der Probe nahezu ausgeschlossen. Voraussetzung ist eine gut gefüllte Harnblase (ggf. sonographische Kontrolle). </w:t>
      </w:r>
      <w:r w:rsidR="00BA4669" w:rsidRPr="000A42C6">
        <w:rPr>
          <w:color w:val="000000"/>
          <w:sz w:val="20"/>
        </w:rPr>
        <w:t xml:space="preserve">Muss </w:t>
      </w:r>
      <w:r w:rsidR="00EE78BD" w:rsidRPr="000A42C6">
        <w:rPr>
          <w:color w:val="000000"/>
          <w:sz w:val="20"/>
        </w:rPr>
        <w:t xml:space="preserve">das Nierenbecken zur Entlastung einer Harnstauungsniere </w:t>
      </w:r>
      <w:r w:rsidR="002C4C3D" w:rsidRPr="000A42C6">
        <w:rPr>
          <w:color w:val="000000"/>
          <w:sz w:val="20"/>
        </w:rPr>
        <w:t>unter Wahrung aseptischer K</w:t>
      </w:r>
      <w:r w:rsidR="00E60539" w:rsidRPr="000A42C6">
        <w:rPr>
          <w:color w:val="000000"/>
          <w:sz w:val="20"/>
        </w:rPr>
        <w:t>autelen</w:t>
      </w:r>
      <w:r w:rsidR="002C4C3D" w:rsidRPr="000A42C6">
        <w:rPr>
          <w:color w:val="000000"/>
          <w:sz w:val="20"/>
        </w:rPr>
        <w:t xml:space="preserve"> puntktiert werde, soll der Urin auch mikrobiologisch untersucht werden. Bei kompletter Harnstauung im Bereich </w:t>
      </w:r>
      <w:r w:rsidR="00EB47E8" w:rsidRPr="000A42C6">
        <w:rPr>
          <w:color w:val="000000"/>
          <w:sz w:val="20"/>
        </w:rPr>
        <w:t>der Harnleiter bspw. kann der Blasenurin steril sein oder einen anderen Erreger aufweisen als der relevantere Nierenbeckenurin.</w:t>
      </w:r>
    </w:p>
    <w:p w14:paraId="5BD70ACB" w14:textId="77777777" w:rsidR="00310E32" w:rsidRPr="000A42C6" w:rsidRDefault="00310E32" w:rsidP="00310E32">
      <w:pPr>
        <w:spacing w:line="360" w:lineRule="auto"/>
        <w:rPr>
          <w:b/>
          <w:color w:val="000000"/>
          <w:sz w:val="20"/>
        </w:rPr>
      </w:pPr>
      <w:r w:rsidRPr="000A42C6">
        <w:rPr>
          <w:b/>
          <w:color w:val="000000"/>
          <w:sz w:val="20"/>
        </w:rPr>
        <w:t>Probengefäße:</w:t>
      </w:r>
    </w:p>
    <w:p w14:paraId="63C6081A" w14:textId="77777777" w:rsidR="00310E32" w:rsidRPr="000A42C6" w:rsidRDefault="00310E32" w:rsidP="00310E32">
      <w:pPr>
        <w:spacing w:line="360" w:lineRule="auto"/>
        <w:rPr>
          <w:color w:val="000000"/>
          <w:sz w:val="20"/>
        </w:rPr>
      </w:pPr>
      <w:r w:rsidRPr="000A42C6">
        <w:rPr>
          <w:color w:val="000000"/>
          <w:sz w:val="20"/>
        </w:rPr>
        <w:t xml:space="preserve">Urinröhrchen, </w:t>
      </w:r>
      <w:r w:rsidR="00FA1FAD" w:rsidRPr="000A42C6">
        <w:rPr>
          <w:color w:val="000000"/>
          <w:sz w:val="20"/>
        </w:rPr>
        <w:t>Uricult</w:t>
      </w:r>
      <w:r w:rsidRPr="000A42C6">
        <w:rPr>
          <w:color w:val="000000"/>
          <w:sz w:val="20"/>
        </w:rPr>
        <w:t>.</w:t>
      </w:r>
    </w:p>
    <w:p w14:paraId="3F31BF09" w14:textId="77777777" w:rsidR="00310E32" w:rsidRPr="000A42C6" w:rsidRDefault="00310E32" w:rsidP="00310E32">
      <w:pPr>
        <w:spacing w:line="360" w:lineRule="auto"/>
        <w:rPr>
          <w:b/>
          <w:color w:val="000000"/>
          <w:sz w:val="20"/>
        </w:rPr>
      </w:pPr>
      <w:r w:rsidRPr="000A42C6">
        <w:rPr>
          <w:b/>
          <w:color w:val="000000"/>
          <w:sz w:val="20"/>
        </w:rPr>
        <w:t>Materialentnahme:</w:t>
      </w:r>
    </w:p>
    <w:p w14:paraId="727AA431" w14:textId="77777777" w:rsidR="00310E32" w:rsidRPr="000A42C6" w:rsidRDefault="00310E32"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Palpation und Perkussion der Harnblase, ggf. sonographische Beurteilung des Füllungsstandes; eine suprapubische Punktion darf nur bei gefüllter Harnblase vorgenommen werden!</w:t>
      </w:r>
    </w:p>
    <w:p w14:paraId="65F9E987"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Desinfektion der Haut</w:t>
      </w:r>
    </w:p>
    <w:p w14:paraId="3F80D874" w14:textId="77777777" w:rsidR="00310E32" w:rsidRPr="000A42C6" w:rsidRDefault="00310E32"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Hygienische Händedesinfektion durchführen und Einmalhandschuhe anziehen</w:t>
      </w:r>
    </w:p>
    <w:p w14:paraId="4CFCB002"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steriles Abdecken des Unterbauchs mittels Schlitztuch</w:t>
      </w:r>
    </w:p>
    <w:p w14:paraId="14F91CB6"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2 Querfinger oberhalb der Symphyse streng in der Mittellinie wird mit einer 10 cm langen Nadel die Infiltrationsanästhesie gesetzt, dann Vorschieben der Nadel bis in die Blase</w:t>
      </w:r>
    </w:p>
    <w:p w14:paraId="33CF3FBE"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Aspiration von Urin</w:t>
      </w:r>
    </w:p>
    <w:p w14:paraId="30CD3CC2"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Stichinzision der Haut mit einem Skalpell</w:t>
      </w:r>
    </w:p>
    <w:p w14:paraId="4CA0A50F"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Einführen des Punktionsbesteckes durch die Inzisionsstelle in die Blase</w:t>
      </w:r>
    </w:p>
    <w:p w14:paraId="49E90E56"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nach der Punktion wird ein Schlauch als Zystostomie belassen und die Punktionskanüle entfernt</w:t>
      </w:r>
    </w:p>
    <w:p w14:paraId="0CD7C393"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Hautnaht und Fixation des Katheters, steriler Verband, Anschluss an ein geschlossenes Harnableitungssystem</w:t>
      </w:r>
    </w:p>
    <w:p w14:paraId="4C769912" w14:textId="77777777" w:rsidR="00310E32" w:rsidRPr="000A42C6" w:rsidRDefault="00310E32" w:rsidP="00EE7113">
      <w:pPr>
        <w:numPr>
          <w:ilvl w:val="0"/>
          <w:numId w:val="27"/>
        </w:numPr>
        <w:tabs>
          <w:tab w:val="left" w:pos="360"/>
        </w:tabs>
        <w:spacing w:line="360" w:lineRule="auto"/>
        <w:rPr>
          <w:color w:val="000000"/>
          <w:sz w:val="20"/>
        </w:rPr>
      </w:pPr>
      <w:r w:rsidRPr="000A42C6">
        <w:rPr>
          <w:color w:val="000000"/>
          <w:sz w:val="20"/>
        </w:rPr>
        <w:t>Urinportion im Probengefäß auffangen.</w:t>
      </w:r>
    </w:p>
    <w:p w14:paraId="7CDB29FE" w14:textId="77777777" w:rsidR="00A13638" w:rsidRPr="000A42C6" w:rsidRDefault="00A13638" w:rsidP="00310E32">
      <w:pPr>
        <w:spacing w:line="360" w:lineRule="auto"/>
        <w:rPr>
          <w:b/>
          <w:color w:val="000000"/>
          <w:sz w:val="20"/>
        </w:rPr>
      </w:pPr>
    </w:p>
    <w:p w14:paraId="7EE6E909" w14:textId="77777777" w:rsidR="00A13638" w:rsidRPr="000A42C6" w:rsidRDefault="00A13638" w:rsidP="00310E32">
      <w:pPr>
        <w:spacing w:line="360" w:lineRule="auto"/>
        <w:rPr>
          <w:b/>
          <w:color w:val="000000"/>
          <w:sz w:val="20"/>
        </w:rPr>
      </w:pPr>
    </w:p>
    <w:p w14:paraId="7B86F088" w14:textId="77777777" w:rsidR="00310E32" w:rsidRPr="000A42C6" w:rsidRDefault="00310E32" w:rsidP="00310E32">
      <w:pPr>
        <w:spacing w:line="360" w:lineRule="auto"/>
        <w:rPr>
          <w:b/>
          <w:color w:val="000000"/>
          <w:sz w:val="20"/>
        </w:rPr>
      </w:pPr>
      <w:r w:rsidRPr="000A42C6">
        <w:rPr>
          <w:b/>
          <w:color w:val="000000"/>
          <w:sz w:val="20"/>
        </w:rPr>
        <w:lastRenderedPageBreak/>
        <w:t>Transport und Lagerung:</w:t>
      </w:r>
    </w:p>
    <w:p w14:paraId="02C691C3" w14:textId="77777777" w:rsidR="00310E32" w:rsidRPr="000A42C6" w:rsidRDefault="00310E32" w:rsidP="00310E32">
      <w:pPr>
        <w:spacing w:line="360" w:lineRule="auto"/>
        <w:rPr>
          <w:rFonts w:cs="Arial"/>
          <w:color w:val="000000"/>
          <w:sz w:val="20"/>
        </w:rPr>
      </w:pPr>
      <w:r w:rsidRPr="000A42C6">
        <w:rPr>
          <w:rFonts w:cs="Arial"/>
          <w:color w:val="000000"/>
          <w:sz w:val="20"/>
        </w:rPr>
        <w:t>Nativurin: ≤ 2 h bei RT, ist das nicht möglich, Lagerung bis zu 24 h bei 4°C.</w:t>
      </w:r>
    </w:p>
    <w:p w14:paraId="16D29F2A" w14:textId="77777777" w:rsidR="00310E32" w:rsidRPr="000A42C6" w:rsidRDefault="00FA1FAD" w:rsidP="00310E32">
      <w:pPr>
        <w:spacing w:line="360" w:lineRule="auto"/>
        <w:jc w:val="both"/>
        <w:rPr>
          <w:rFonts w:cs="Arial"/>
          <w:color w:val="000000"/>
          <w:sz w:val="20"/>
        </w:rPr>
      </w:pPr>
      <w:r w:rsidRPr="000A42C6">
        <w:rPr>
          <w:rFonts w:cs="Arial"/>
          <w:color w:val="000000"/>
          <w:sz w:val="20"/>
        </w:rPr>
        <w:t>Uricult</w:t>
      </w:r>
      <w:r w:rsidR="00310E32" w:rsidRPr="000A42C6">
        <w:rPr>
          <w:rFonts w:cs="Arial"/>
          <w:color w:val="000000"/>
          <w:sz w:val="20"/>
        </w:rPr>
        <w:t>: im Brutschrank bei 3</w:t>
      </w:r>
      <w:r w:rsidR="005B4F99" w:rsidRPr="000A42C6">
        <w:rPr>
          <w:rFonts w:cs="Arial"/>
          <w:color w:val="000000"/>
          <w:sz w:val="20"/>
        </w:rPr>
        <w:t>7</w:t>
      </w:r>
      <w:r w:rsidR="00310E32" w:rsidRPr="000A42C6">
        <w:rPr>
          <w:rFonts w:cs="Arial"/>
          <w:color w:val="000000"/>
          <w:sz w:val="20"/>
        </w:rPr>
        <w:t xml:space="preserve">°C bebrüten, bei sichtbarem Bakterienwachstum </w:t>
      </w:r>
      <w:r w:rsidRPr="000A42C6">
        <w:rPr>
          <w:rFonts w:cs="Arial"/>
          <w:color w:val="000000"/>
          <w:sz w:val="20"/>
        </w:rPr>
        <w:t>Uricult</w:t>
      </w:r>
      <w:r w:rsidR="00310E32" w:rsidRPr="000A42C6">
        <w:rPr>
          <w:rFonts w:cs="Arial"/>
          <w:color w:val="000000"/>
          <w:sz w:val="20"/>
        </w:rPr>
        <w:t xml:space="preserve"> in die Bakteriologie einsenden.</w:t>
      </w:r>
    </w:p>
    <w:p w14:paraId="2930C004" w14:textId="77777777" w:rsidR="005F2E58" w:rsidRPr="000A42C6" w:rsidRDefault="005F2E58" w:rsidP="00310E32">
      <w:pPr>
        <w:pStyle w:val="Textkrper21"/>
        <w:tabs>
          <w:tab w:val="left" w:pos="993"/>
          <w:tab w:val="left" w:pos="1418"/>
          <w:tab w:val="left" w:pos="1560"/>
        </w:tabs>
        <w:rPr>
          <w:b/>
          <w:bCs/>
          <w:color w:val="000000"/>
          <w:sz w:val="24"/>
          <w:szCs w:val="24"/>
        </w:rPr>
      </w:pPr>
    </w:p>
    <w:p w14:paraId="4E4314F2" w14:textId="77777777" w:rsidR="00310E32" w:rsidRPr="000A42C6" w:rsidRDefault="00310E32" w:rsidP="00DB0DE1">
      <w:pPr>
        <w:pStyle w:val="berschrift4"/>
      </w:pPr>
      <w:bookmarkStart w:id="179" w:name="_Ref22216706"/>
      <w:r w:rsidRPr="000A42C6">
        <w:t>Dauerkatheterurin</w:t>
      </w:r>
      <w:bookmarkEnd w:id="179"/>
    </w:p>
    <w:p w14:paraId="7E876A4B" w14:textId="77777777" w:rsidR="00A34E0D" w:rsidRPr="000A42C6" w:rsidRDefault="00E528DA" w:rsidP="009D23FA">
      <w:pPr>
        <w:pStyle w:val="Textkrper21"/>
        <w:rPr>
          <w:b/>
          <w:color w:val="000000"/>
          <w:sz w:val="20"/>
        </w:rPr>
      </w:pPr>
      <w:r w:rsidRPr="000A42C6">
        <w:rPr>
          <w:color w:val="000000"/>
          <w:sz w:val="20"/>
        </w:rPr>
        <w:t xml:space="preserve">Grundsätzlich ist der aus einem liegenden Dauerkatheter gewonnen Urin in hohem Maße durch kontaminierende oder kolonisierende </w:t>
      </w:r>
      <w:r w:rsidR="00B36EB6" w:rsidRPr="000A42C6">
        <w:rPr>
          <w:color w:val="000000"/>
          <w:sz w:val="20"/>
        </w:rPr>
        <w:t>Erreger belastet.</w:t>
      </w:r>
      <w:r w:rsidR="00A34E0D" w:rsidRPr="000A42C6">
        <w:rPr>
          <w:color w:val="000000"/>
          <w:sz w:val="20"/>
        </w:rPr>
        <w:t xml:space="preserve"> </w:t>
      </w:r>
      <w:r w:rsidR="00B36EB6" w:rsidRPr="000A42C6">
        <w:rPr>
          <w:color w:val="000000"/>
          <w:sz w:val="20"/>
        </w:rPr>
        <w:t xml:space="preserve">Die Qualität einer mikrobiologisch-infektiologischen Aussage aus diesem Probenmaterial </w:t>
      </w:r>
      <w:r w:rsidR="00A34E0D" w:rsidRPr="000A42C6">
        <w:rPr>
          <w:color w:val="000000"/>
          <w:sz w:val="20"/>
        </w:rPr>
        <w:t xml:space="preserve">ist entsprechend eingeschränkt. </w:t>
      </w:r>
      <w:r w:rsidR="00310E32" w:rsidRPr="000A42C6">
        <w:rPr>
          <w:color w:val="000000"/>
          <w:sz w:val="20"/>
        </w:rPr>
        <w:t>Um eine Einschleppung von Mikroorganismen in das System zu vermeiden, erfordert die Probenentnahme</w:t>
      </w:r>
      <w:r w:rsidR="00A34E0D" w:rsidRPr="000A42C6">
        <w:rPr>
          <w:color w:val="000000"/>
          <w:sz w:val="20"/>
        </w:rPr>
        <w:t xml:space="preserve"> daher</w:t>
      </w:r>
      <w:r w:rsidR="00310E32" w:rsidRPr="000A42C6">
        <w:rPr>
          <w:color w:val="000000"/>
          <w:sz w:val="20"/>
        </w:rPr>
        <w:t xml:space="preserve"> eine exakte Entnahmetechnik. Bei der Abnahme von Dauerkatheterurin ist </w:t>
      </w:r>
      <w:r w:rsidR="009D23FA" w:rsidRPr="000A42C6">
        <w:rPr>
          <w:color w:val="000000"/>
          <w:sz w:val="20"/>
        </w:rPr>
        <w:t xml:space="preserve">ferner </w:t>
      </w:r>
      <w:r w:rsidR="00310E32" w:rsidRPr="000A42C6">
        <w:rPr>
          <w:color w:val="000000"/>
          <w:sz w:val="20"/>
        </w:rPr>
        <w:t xml:space="preserve">darauf zu achten, dass der Urin frisch gewonnen wird. </w:t>
      </w:r>
    </w:p>
    <w:p w14:paraId="2C05AC0B" w14:textId="77777777" w:rsidR="00F015A4" w:rsidRPr="000A42C6" w:rsidRDefault="00F015A4" w:rsidP="00F015A4">
      <w:pPr>
        <w:pStyle w:val="Textkrper21"/>
        <w:tabs>
          <w:tab w:val="left" w:pos="360"/>
        </w:tabs>
        <w:rPr>
          <w:color w:val="000000"/>
          <w:sz w:val="20"/>
        </w:rPr>
      </w:pPr>
      <w:r w:rsidRPr="000A42C6">
        <w:rPr>
          <w:color w:val="000000"/>
          <w:sz w:val="20"/>
        </w:rPr>
        <w:t>B</w:t>
      </w:r>
      <w:r w:rsidR="00AE11AE" w:rsidRPr="000A42C6">
        <w:rPr>
          <w:color w:val="000000"/>
          <w:sz w:val="20"/>
        </w:rPr>
        <w:t>ei Patienten mit</w:t>
      </w:r>
      <w:r w:rsidRPr="000A42C6">
        <w:rPr>
          <w:color w:val="000000"/>
          <w:sz w:val="20"/>
        </w:rPr>
        <w:t xml:space="preserve"> Dauerkatheter gibt es folgende Indikationen zur Urinuntersuchung: </w:t>
      </w:r>
    </w:p>
    <w:p w14:paraId="70A5F1F1" w14:textId="77777777" w:rsidR="00AE11AE" w:rsidRPr="000A42C6" w:rsidRDefault="00F015A4" w:rsidP="006876E1">
      <w:pPr>
        <w:pStyle w:val="Textkrper21"/>
        <w:numPr>
          <w:ilvl w:val="0"/>
          <w:numId w:val="104"/>
        </w:numPr>
        <w:tabs>
          <w:tab w:val="left" w:pos="360"/>
        </w:tabs>
        <w:ind w:left="0" w:firstLine="0"/>
        <w:rPr>
          <w:color w:val="000000"/>
          <w:sz w:val="20"/>
        </w:rPr>
      </w:pPr>
      <w:r w:rsidRPr="000A42C6">
        <w:rPr>
          <w:color w:val="000000"/>
          <w:sz w:val="20"/>
        </w:rPr>
        <w:t>bei symptomatischen Patienten mit Fie</w:t>
      </w:r>
      <w:r w:rsidR="00AE11AE" w:rsidRPr="000A42C6">
        <w:rPr>
          <w:color w:val="000000"/>
          <w:sz w:val="20"/>
        </w:rPr>
        <w:t>ber,</w:t>
      </w:r>
    </w:p>
    <w:p w14:paraId="293FA37D" w14:textId="77777777" w:rsidR="00F015A4" w:rsidRPr="000A42C6" w:rsidRDefault="006826C4" w:rsidP="006876E1">
      <w:pPr>
        <w:pStyle w:val="Textkrper21"/>
        <w:numPr>
          <w:ilvl w:val="0"/>
          <w:numId w:val="104"/>
        </w:numPr>
        <w:tabs>
          <w:tab w:val="left" w:pos="360"/>
        </w:tabs>
        <w:ind w:left="0" w:firstLine="0"/>
        <w:rPr>
          <w:color w:val="000000"/>
          <w:sz w:val="20"/>
        </w:rPr>
      </w:pPr>
      <w:r w:rsidRPr="000A42C6">
        <w:rPr>
          <w:color w:val="000000"/>
          <w:sz w:val="20"/>
        </w:rPr>
        <w:t>vor schleimhautinvasiven</w:t>
      </w:r>
      <w:r w:rsidR="00C367F0" w:rsidRPr="000A42C6">
        <w:rPr>
          <w:color w:val="000000"/>
          <w:sz w:val="20"/>
        </w:rPr>
        <w:t xml:space="preserve"> interventionellen Eingriffen im Bereich der Harnwege</w:t>
      </w:r>
      <w:r w:rsidR="00F015A4" w:rsidRPr="000A42C6">
        <w:rPr>
          <w:color w:val="000000"/>
          <w:sz w:val="20"/>
        </w:rPr>
        <w:t>.</w:t>
      </w:r>
    </w:p>
    <w:p w14:paraId="096FAC7C" w14:textId="77777777" w:rsidR="00F015A4" w:rsidRPr="000A42C6" w:rsidRDefault="006826C4" w:rsidP="00310E32">
      <w:pPr>
        <w:spacing w:line="360" w:lineRule="auto"/>
        <w:jc w:val="both"/>
        <w:rPr>
          <w:b/>
          <w:color w:val="000000"/>
          <w:sz w:val="20"/>
        </w:rPr>
      </w:pPr>
      <w:r w:rsidRPr="000A42C6">
        <w:rPr>
          <w:b/>
          <w:color w:val="000000"/>
          <w:sz w:val="20"/>
        </w:rPr>
        <w:t>Bei asymptomatischen Patienten mit Dauerkathetern und bei Katheterwechsel ohne Verdacht auf eine Harnwegsinfektion ist keine Kultur angezeigt!</w:t>
      </w:r>
    </w:p>
    <w:p w14:paraId="1C38BBC2" w14:textId="77777777" w:rsidR="00310E32" w:rsidRPr="000A42C6" w:rsidRDefault="00310E32" w:rsidP="00310E32">
      <w:pPr>
        <w:spacing w:line="360" w:lineRule="auto"/>
        <w:rPr>
          <w:b/>
          <w:color w:val="000000"/>
          <w:sz w:val="20"/>
        </w:rPr>
      </w:pPr>
      <w:r w:rsidRPr="000A42C6">
        <w:rPr>
          <w:b/>
          <w:color w:val="000000"/>
          <w:sz w:val="20"/>
        </w:rPr>
        <w:t>Probengefäße:</w:t>
      </w:r>
    </w:p>
    <w:p w14:paraId="4787C97C" w14:textId="77777777" w:rsidR="00DA15ED" w:rsidRPr="000A42C6" w:rsidRDefault="00310E32" w:rsidP="00DA15ED">
      <w:pPr>
        <w:spacing w:line="360" w:lineRule="auto"/>
        <w:rPr>
          <w:color w:val="000000"/>
          <w:sz w:val="20"/>
        </w:rPr>
      </w:pPr>
      <w:r w:rsidRPr="000A42C6">
        <w:rPr>
          <w:color w:val="000000"/>
          <w:sz w:val="20"/>
        </w:rPr>
        <w:t xml:space="preserve">Urinröhrchen, </w:t>
      </w:r>
      <w:r w:rsidR="00FA1FAD" w:rsidRPr="000A42C6">
        <w:rPr>
          <w:color w:val="000000"/>
          <w:sz w:val="20"/>
        </w:rPr>
        <w:t>Uricult</w:t>
      </w:r>
      <w:r w:rsidRPr="000A42C6">
        <w:rPr>
          <w:color w:val="000000"/>
          <w:sz w:val="20"/>
        </w:rPr>
        <w:t>.</w:t>
      </w:r>
    </w:p>
    <w:p w14:paraId="3F4962E1" w14:textId="77777777" w:rsidR="00310E32" w:rsidRPr="000A42C6" w:rsidRDefault="00310E32" w:rsidP="00DA15ED">
      <w:pPr>
        <w:spacing w:line="360" w:lineRule="auto"/>
        <w:rPr>
          <w:b/>
          <w:color w:val="000000"/>
          <w:sz w:val="20"/>
        </w:rPr>
      </w:pPr>
      <w:r w:rsidRPr="000A42C6">
        <w:rPr>
          <w:b/>
          <w:color w:val="000000"/>
          <w:sz w:val="20"/>
        </w:rPr>
        <w:t>Materialentnahme:</w:t>
      </w:r>
    </w:p>
    <w:p w14:paraId="7D631A7D" w14:textId="77777777" w:rsidR="00310E32" w:rsidRPr="000A42C6" w:rsidRDefault="00310E32" w:rsidP="00FC4F94">
      <w:pPr>
        <w:pStyle w:val="Textkrper21"/>
        <w:numPr>
          <w:ilvl w:val="0"/>
          <w:numId w:val="4"/>
        </w:numPr>
        <w:tabs>
          <w:tab w:val="left" w:pos="360"/>
        </w:tabs>
        <w:rPr>
          <w:color w:val="000000"/>
          <w:sz w:val="20"/>
        </w:rPr>
      </w:pPr>
      <w:r w:rsidRPr="000A42C6">
        <w:rPr>
          <w:color w:val="000000"/>
          <w:sz w:val="20"/>
        </w:rPr>
        <w:t>hygienische Händedesinfektion durchführen und Einmalhandschuhe anziehen</w:t>
      </w:r>
    </w:p>
    <w:p w14:paraId="5DFC3BEC" w14:textId="77777777" w:rsidR="001238CF" w:rsidRPr="000A42C6" w:rsidRDefault="00310E32" w:rsidP="00FC4F94">
      <w:pPr>
        <w:pStyle w:val="Textkrper21"/>
        <w:numPr>
          <w:ilvl w:val="0"/>
          <w:numId w:val="4"/>
        </w:numPr>
        <w:tabs>
          <w:tab w:val="left" w:pos="360"/>
        </w:tabs>
        <w:rPr>
          <w:color w:val="000000"/>
          <w:sz w:val="20"/>
        </w:rPr>
      </w:pPr>
      <w:r w:rsidRPr="000A42C6">
        <w:rPr>
          <w:color w:val="000000"/>
          <w:sz w:val="20"/>
        </w:rPr>
        <w:t>Uringewinnung durch Punktion des Katheters nach sorgfältiger Desinfektion an der bereits für die Punktion vorgesehenen Einstichstelle</w:t>
      </w:r>
      <w:r w:rsidR="001238CF" w:rsidRPr="000A42C6">
        <w:rPr>
          <w:b/>
          <w:color w:val="000000"/>
          <w:sz w:val="20"/>
        </w:rPr>
        <w:t>.</w:t>
      </w:r>
    </w:p>
    <w:p w14:paraId="3093B928" w14:textId="77777777" w:rsidR="00310E32" w:rsidRPr="000A42C6" w:rsidRDefault="001238CF" w:rsidP="00FC4F94">
      <w:pPr>
        <w:pStyle w:val="Textkrper21"/>
        <w:numPr>
          <w:ilvl w:val="0"/>
          <w:numId w:val="4"/>
        </w:numPr>
        <w:tabs>
          <w:tab w:val="left" w:pos="360"/>
        </w:tabs>
        <w:rPr>
          <w:color w:val="000000"/>
          <w:sz w:val="20"/>
        </w:rPr>
      </w:pPr>
      <w:r w:rsidRPr="000A42C6">
        <w:rPr>
          <w:b/>
          <w:color w:val="000000"/>
          <w:sz w:val="20"/>
        </w:rPr>
        <w:t>Die Entnahme aus dem Reservoir oder Beutel ist unbedingt zu vermeiden!</w:t>
      </w:r>
    </w:p>
    <w:p w14:paraId="2E330701" w14:textId="77777777" w:rsidR="00310E32" w:rsidRPr="000A42C6" w:rsidRDefault="00310E32" w:rsidP="00310E32">
      <w:pPr>
        <w:spacing w:line="360" w:lineRule="auto"/>
        <w:rPr>
          <w:b/>
          <w:color w:val="000000"/>
          <w:sz w:val="20"/>
        </w:rPr>
      </w:pPr>
      <w:r w:rsidRPr="000A42C6">
        <w:rPr>
          <w:b/>
          <w:color w:val="000000"/>
          <w:sz w:val="20"/>
        </w:rPr>
        <w:t>Transport und Lagerung:</w:t>
      </w:r>
    </w:p>
    <w:p w14:paraId="76A0722C" w14:textId="77777777" w:rsidR="00310E32" w:rsidRPr="000A42C6" w:rsidRDefault="00310E32" w:rsidP="00FC4F94">
      <w:pPr>
        <w:numPr>
          <w:ilvl w:val="0"/>
          <w:numId w:val="2"/>
        </w:numPr>
        <w:tabs>
          <w:tab w:val="left" w:pos="360"/>
        </w:tabs>
        <w:spacing w:line="360" w:lineRule="auto"/>
        <w:rPr>
          <w:rFonts w:cs="Arial"/>
          <w:color w:val="000000"/>
          <w:sz w:val="20"/>
        </w:rPr>
      </w:pPr>
      <w:r w:rsidRPr="000A42C6">
        <w:rPr>
          <w:rFonts w:cs="Arial"/>
          <w:color w:val="000000"/>
          <w:sz w:val="20"/>
        </w:rPr>
        <w:t>Nativurin: ≤ 2 h bei RT, bei längerem Transport Lagerung bis zu 24 h bei 4°C.</w:t>
      </w:r>
    </w:p>
    <w:p w14:paraId="044906C3" w14:textId="77777777" w:rsidR="00310E32" w:rsidRPr="000A42C6" w:rsidRDefault="00FA1FAD" w:rsidP="00FC4F94">
      <w:pPr>
        <w:numPr>
          <w:ilvl w:val="0"/>
          <w:numId w:val="2"/>
        </w:numPr>
        <w:tabs>
          <w:tab w:val="left" w:pos="360"/>
        </w:tabs>
        <w:spacing w:line="360" w:lineRule="auto"/>
        <w:jc w:val="both"/>
        <w:rPr>
          <w:rFonts w:cs="Arial"/>
          <w:color w:val="000000"/>
          <w:sz w:val="20"/>
        </w:rPr>
      </w:pPr>
      <w:r w:rsidRPr="000A42C6">
        <w:rPr>
          <w:rFonts w:cs="Arial"/>
          <w:color w:val="000000"/>
          <w:sz w:val="20"/>
        </w:rPr>
        <w:t>Uricult</w:t>
      </w:r>
      <w:r w:rsidR="00310E32" w:rsidRPr="000A42C6">
        <w:rPr>
          <w:rFonts w:cs="Arial"/>
          <w:color w:val="000000"/>
          <w:sz w:val="20"/>
        </w:rPr>
        <w:t>: Bebrütung im Brutschrank bei 3</w:t>
      </w:r>
      <w:r w:rsidRPr="000A42C6">
        <w:rPr>
          <w:rFonts w:cs="Arial"/>
          <w:color w:val="000000"/>
          <w:sz w:val="20"/>
        </w:rPr>
        <w:t>7</w:t>
      </w:r>
      <w:r w:rsidR="00310E32" w:rsidRPr="000A42C6">
        <w:rPr>
          <w:rFonts w:cs="Arial"/>
          <w:color w:val="000000"/>
          <w:sz w:val="20"/>
        </w:rPr>
        <w:t>°C, bei sichtbarem Bakterienwachstum Einsendung in die Bakteriologie.</w:t>
      </w:r>
    </w:p>
    <w:p w14:paraId="0095153A" w14:textId="77777777" w:rsidR="005F2E58" w:rsidRPr="000A42C6" w:rsidRDefault="005F2E58" w:rsidP="00310E32">
      <w:pPr>
        <w:pStyle w:val="Textkrper"/>
        <w:tabs>
          <w:tab w:val="left" w:pos="1134"/>
        </w:tabs>
        <w:jc w:val="both"/>
        <w:rPr>
          <w:b/>
          <w:bCs/>
          <w:color w:val="000000"/>
          <w:sz w:val="24"/>
          <w:szCs w:val="24"/>
        </w:rPr>
      </w:pPr>
    </w:p>
    <w:p w14:paraId="725BEFE4" w14:textId="77777777" w:rsidR="00310E32" w:rsidRPr="000A42C6" w:rsidRDefault="00310E32" w:rsidP="00DB0DE1">
      <w:pPr>
        <w:pStyle w:val="berschrift4"/>
      </w:pPr>
      <w:bookmarkStart w:id="180" w:name="_Ref22216687"/>
      <w:r w:rsidRPr="000A42C6">
        <w:t>Einmalkatheterurin</w:t>
      </w:r>
      <w:bookmarkEnd w:id="180"/>
    </w:p>
    <w:p w14:paraId="4C0EE2E8" w14:textId="77777777" w:rsidR="00310E32" w:rsidRPr="000A42C6" w:rsidRDefault="00310E32" w:rsidP="00310E32">
      <w:pPr>
        <w:pStyle w:val="Textkrper"/>
        <w:jc w:val="both"/>
        <w:rPr>
          <w:color w:val="000000"/>
        </w:rPr>
      </w:pPr>
      <w:r w:rsidRPr="000A42C6">
        <w:rPr>
          <w:color w:val="000000"/>
        </w:rPr>
        <w:t xml:space="preserve">Eine transurethrale Katheterisierung kann routinemäßig nicht empfohlen werden. Wegen der Gefahr der Keimeinschleppung sollte sie bei Männern oder Jungen zur diagnostischen Uringewinnung gar nicht und bei Frauen oder Mädchen nur in Ausnahmefällen durchgeführt werden, z. B. wenn eine MSU-Gewinnung oder eine Blasenpunktion nicht möglich sind. </w:t>
      </w:r>
      <w:r w:rsidR="005D6BC2" w:rsidRPr="000A42C6">
        <w:rPr>
          <w:color w:val="000000"/>
        </w:rPr>
        <w:t xml:space="preserve">Die Einmalkatheterisierung ist prinzipiell </w:t>
      </w:r>
      <w:r w:rsidR="00AB4205" w:rsidRPr="000A42C6">
        <w:rPr>
          <w:color w:val="000000"/>
        </w:rPr>
        <w:t>mithilfe eines Katheterisierungssets durchzuführen.</w:t>
      </w:r>
    </w:p>
    <w:p w14:paraId="7223C501" w14:textId="77777777" w:rsidR="00310E32" w:rsidRPr="000A42C6" w:rsidRDefault="00310E32" w:rsidP="00310E32">
      <w:pPr>
        <w:spacing w:line="360" w:lineRule="auto"/>
        <w:rPr>
          <w:b/>
          <w:color w:val="000000"/>
          <w:sz w:val="20"/>
        </w:rPr>
      </w:pPr>
      <w:r w:rsidRPr="000A42C6">
        <w:rPr>
          <w:b/>
          <w:color w:val="000000"/>
          <w:sz w:val="20"/>
        </w:rPr>
        <w:t>Probengefäße:</w:t>
      </w:r>
    </w:p>
    <w:p w14:paraId="6149B8B0" w14:textId="77777777" w:rsidR="00310E32" w:rsidRPr="000A42C6" w:rsidRDefault="00310E32" w:rsidP="00310E32">
      <w:pPr>
        <w:spacing w:line="360" w:lineRule="auto"/>
        <w:rPr>
          <w:color w:val="000000"/>
          <w:sz w:val="20"/>
        </w:rPr>
      </w:pPr>
      <w:r w:rsidRPr="000A42C6">
        <w:rPr>
          <w:color w:val="000000"/>
          <w:sz w:val="20"/>
        </w:rPr>
        <w:t xml:space="preserve">Urinröhrchen, </w:t>
      </w:r>
      <w:r w:rsidR="00FA1FAD" w:rsidRPr="000A42C6">
        <w:rPr>
          <w:color w:val="000000"/>
          <w:sz w:val="20"/>
        </w:rPr>
        <w:t>Uricult</w:t>
      </w:r>
      <w:r w:rsidRPr="000A42C6">
        <w:rPr>
          <w:color w:val="000000"/>
          <w:sz w:val="20"/>
        </w:rPr>
        <w:t>.</w:t>
      </w:r>
    </w:p>
    <w:p w14:paraId="643F258E" w14:textId="77777777" w:rsidR="00A13638" w:rsidRPr="000A42C6" w:rsidRDefault="00A13638" w:rsidP="00310E32">
      <w:pPr>
        <w:pStyle w:val="Textkrper"/>
        <w:jc w:val="both"/>
        <w:rPr>
          <w:b/>
          <w:color w:val="000000"/>
        </w:rPr>
      </w:pPr>
    </w:p>
    <w:p w14:paraId="6590AED2" w14:textId="77777777" w:rsidR="00A13638" w:rsidRPr="000A42C6" w:rsidRDefault="00A13638" w:rsidP="00310E32">
      <w:pPr>
        <w:pStyle w:val="Textkrper"/>
        <w:jc w:val="both"/>
        <w:rPr>
          <w:b/>
          <w:color w:val="000000"/>
        </w:rPr>
      </w:pPr>
    </w:p>
    <w:p w14:paraId="7A8FA040" w14:textId="77777777" w:rsidR="00310E32" w:rsidRPr="000A42C6" w:rsidRDefault="00310E32" w:rsidP="00310E32">
      <w:pPr>
        <w:pStyle w:val="Textkrper"/>
        <w:jc w:val="both"/>
        <w:rPr>
          <w:b/>
          <w:color w:val="000000"/>
        </w:rPr>
      </w:pPr>
      <w:r w:rsidRPr="000A42C6">
        <w:rPr>
          <w:b/>
          <w:color w:val="000000"/>
        </w:rPr>
        <w:lastRenderedPageBreak/>
        <w:t>Materialentnahme:</w:t>
      </w:r>
    </w:p>
    <w:p w14:paraId="7303C204" w14:textId="77777777" w:rsidR="00310E32" w:rsidRPr="000A42C6" w:rsidRDefault="00310E32" w:rsidP="00310E32">
      <w:pPr>
        <w:pStyle w:val="Textkrper"/>
        <w:jc w:val="both"/>
        <w:rPr>
          <w:color w:val="000000"/>
        </w:rPr>
      </w:pPr>
      <w:r w:rsidRPr="000A42C6">
        <w:rPr>
          <w:color w:val="000000"/>
        </w:rPr>
        <w:t>Hygienische Händedesinfektion, sterile Unterlage ausbreiten, Übergießen der sterilen Tupfer mit Desinfektionsmittel, nach ausreichender Blasenfüllung wird das Orificium urethrae wie oben beschrieben gereinigt und die Umgebung sorgfältig mit einer Desinfektionslösung desinfiziert:</w:t>
      </w:r>
    </w:p>
    <w:p w14:paraId="7236FC93" w14:textId="77777777" w:rsidR="00310E32" w:rsidRPr="000A42C6" w:rsidRDefault="00310E32" w:rsidP="002106DD">
      <w:pPr>
        <w:pStyle w:val="Textkrper"/>
        <w:ind w:firstLine="360"/>
        <w:jc w:val="both"/>
        <w:rPr>
          <w:b/>
          <w:color w:val="000000"/>
        </w:rPr>
      </w:pPr>
      <w:r w:rsidRPr="000A42C6">
        <w:rPr>
          <w:b/>
          <w:color w:val="000000"/>
        </w:rPr>
        <w:t>Frauen</w:t>
      </w:r>
    </w:p>
    <w:p w14:paraId="42848D9C"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bei der Frau wird der letzte Tupfer in den Vaginaleingang gelegt</w:t>
      </w:r>
    </w:p>
    <w:p w14:paraId="72397D66"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 xml:space="preserve">danach wird unter aseptischen Bedingungen der Katheter ca. 5 cm in die Urethra eingeführt; sobald Urin läuft, Katheter nicht mehr </w:t>
      </w:r>
      <w:r w:rsidR="00274D3F" w:rsidRPr="000A42C6">
        <w:rPr>
          <w:color w:val="000000"/>
        </w:rPr>
        <w:t>weiterschieben</w:t>
      </w:r>
      <w:r w:rsidRPr="000A42C6">
        <w:rPr>
          <w:color w:val="000000"/>
        </w:rPr>
        <w:t>!</w:t>
      </w:r>
    </w:p>
    <w:p w14:paraId="228CA931"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nach Einführen des Katheters wird die erste Urinprobe verworfen, dann wird der Urin in einem sterilen Behälter aufgefangen</w:t>
      </w:r>
    </w:p>
    <w:p w14:paraId="09438F73" w14:textId="77777777" w:rsidR="00310E32" w:rsidRPr="000A42C6" w:rsidRDefault="00310E32" w:rsidP="002106DD">
      <w:pPr>
        <w:pStyle w:val="Textkrper"/>
        <w:ind w:firstLine="360"/>
        <w:jc w:val="both"/>
        <w:rPr>
          <w:b/>
          <w:color w:val="000000"/>
        </w:rPr>
      </w:pPr>
      <w:r w:rsidRPr="000A42C6">
        <w:rPr>
          <w:b/>
          <w:color w:val="000000"/>
        </w:rPr>
        <w:t>Männer</w:t>
      </w:r>
    </w:p>
    <w:p w14:paraId="7FE2EFA9"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beim Mann erfolgt zunächst die Applikation eines Lokalanästhetikum-haltigen Gleitmittels mit einer sterilen Spritze in die Urethraöffnung</w:t>
      </w:r>
    </w:p>
    <w:p w14:paraId="40113223"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 xml:space="preserve">Einführen des Katheters mit einer sterilen Pinzette etwa 10 cm </w:t>
      </w:r>
      <w:proofErr w:type="gramStart"/>
      <w:r w:rsidRPr="000A42C6">
        <w:rPr>
          <w:color w:val="000000"/>
        </w:rPr>
        <w:t>bis der Urin</w:t>
      </w:r>
      <w:proofErr w:type="gramEnd"/>
      <w:r w:rsidRPr="000A42C6">
        <w:rPr>
          <w:color w:val="000000"/>
        </w:rPr>
        <w:t xml:space="preserve"> fließt</w:t>
      </w:r>
    </w:p>
    <w:p w14:paraId="6EBD3969" w14:textId="77777777" w:rsidR="00310E32" w:rsidRPr="000A42C6" w:rsidRDefault="00310E32" w:rsidP="00EE7113">
      <w:pPr>
        <w:pStyle w:val="Textkrper"/>
        <w:numPr>
          <w:ilvl w:val="0"/>
          <w:numId w:val="27"/>
        </w:numPr>
        <w:tabs>
          <w:tab w:val="left" w:pos="360"/>
        </w:tabs>
        <w:jc w:val="both"/>
        <w:rPr>
          <w:color w:val="000000"/>
        </w:rPr>
      </w:pPr>
      <w:r w:rsidRPr="000A42C6">
        <w:rPr>
          <w:color w:val="000000"/>
        </w:rPr>
        <w:t>am Schluss Katheter durch leichten Zug entfernen</w:t>
      </w:r>
    </w:p>
    <w:p w14:paraId="6C506308" w14:textId="77777777" w:rsidR="00310E32" w:rsidRPr="000A42C6" w:rsidRDefault="00310E32" w:rsidP="00310E32">
      <w:pPr>
        <w:spacing w:line="360" w:lineRule="auto"/>
        <w:rPr>
          <w:b/>
          <w:color w:val="000000"/>
          <w:sz w:val="20"/>
        </w:rPr>
      </w:pPr>
      <w:r w:rsidRPr="000A42C6">
        <w:rPr>
          <w:b/>
          <w:color w:val="000000"/>
          <w:sz w:val="20"/>
        </w:rPr>
        <w:t>Transport und Lagerung:</w:t>
      </w:r>
    </w:p>
    <w:p w14:paraId="62F42DB4" w14:textId="77777777" w:rsidR="00310E32" w:rsidRPr="000A42C6" w:rsidRDefault="00310E32" w:rsidP="00FC4F94">
      <w:pPr>
        <w:numPr>
          <w:ilvl w:val="0"/>
          <w:numId w:val="2"/>
        </w:numPr>
        <w:tabs>
          <w:tab w:val="left" w:pos="360"/>
        </w:tabs>
        <w:spacing w:line="360" w:lineRule="auto"/>
        <w:rPr>
          <w:rFonts w:cs="Arial"/>
          <w:color w:val="000000"/>
          <w:sz w:val="20"/>
        </w:rPr>
      </w:pPr>
      <w:r w:rsidRPr="000A42C6">
        <w:rPr>
          <w:rFonts w:cs="Arial"/>
          <w:color w:val="000000"/>
          <w:sz w:val="20"/>
        </w:rPr>
        <w:t>Nativurin: ≤ 2 h bei RT, bei längerem Transport Lagerung bis zu 24 h bei 4°C.</w:t>
      </w:r>
    </w:p>
    <w:p w14:paraId="4C8A3FB6" w14:textId="77777777" w:rsidR="005B4F99" w:rsidRPr="000A42C6" w:rsidRDefault="00FA1FAD" w:rsidP="00BF471E">
      <w:pPr>
        <w:numPr>
          <w:ilvl w:val="0"/>
          <w:numId w:val="2"/>
        </w:numPr>
        <w:tabs>
          <w:tab w:val="left" w:pos="360"/>
        </w:tabs>
        <w:spacing w:line="360" w:lineRule="auto"/>
        <w:jc w:val="both"/>
        <w:rPr>
          <w:rFonts w:cs="Arial"/>
          <w:color w:val="000000"/>
          <w:sz w:val="20"/>
        </w:rPr>
      </w:pPr>
      <w:r w:rsidRPr="000A42C6">
        <w:rPr>
          <w:rFonts w:cs="Arial"/>
          <w:color w:val="000000"/>
          <w:sz w:val="20"/>
        </w:rPr>
        <w:t>Uricult</w:t>
      </w:r>
      <w:r w:rsidR="00310E32" w:rsidRPr="000A42C6">
        <w:rPr>
          <w:rFonts w:cs="Arial"/>
          <w:color w:val="000000"/>
          <w:sz w:val="20"/>
        </w:rPr>
        <w:t>:</w:t>
      </w:r>
      <w:r w:rsidRPr="000A42C6">
        <w:rPr>
          <w:rFonts w:cs="Arial"/>
          <w:color w:val="000000"/>
          <w:sz w:val="20"/>
        </w:rPr>
        <w:t xml:space="preserve"> Bebrütung im Brutschrank bei 37</w:t>
      </w:r>
      <w:r w:rsidR="00310E32" w:rsidRPr="000A42C6">
        <w:rPr>
          <w:rFonts w:cs="Arial"/>
          <w:color w:val="000000"/>
          <w:sz w:val="20"/>
        </w:rPr>
        <w:t>°C, bei sichtbarem Bakterienwachstum Einsendung in die Bakteriologie.</w:t>
      </w:r>
    </w:p>
    <w:p w14:paraId="6EBB037A" w14:textId="77777777" w:rsidR="00AB4205" w:rsidRPr="000A42C6" w:rsidRDefault="00AB4205" w:rsidP="00AB4205">
      <w:pPr>
        <w:tabs>
          <w:tab w:val="left" w:pos="360"/>
        </w:tabs>
        <w:spacing w:line="360" w:lineRule="auto"/>
        <w:jc w:val="both"/>
        <w:rPr>
          <w:rFonts w:cs="Arial"/>
          <w:color w:val="000000"/>
          <w:sz w:val="24"/>
        </w:rPr>
      </w:pPr>
    </w:p>
    <w:p w14:paraId="178161C6" w14:textId="77777777" w:rsidR="002B3521" w:rsidRPr="000A42C6" w:rsidRDefault="002B3521" w:rsidP="00DB0DE1">
      <w:pPr>
        <w:pStyle w:val="berschrift4"/>
      </w:pPr>
      <w:bookmarkStart w:id="181" w:name="_Ref19623825"/>
      <w:r w:rsidRPr="000A42C6">
        <w:t>Einmalklebebeutel</w:t>
      </w:r>
      <w:r w:rsidR="00226A3A" w:rsidRPr="000A42C6">
        <w:t xml:space="preserve">urin und </w:t>
      </w:r>
      <w:r w:rsidR="00226A3A" w:rsidRPr="000A42C6">
        <w:rPr>
          <w:i/>
        </w:rPr>
        <w:t>Clean-catch-Urin</w:t>
      </w:r>
      <w:r w:rsidRPr="000A42C6">
        <w:t xml:space="preserve"> bei Säuglingen</w:t>
      </w:r>
    </w:p>
    <w:p w14:paraId="5990A58C" w14:textId="77777777" w:rsidR="00614FAE" w:rsidRPr="000A42C6" w:rsidRDefault="00C43DBA" w:rsidP="00410A1A">
      <w:pPr>
        <w:spacing w:line="360" w:lineRule="auto"/>
        <w:jc w:val="both"/>
        <w:rPr>
          <w:color w:val="000000"/>
          <w:sz w:val="20"/>
        </w:rPr>
      </w:pPr>
      <w:r w:rsidRPr="000A42C6">
        <w:rPr>
          <w:color w:val="000000"/>
          <w:sz w:val="20"/>
        </w:rPr>
        <w:t xml:space="preserve">Urin aus </w:t>
      </w:r>
      <w:r w:rsidRPr="000A42C6">
        <w:rPr>
          <w:b/>
          <w:color w:val="000000"/>
          <w:sz w:val="20"/>
        </w:rPr>
        <w:t>Einmalklebebeuteln</w:t>
      </w:r>
      <w:r w:rsidRPr="000A42C6">
        <w:rPr>
          <w:color w:val="000000"/>
          <w:sz w:val="20"/>
        </w:rPr>
        <w:t xml:space="preserve"> </w:t>
      </w:r>
      <w:r w:rsidR="00DF7570" w:rsidRPr="000A42C6">
        <w:rPr>
          <w:color w:val="000000"/>
          <w:sz w:val="20"/>
        </w:rPr>
        <w:t>ist für die mikrobiologische Diagnostik von Harnwegsinfektionen nur bedingt ggeignet und liefert lediglich orientierende Informationen.</w:t>
      </w:r>
      <w:r w:rsidR="00614FAE" w:rsidRPr="000A42C6">
        <w:rPr>
          <w:color w:val="000000"/>
          <w:sz w:val="20"/>
        </w:rPr>
        <w:t xml:space="preserve"> Der mikrobiologische Befund aus einem Ei</w:t>
      </w:r>
      <w:r w:rsidR="007C3049" w:rsidRPr="000A42C6">
        <w:rPr>
          <w:color w:val="000000"/>
          <w:sz w:val="20"/>
        </w:rPr>
        <w:t>nmalklebebeutel ist mit gr</w:t>
      </w:r>
      <w:r w:rsidR="00410A1A" w:rsidRPr="000A42C6">
        <w:rPr>
          <w:color w:val="000000"/>
          <w:sz w:val="20"/>
        </w:rPr>
        <w:t>o</w:t>
      </w:r>
      <w:r w:rsidR="007C3049" w:rsidRPr="000A42C6">
        <w:rPr>
          <w:color w:val="000000"/>
          <w:sz w:val="20"/>
        </w:rPr>
        <w:t xml:space="preserve">ßer Zurückhaltung zu interpretieren und vorrangig zum Infektionsausschluss geeignet. </w:t>
      </w:r>
      <w:r w:rsidR="00410A1A" w:rsidRPr="000A42C6">
        <w:rPr>
          <w:color w:val="000000"/>
          <w:sz w:val="20"/>
        </w:rPr>
        <w:t xml:space="preserve">Er ist grundsätzlich nur nach gründlicher Reinigung des Perineums anzuwenden. </w:t>
      </w:r>
      <w:r w:rsidR="007C3049" w:rsidRPr="000A42C6">
        <w:rPr>
          <w:color w:val="000000"/>
          <w:sz w:val="20"/>
        </w:rPr>
        <w:t xml:space="preserve">Daher sollte anderen Verfahren wie dem </w:t>
      </w:r>
      <w:r w:rsidR="007C3049" w:rsidRPr="000A42C6">
        <w:rPr>
          <w:b/>
          <w:i/>
          <w:color w:val="000000"/>
          <w:sz w:val="20"/>
        </w:rPr>
        <w:t>Clean-catch</w:t>
      </w:r>
      <w:r w:rsidR="007C3049" w:rsidRPr="000A42C6">
        <w:rPr>
          <w:b/>
          <w:color w:val="000000"/>
          <w:sz w:val="20"/>
        </w:rPr>
        <w:t>-Urin</w:t>
      </w:r>
      <w:r w:rsidR="007C3049" w:rsidRPr="000A42C6">
        <w:rPr>
          <w:color w:val="000000"/>
          <w:sz w:val="20"/>
        </w:rPr>
        <w:t xml:space="preserve"> der Vorzug gegeben werden.</w:t>
      </w:r>
    </w:p>
    <w:p w14:paraId="1D2BC3AE" w14:textId="77777777" w:rsidR="00E15998" w:rsidRPr="000A42C6" w:rsidRDefault="00E15998" w:rsidP="00614FAE">
      <w:pPr>
        <w:spacing w:line="360" w:lineRule="auto"/>
        <w:jc w:val="both"/>
        <w:rPr>
          <w:color w:val="000000"/>
          <w:sz w:val="20"/>
        </w:rPr>
      </w:pPr>
      <w:r w:rsidRPr="000A42C6">
        <w:rPr>
          <w:b/>
          <w:color w:val="000000"/>
          <w:sz w:val="20"/>
        </w:rPr>
        <w:t>Probengefäße</w:t>
      </w:r>
      <w:r w:rsidRPr="000A42C6">
        <w:rPr>
          <w:color w:val="000000"/>
          <w:sz w:val="20"/>
        </w:rPr>
        <w:t>:</w:t>
      </w:r>
    </w:p>
    <w:p w14:paraId="32FE9931" w14:textId="77777777" w:rsidR="00E15998" w:rsidRPr="000A42C6" w:rsidRDefault="00E15998" w:rsidP="00E15998">
      <w:pPr>
        <w:spacing w:line="360" w:lineRule="auto"/>
        <w:rPr>
          <w:color w:val="000000"/>
          <w:sz w:val="20"/>
        </w:rPr>
      </w:pPr>
      <w:r w:rsidRPr="000A42C6">
        <w:rPr>
          <w:color w:val="000000"/>
          <w:sz w:val="20"/>
        </w:rPr>
        <w:t xml:space="preserve">Urinröhrchen, </w:t>
      </w:r>
      <w:r w:rsidR="00410A1A" w:rsidRPr="000A42C6">
        <w:rPr>
          <w:color w:val="000000"/>
          <w:sz w:val="20"/>
        </w:rPr>
        <w:t xml:space="preserve">sterile Probengefäße, </w:t>
      </w:r>
      <w:r w:rsidRPr="000A42C6">
        <w:rPr>
          <w:color w:val="000000"/>
          <w:sz w:val="20"/>
        </w:rPr>
        <w:t>Uricult.</w:t>
      </w:r>
    </w:p>
    <w:p w14:paraId="6C47C25E" w14:textId="77777777" w:rsidR="00E15998" w:rsidRPr="000A42C6" w:rsidRDefault="00E15998" w:rsidP="00E15998">
      <w:pPr>
        <w:pStyle w:val="Textkrper"/>
        <w:jc w:val="both"/>
        <w:rPr>
          <w:b/>
          <w:color w:val="000000"/>
        </w:rPr>
      </w:pPr>
      <w:r w:rsidRPr="000A42C6">
        <w:rPr>
          <w:b/>
          <w:color w:val="000000"/>
        </w:rPr>
        <w:t>Materialentnahme:</w:t>
      </w:r>
    </w:p>
    <w:p w14:paraId="17F87AA0" w14:textId="77777777" w:rsidR="009227D3" w:rsidRPr="000A42C6" w:rsidRDefault="009227D3" w:rsidP="00614FAE">
      <w:pPr>
        <w:pStyle w:val="Textkrper"/>
        <w:jc w:val="both"/>
        <w:rPr>
          <w:color w:val="000000"/>
        </w:rPr>
      </w:pPr>
      <w:r w:rsidRPr="000A42C6">
        <w:rPr>
          <w:color w:val="000000"/>
        </w:rPr>
        <w:t>Einmalklebebeutelurin</w:t>
      </w:r>
    </w:p>
    <w:p w14:paraId="328503F3" w14:textId="77777777" w:rsidR="00226A3A" w:rsidRPr="000A42C6" w:rsidRDefault="00226A3A" w:rsidP="00614FAE">
      <w:pPr>
        <w:pStyle w:val="Textkrper"/>
        <w:numPr>
          <w:ilvl w:val="0"/>
          <w:numId w:val="2"/>
        </w:numPr>
        <w:jc w:val="both"/>
        <w:rPr>
          <w:color w:val="000000"/>
        </w:rPr>
      </w:pPr>
      <w:r w:rsidRPr="000A42C6">
        <w:rPr>
          <w:color w:val="000000"/>
        </w:rPr>
        <w:t xml:space="preserve">Perineum gründlich </w:t>
      </w:r>
      <w:r w:rsidR="00883465" w:rsidRPr="000A42C6">
        <w:rPr>
          <w:color w:val="000000"/>
        </w:rPr>
        <w:t>mit (schleimhautfreundlichem) Hautdesinfektionsmittel</w:t>
      </w:r>
      <w:r w:rsidRPr="000A42C6">
        <w:rPr>
          <w:color w:val="000000"/>
        </w:rPr>
        <w:t xml:space="preserve"> reinigen</w:t>
      </w:r>
    </w:p>
    <w:p w14:paraId="33F5411E" w14:textId="77777777" w:rsidR="00220364" w:rsidRPr="000A42C6" w:rsidRDefault="00220364" w:rsidP="00220364">
      <w:pPr>
        <w:pStyle w:val="Textkrper"/>
        <w:numPr>
          <w:ilvl w:val="0"/>
          <w:numId w:val="2"/>
        </w:numPr>
        <w:jc w:val="both"/>
        <w:rPr>
          <w:color w:val="000000"/>
        </w:rPr>
      </w:pPr>
      <w:r w:rsidRPr="000A42C6">
        <w:rPr>
          <w:color w:val="000000"/>
        </w:rPr>
        <w:t xml:space="preserve">entsprechend Herstellerangaben Einmalklebebeutel (für </w:t>
      </w:r>
      <w:r w:rsidR="00883465" w:rsidRPr="000A42C6">
        <w:rPr>
          <w:color w:val="000000"/>
        </w:rPr>
        <w:t>Ju</w:t>
      </w:r>
      <w:r w:rsidRPr="000A42C6">
        <w:rPr>
          <w:color w:val="000000"/>
        </w:rPr>
        <w:t>ngen bzw. Mädchen, alternativ Unisex) au</w:t>
      </w:r>
      <w:r w:rsidR="00883465" w:rsidRPr="000A42C6">
        <w:rPr>
          <w:color w:val="000000"/>
        </w:rPr>
        <w:t>f</w:t>
      </w:r>
      <w:r w:rsidRPr="000A42C6">
        <w:rPr>
          <w:color w:val="000000"/>
        </w:rPr>
        <w:t xml:space="preserve"> die Haut </w:t>
      </w:r>
      <w:r w:rsidR="00883465" w:rsidRPr="000A42C6">
        <w:rPr>
          <w:color w:val="000000"/>
        </w:rPr>
        <w:t>dicht sitzend</w:t>
      </w:r>
      <w:r w:rsidRPr="000A42C6">
        <w:rPr>
          <w:color w:val="000000"/>
        </w:rPr>
        <w:t xml:space="preserve"> aufkleben</w:t>
      </w:r>
    </w:p>
    <w:p w14:paraId="62CFEC72" w14:textId="77777777" w:rsidR="00220364" w:rsidRPr="000A42C6" w:rsidRDefault="00AA730B" w:rsidP="00220364">
      <w:pPr>
        <w:pStyle w:val="Textkrper"/>
        <w:numPr>
          <w:ilvl w:val="0"/>
          <w:numId w:val="2"/>
        </w:numPr>
        <w:jc w:val="both"/>
        <w:rPr>
          <w:color w:val="000000"/>
        </w:rPr>
      </w:pPr>
      <w:r w:rsidRPr="000A42C6">
        <w:rPr>
          <w:color w:val="000000"/>
        </w:rPr>
        <w:t>nach erfolgter Miktion Beutel vorsichtig entfernen und Urinprobe z.B. mit einer sterilen Spritze in ein steriles Probengefäß überführen</w:t>
      </w:r>
    </w:p>
    <w:p w14:paraId="5DAEB55E" w14:textId="77777777" w:rsidR="009227D3" w:rsidRPr="000A42C6" w:rsidRDefault="009227D3" w:rsidP="00614FAE">
      <w:pPr>
        <w:spacing w:line="360" w:lineRule="auto"/>
        <w:jc w:val="both"/>
        <w:rPr>
          <w:color w:val="000000"/>
          <w:sz w:val="20"/>
        </w:rPr>
      </w:pPr>
      <w:r w:rsidRPr="000A42C6">
        <w:rPr>
          <w:i/>
          <w:color w:val="000000"/>
          <w:sz w:val="20"/>
        </w:rPr>
        <w:t>Clean-catch</w:t>
      </w:r>
      <w:r w:rsidRPr="000A42C6">
        <w:rPr>
          <w:color w:val="000000"/>
          <w:sz w:val="20"/>
        </w:rPr>
        <w:t>-Urin:</w:t>
      </w:r>
    </w:p>
    <w:p w14:paraId="1270BCD4" w14:textId="77777777" w:rsidR="009227D3" w:rsidRPr="000A42C6" w:rsidRDefault="009227D3" w:rsidP="00614FAE">
      <w:pPr>
        <w:numPr>
          <w:ilvl w:val="0"/>
          <w:numId w:val="2"/>
        </w:numPr>
        <w:spacing w:line="360" w:lineRule="auto"/>
        <w:jc w:val="both"/>
        <w:rPr>
          <w:color w:val="000000"/>
          <w:sz w:val="20"/>
        </w:rPr>
      </w:pPr>
      <w:r w:rsidRPr="000A42C6">
        <w:rPr>
          <w:color w:val="000000"/>
          <w:sz w:val="20"/>
        </w:rPr>
        <w:t>S</w:t>
      </w:r>
      <w:r w:rsidR="001E6CDE" w:rsidRPr="000A42C6">
        <w:rPr>
          <w:color w:val="000000"/>
          <w:sz w:val="20"/>
        </w:rPr>
        <w:t xml:space="preserve">äugling nach gößerer Trinkmenge von einem Elternteil bzw. Mitglied des Pflegeteams </w:t>
      </w:r>
      <w:r w:rsidR="00310284" w:rsidRPr="000A42C6">
        <w:rPr>
          <w:color w:val="000000"/>
          <w:sz w:val="20"/>
        </w:rPr>
        <w:t>mit entblößtem Genitale auf dem Schoss halten</w:t>
      </w:r>
    </w:p>
    <w:p w14:paraId="0A08D727" w14:textId="77777777" w:rsidR="00310284" w:rsidRPr="000A42C6" w:rsidRDefault="00310284" w:rsidP="00614FAE">
      <w:pPr>
        <w:numPr>
          <w:ilvl w:val="0"/>
          <w:numId w:val="2"/>
        </w:numPr>
        <w:spacing w:line="360" w:lineRule="auto"/>
        <w:jc w:val="both"/>
        <w:rPr>
          <w:color w:val="000000"/>
          <w:sz w:val="20"/>
        </w:rPr>
      </w:pPr>
      <w:r w:rsidRPr="000A42C6">
        <w:rPr>
          <w:color w:val="000000"/>
          <w:sz w:val="20"/>
        </w:rPr>
        <w:lastRenderedPageBreak/>
        <w:t>bei eins</w:t>
      </w:r>
      <w:r w:rsidR="00614FAE" w:rsidRPr="000A42C6">
        <w:rPr>
          <w:color w:val="000000"/>
          <w:sz w:val="20"/>
        </w:rPr>
        <w:t>e</w:t>
      </w:r>
      <w:r w:rsidRPr="000A42C6">
        <w:rPr>
          <w:color w:val="000000"/>
          <w:sz w:val="20"/>
        </w:rPr>
        <w:t>tzender spontaner Miktion den Urin kurz nach dem Einsetzen der Miktion in einem sterilen Probengefäß auffangen</w:t>
      </w:r>
    </w:p>
    <w:p w14:paraId="1032A73F" w14:textId="77777777" w:rsidR="00E15998" w:rsidRPr="000A42C6" w:rsidRDefault="00E15998" w:rsidP="00E15998">
      <w:pPr>
        <w:spacing w:line="360" w:lineRule="auto"/>
        <w:rPr>
          <w:b/>
          <w:color w:val="000000"/>
          <w:sz w:val="20"/>
        </w:rPr>
      </w:pPr>
      <w:r w:rsidRPr="000A42C6">
        <w:rPr>
          <w:b/>
          <w:color w:val="000000"/>
          <w:sz w:val="20"/>
        </w:rPr>
        <w:t>Transport und Lagerung:</w:t>
      </w:r>
    </w:p>
    <w:p w14:paraId="0246D895" w14:textId="77777777" w:rsidR="00E15998" w:rsidRPr="000A42C6" w:rsidRDefault="00E15998" w:rsidP="00E15998">
      <w:pPr>
        <w:numPr>
          <w:ilvl w:val="0"/>
          <w:numId w:val="2"/>
        </w:numPr>
        <w:tabs>
          <w:tab w:val="left" w:pos="360"/>
        </w:tabs>
        <w:spacing w:line="360" w:lineRule="auto"/>
        <w:rPr>
          <w:rFonts w:cs="Arial"/>
          <w:color w:val="000000"/>
          <w:sz w:val="20"/>
        </w:rPr>
      </w:pPr>
      <w:r w:rsidRPr="000A42C6">
        <w:rPr>
          <w:rFonts w:cs="Arial"/>
          <w:color w:val="000000"/>
          <w:sz w:val="20"/>
        </w:rPr>
        <w:t>Nativurin: ≤ 2 h bei RT, bei längerem Transport Lagerung bis zu 24 h bei 4°C.</w:t>
      </w:r>
    </w:p>
    <w:p w14:paraId="72EF848C" w14:textId="77777777" w:rsidR="00E15998" w:rsidRPr="000A42C6" w:rsidRDefault="00E15998" w:rsidP="00E15998">
      <w:pPr>
        <w:numPr>
          <w:ilvl w:val="0"/>
          <w:numId w:val="2"/>
        </w:numPr>
        <w:tabs>
          <w:tab w:val="left" w:pos="360"/>
        </w:tabs>
        <w:spacing w:line="360" w:lineRule="auto"/>
        <w:jc w:val="both"/>
        <w:rPr>
          <w:rFonts w:cs="Arial"/>
          <w:color w:val="000000"/>
          <w:sz w:val="20"/>
        </w:rPr>
      </w:pPr>
      <w:r w:rsidRPr="000A42C6">
        <w:rPr>
          <w:rFonts w:cs="Arial"/>
          <w:color w:val="000000"/>
          <w:sz w:val="20"/>
        </w:rPr>
        <w:t>Uricult: Bebrütung im Brutschrank bei 37°C, bei sichtbarem Bakterienwachstum Einsendung in die Bakteriologie.</w:t>
      </w:r>
    </w:p>
    <w:p w14:paraId="69BCE672" w14:textId="77777777" w:rsidR="002B3521" w:rsidRPr="000A42C6" w:rsidRDefault="002B3521" w:rsidP="002B3521"/>
    <w:p w14:paraId="0EE19070" w14:textId="77777777" w:rsidR="00310E32" w:rsidRPr="000A42C6" w:rsidRDefault="00310E32" w:rsidP="00DB0DE1">
      <w:pPr>
        <w:pStyle w:val="berschrift4"/>
      </w:pPr>
      <w:bookmarkStart w:id="182" w:name="_Ref205213702"/>
      <w:r w:rsidRPr="000A42C6">
        <w:t>Erststrahlurin</w:t>
      </w:r>
      <w:bookmarkEnd w:id="181"/>
      <w:bookmarkEnd w:id="182"/>
    </w:p>
    <w:p w14:paraId="7E6ED72D" w14:textId="77777777" w:rsidR="00310E32" w:rsidRPr="000A42C6" w:rsidRDefault="0000645E" w:rsidP="00EF3FAD">
      <w:pPr>
        <w:spacing w:line="360" w:lineRule="auto"/>
        <w:jc w:val="both"/>
        <w:rPr>
          <w:b/>
          <w:color w:val="000000"/>
          <w:sz w:val="20"/>
        </w:rPr>
      </w:pPr>
      <w:r w:rsidRPr="000A42C6">
        <w:rPr>
          <w:b/>
          <w:color w:val="000000"/>
          <w:sz w:val="20"/>
        </w:rPr>
        <w:t xml:space="preserve">Erststrahlurin ist </w:t>
      </w:r>
      <w:r w:rsidR="00832D9F" w:rsidRPr="000A42C6">
        <w:rPr>
          <w:b/>
          <w:color w:val="000000"/>
          <w:sz w:val="20"/>
        </w:rPr>
        <w:t>nur für die</w:t>
      </w:r>
      <w:r w:rsidRPr="000A42C6">
        <w:rPr>
          <w:b/>
          <w:color w:val="000000"/>
          <w:sz w:val="20"/>
        </w:rPr>
        <w:t xml:space="preserve"> Diagnose einer bakteriellen Urethritis </w:t>
      </w:r>
      <w:r w:rsidR="004D0450" w:rsidRPr="000A42C6">
        <w:rPr>
          <w:b/>
          <w:color w:val="000000"/>
          <w:sz w:val="20"/>
        </w:rPr>
        <w:t xml:space="preserve">(v.a. verursacht durch </w:t>
      </w:r>
      <w:r w:rsidR="00EF3FAD" w:rsidRPr="000A42C6">
        <w:rPr>
          <w:b/>
          <w:i/>
          <w:color w:val="000000"/>
          <w:sz w:val="20"/>
        </w:rPr>
        <w:t>Neisseria gonorrhoeae</w:t>
      </w:r>
      <w:r w:rsidR="00EF3FAD" w:rsidRPr="000A42C6">
        <w:rPr>
          <w:b/>
          <w:color w:val="000000"/>
          <w:sz w:val="20"/>
        </w:rPr>
        <w:t xml:space="preserve"> bzw. </w:t>
      </w:r>
      <w:r w:rsidR="00EF3FAD" w:rsidRPr="000A42C6">
        <w:rPr>
          <w:b/>
          <w:i/>
          <w:color w:val="000000"/>
          <w:sz w:val="20"/>
        </w:rPr>
        <w:t>Chlamydia trachomatis</w:t>
      </w:r>
      <w:r w:rsidR="004D0450" w:rsidRPr="000A42C6">
        <w:rPr>
          <w:b/>
          <w:color w:val="000000"/>
          <w:sz w:val="20"/>
        </w:rPr>
        <w:t>)</w:t>
      </w:r>
      <w:r w:rsidR="00EF3FAD" w:rsidRPr="000A42C6">
        <w:rPr>
          <w:b/>
          <w:color w:val="000000"/>
          <w:sz w:val="20"/>
        </w:rPr>
        <w:t xml:space="preserve"> </w:t>
      </w:r>
      <w:r w:rsidRPr="000A42C6">
        <w:rPr>
          <w:b/>
          <w:color w:val="000000"/>
          <w:sz w:val="20"/>
        </w:rPr>
        <w:t xml:space="preserve">ein </w:t>
      </w:r>
      <w:r w:rsidR="00793B96" w:rsidRPr="000A42C6">
        <w:rPr>
          <w:b/>
          <w:color w:val="000000"/>
          <w:sz w:val="20"/>
        </w:rPr>
        <w:t xml:space="preserve">bedingt </w:t>
      </w:r>
      <w:r w:rsidRPr="000A42C6">
        <w:rPr>
          <w:b/>
          <w:color w:val="000000"/>
          <w:sz w:val="20"/>
        </w:rPr>
        <w:t xml:space="preserve">geeignetes Probenmaterial. Zur Diagnose einer </w:t>
      </w:r>
      <w:r w:rsidR="00EF3FAD" w:rsidRPr="000A42C6">
        <w:rPr>
          <w:b/>
          <w:color w:val="000000"/>
          <w:sz w:val="20"/>
        </w:rPr>
        <w:t xml:space="preserve">bakteriellen Pyelonephritis bzw. Urozystitis </w:t>
      </w:r>
      <w:r w:rsidR="00832D9F" w:rsidRPr="000A42C6">
        <w:rPr>
          <w:b/>
          <w:color w:val="000000"/>
          <w:sz w:val="20"/>
        </w:rPr>
        <w:t xml:space="preserve">ist er </w:t>
      </w:r>
      <w:r w:rsidR="003008DA" w:rsidRPr="000A42C6">
        <w:rPr>
          <w:b/>
          <w:color w:val="000000"/>
          <w:sz w:val="20"/>
        </w:rPr>
        <w:t xml:space="preserve">hingegen </w:t>
      </w:r>
      <w:r w:rsidR="00832D9F" w:rsidRPr="000A42C6">
        <w:rPr>
          <w:b/>
          <w:color w:val="000000"/>
          <w:sz w:val="20"/>
        </w:rPr>
        <w:t>NICHT g</w:t>
      </w:r>
      <w:r w:rsidR="003008DA" w:rsidRPr="000A42C6">
        <w:rPr>
          <w:b/>
          <w:color w:val="000000"/>
          <w:sz w:val="20"/>
        </w:rPr>
        <w:t>e</w:t>
      </w:r>
      <w:r w:rsidR="00832D9F" w:rsidRPr="000A42C6">
        <w:rPr>
          <w:b/>
          <w:color w:val="000000"/>
          <w:sz w:val="20"/>
        </w:rPr>
        <w:t xml:space="preserve">eignet. Hierfür ist </w:t>
      </w:r>
      <w:r w:rsidR="004D0450" w:rsidRPr="000A42C6">
        <w:rPr>
          <w:b/>
          <w:color w:val="000000"/>
          <w:sz w:val="20"/>
        </w:rPr>
        <w:t xml:space="preserve">i.d.R. </w:t>
      </w:r>
      <w:r w:rsidR="00832D9F" w:rsidRPr="000A42C6">
        <w:rPr>
          <w:b/>
          <w:color w:val="000000"/>
          <w:sz w:val="20"/>
        </w:rPr>
        <w:t xml:space="preserve">ein korrekt entnommener </w:t>
      </w:r>
      <w:r w:rsidR="004D0450" w:rsidRPr="000A42C6">
        <w:rPr>
          <w:b/>
          <w:color w:val="000000"/>
          <w:sz w:val="20"/>
        </w:rPr>
        <w:t>Mittelstrahlurin erforderlich.</w:t>
      </w:r>
      <w:r w:rsidRPr="000A42C6">
        <w:rPr>
          <w:b/>
          <w:color w:val="000000"/>
          <w:sz w:val="20"/>
        </w:rPr>
        <w:br/>
      </w:r>
      <w:r w:rsidR="00310E32" w:rsidRPr="000A42C6">
        <w:rPr>
          <w:b/>
          <w:color w:val="000000"/>
          <w:sz w:val="20"/>
        </w:rPr>
        <w:t>Probengefäße:</w:t>
      </w:r>
    </w:p>
    <w:p w14:paraId="7D41C5EA" w14:textId="77777777" w:rsidR="00310E32" w:rsidRPr="000A42C6" w:rsidRDefault="003008DA" w:rsidP="00310E32">
      <w:pPr>
        <w:spacing w:line="360" w:lineRule="auto"/>
        <w:rPr>
          <w:color w:val="000000"/>
          <w:sz w:val="20"/>
        </w:rPr>
      </w:pPr>
      <w:r w:rsidRPr="000A42C6">
        <w:rPr>
          <w:color w:val="000000"/>
          <w:sz w:val="20"/>
        </w:rPr>
        <w:t>Urinröhrchen</w:t>
      </w:r>
    </w:p>
    <w:p w14:paraId="5F52A9DA" w14:textId="77777777" w:rsidR="00310E32" w:rsidRPr="000A42C6" w:rsidRDefault="00310E32" w:rsidP="00310E32">
      <w:pPr>
        <w:pStyle w:val="Textkrper"/>
        <w:jc w:val="both"/>
        <w:rPr>
          <w:b/>
          <w:color w:val="000000"/>
        </w:rPr>
      </w:pPr>
      <w:r w:rsidRPr="000A42C6">
        <w:rPr>
          <w:b/>
          <w:color w:val="000000"/>
        </w:rPr>
        <w:t>Materialentnahme:</w:t>
      </w:r>
    </w:p>
    <w:p w14:paraId="014AF62D" w14:textId="77777777" w:rsidR="00310E32" w:rsidRPr="000A42C6" w:rsidRDefault="00310E32" w:rsidP="002106DD">
      <w:pPr>
        <w:spacing w:line="360" w:lineRule="auto"/>
        <w:ind w:firstLine="360"/>
        <w:rPr>
          <w:b/>
          <w:color w:val="000000"/>
          <w:sz w:val="20"/>
        </w:rPr>
      </w:pPr>
      <w:r w:rsidRPr="000A42C6">
        <w:rPr>
          <w:b/>
          <w:color w:val="000000"/>
          <w:sz w:val="20"/>
        </w:rPr>
        <w:t>Frauen:</w:t>
      </w:r>
    </w:p>
    <w:p w14:paraId="33D2D7FE"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t>Unterwäsche ausziehen, Hände mit Wasser und Seife waschen, mit Einmalhandtuch abtrocknen</w:t>
      </w:r>
    </w:p>
    <w:p w14:paraId="3AB4F53B"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 xml:space="preserve">mit einer Hand Labien spreizen </w:t>
      </w:r>
    </w:p>
    <w:p w14:paraId="4B30A220"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t>mit der anderen Hand Vulva mittels eines mit Leitungswasser angefeuchteten Tupfers durch Wischen von vorne nach hinten reinigen, mit einem zweiten Tupfer nachreinigen und Harnröhrenöffnung mit einem dritten Tupfer nachtrocknen</w:t>
      </w:r>
    </w:p>
    <w:p w14:paraId="23C884F0"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t>um Harnrückfluss und damit mögliche Verunreinigung durch Fluor zu verhindern, den dritten Tupfer in den Introitus vaginae einlegen</w:t>
      </w:r>
    </w:p>
    <w:p w14:paraId="5EA0A076"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r>
      <w:r w:rsidRPr="000A42C6">
        <w:rPr>
          <w:b/>
          <w:color w:val="000000"/>
          <w:sz w:val="20"/>
        </w:rPr>
        <w:t>erste</w:t>
      </w:r>
      <w:r w:rsidRPr="000A42C6">
        <w:rPr>
          <w:color w:val="000000"/>
          <w:sz w:val="20"/>
        </w:rPr>
        <w:t xml:space="preserve"> Urinprobe (ca. 50 ml) gewinnen und in Probengefäß überführen.</w:t>
      </w:r>
    </w:p>
    <w:p w14:paraId="5338AE53" w14:textId="77777777" w:rsidR="00310E32" w:rsidRPr="000A42C6" w:rsidRDefault="00310E32" w:rsidP="002106DD">
      <w:pPr>
        <w:spacing w:line="360" w:lineRule="auto"/>
        <w:ind w:firstLine="360"/>
        <w:rPr>
          <w:b/>
          <w:color w:val="000000"/>
          <w:sz w:val="20"/>
        </w:rPr>
      </w:pPr>
      <w:r w:rsidRPr="000A42C6">
        <w:rPr>
          <w:b/>
          <w:color w:val="000000"/>
          <w:sz w:val="20"/>
        </w:rPr>
        <w:t>Männer:</w:t>
      </w:r>
    </w:p>
    <w:p w14:paraId="40848FBA"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Hände mit Wasser und Seife waschen, mit Einmalhandtuch abtrocknen</w:t>
      </w:r>
    </w:p>
    <w:p w14:paraId="388AA9CA"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t>Vorhaut mit einer Hand zurückstreifen; Glans penis mit der anderen Hand mittels eines mit Leitungswasser angefeuchteten Tupfers reinigen, mit zweitem Tupfer nachreinigen und Harnröhrenöffnung mit einem dritten Tupfer trocknen</w:t>
      </w:r>
    </w:p>
    <w:p w14:paraId="3AA06E58"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r>
      <w:r w:rsidRPr="000A42C6">
        <w:rPr>
          <w:b/>
          <w:color w:val="000000"/>
          <w:sz w:val="20"/>
        </w:rPr>
        <w:t>erste</w:t>
      </w:r>
      <w:r w:rsidRPr="000A42C6">
        <w:rPr>
          <w:color w:val="000000"/>
          <w:sz w:val="20"/>
        </w:rPr>
        <w:t xml:space="preserve"> Urinprobe (ca. 50 ml) gewinnen und in Probengefäß überführen.</w:t>
      </w:r>
    </w:p>
    <w:p w14:paraId="37B5F625" w14:textId="77777777" w:rsidR="00310E32" w:rsidRPr="000A42C6" w:rsidRDefault="00310E32" w:rsidP="00310E32">
      <w:pPr>
        <w:spacing w:line="360" w:lineRule="auto"/>
        <w:rPr>
          <w:b/>
          <w:color w:val="000000"/>
          <w:sz w:val="20"/>
        </w:rPr>
      </w:pPr>
      <w:r w:rsidRPr="000A42C6">
        <w:rPr>
          <w:b/>
          <w:color w:val="000000"/>
          <w:sz w:val="20"/>
        </w:rPr>
        <w:t>Transport und Lagerung:</w:t>
      </w:r>
    </w:p>
    <w:p w14:paraId="5AB0AA8E" w14:textId="77777777" w:rsidR="00310E32" w:rsidRPr="000A42C6" w:rsidRDefault="00310E32" w:rsidP="00FC4F94">
      <w:pPr>
        <w:numPr>
          <w:ilvl w:val="0"/>
          <w:numId w:val="2"/>
        </w:numPr>
        <w:tabs>
          <w:tab w:val="left" w:pos="360"/>
        </w:tabs>
        <w:spacing w:line="360" w:lineRule="auto"/>
        <w:rPr>
          <w:rFonts w:cs="Arial"/>
          <w:color w:val="000000"/>
          <w:sz w:val="20"/>
        </w:rPr>
      </w:pPr>
      <w:r w:rsidRPr="000A42C6">
        <w:rPr>
          <w:rFonts w:cs="Arial"/>
          <w:color w:val="000000"/>
          <w:sz w:val="20"/>
        </w:rPr>
        <w:t>Nativurin: ≤ 2 h bei RT, bei längerem Transport Lagerung bis zu 24 h bei 4°C.</w:t>
      </w:r>
    </w:p>
    <w:p w14:paraId="468BDD81" w14:textId="77777777" w:rsidR="007D1683" w:rsidRPr="000A42C6" w:rsidRDefault="007D1683" w:rsidP="00FC4F94">
      <w:pPr>
        <w:numPr>
          <w:ilvl w:val="0"/>
          <w:numId w:val="2"/>
        </w:numPr>
        <w:tabs>
          <w:tab w:val="left" w:pos="360"/>
        </w:tabs>
        <w:spacing w:line="360" w:lineRule="auto"/>
        <w:jc w:val="both"/>
        <w:rPr>
          <w:rFonts w:cs="Arial"/>
          <w:color w:val="000000"/>
          <w:sz w:val="20"/>
        </w:rPr>
      </w:pPr>
      <w:r w:rsidRPr="000A42C6">
        <w:rPr>
          <w:color w:val="000000"/>
          <w:sz w:val="20"/>
        </w:rPr>
        <w:t xml:space="preserve">Zur Untersuchung auf </w:t>
      </w:r>
      <w:r w:rsidRPr="000A42C6">
        <w:rPr>
          <w:i/>
          <w:color w:val="000000"/>
          <w:sz w:val="20"/>
        </w:rPr>
        <w:t>Trichomonas vaginalis</w:t>
      </w:r>
      <w:r w:rsidRPr="000A42C6">
        <w:rPr>
          <w:b/>
          <w:color w:val="000000"/>
          <w:sz w:val="20"/>
        </w:rPr>
        <w:t xml:space="preserve"> </w:t>
      </w:r>
      <w:r w:rsidRPr="000A42C6">
        <w:rPr>
          <w:color w:val="000000"/>
          <w:sz w:val="20"/>
        </w:rPr>
        <w:t xml:space="preserve">Transport ohne TM </w:t>
      </w:r>
      <w:r w:rsidRPr="000A42C6">
        <w:rPr>
          <w:rFonts w:ascii="Symbol" w:hAnsi="Symbol"/>
          <w:color w:val="000000"/>
          <w:sz w:val="20"/>
        </w:rPr>
        <w:t></w:t>
      </w:r>
      <w:r w:rsidRPr="000A42C6">
        <w:rPr>
          <w:color w:val="000000"/>
          <w:sz w:val="20"/>
        </w:rPr>
        <w:t xml:space="preserve"> 1 h bei RT, eine Lagerung ist nicht möglich.</w:t>
      </w:r>
    </w:p>
    <w:p w14:paraId="7EBD887C" w14:textId="77777777" w:rsidR="005F2E58" w:rsidRPr="000A42C6" w:rsidRDefault="005F2E58" w:rsidP="00310E32">
      <w:pPr>
        <w:pStyle w:val="Textkrper"/>
        <w:jc w:val="both"/>
        <w:rPr>
          <w:b/>
          <w:bCs/>
          <w:color w:val="000000"/>
          <w:sz w:val="24"/>
          <w:szCs w:val="24"/>
        </w:rPr>
      </w:pPr>
    </w:p>
    <w:p w14:paraId="4829E918" w14:textId="77777777" w:rsidR="002B3521" w:rsidRPr="000A42C6" w:rsidRDefault="002B3521" w:rsidP="00DB0DE1">
      <w:pPr>
        <w:pStyle w:val="berschrift4"/>
      </w:pPr>
      <w:bookmarkStart w:id="183" w:name="_Ref19623817"/>
      <w:r w:rsidRPr="000A42C6">
        <w:t>Konduit oder Darmersatzblase (Pouch)</w:t>
      </w:r>
    </w:p>
    <w:p w14:paraId="0AE014DD" w14:textId="77777777" w:rsidR="00B3677B" w:rsidRPr="000A42C6" w:rsidRDefault="00B3677B" w:rsidP="00B3677B">
      <w:pPr>
        <w:spacing w:line="360" w:lineRule="auto"/>
        <w:jc w:val="both"/>
        <w:rPr>
          <w:color w:val="000000"/>
          <w:sz w:val="20"/>
        </w:rPr>
      </w:pPr>
      <w:r w:rsidRPr="000A42C6">
        <w:rPr>
          <w:color w:val="000000"/>
          <w:sz w:val="20"/>
        </w:rPr>
        <w:t xml:space="preserve">In der Regel findet sich eine Mischbesiedlung mit hohen Keimzahlen, unabhängig davon, ob eine klinisch relevante Harnwegsinfektion vorliegt oder nicht. </w:t>
      </w:r>
      <w:r w:rsidR="006628BA" w:rsidRPr="000A42C6">
        <w:rPr>
          <w:color w:val="000000"/>
          <w:sz w:val="20"/>
        </w:rPr>
        <w:t xml:space="preserve">Grundsätzlich ist die Beurteilung der </w:t>
      </w:r>
      <w:r w:rsidR="006628BA" w:rsidRPr="000A42C6">
        <w:rPr>
          <w:color w:val="000000"/>
          <w:sz w:val="20"/>
        </w:rPr>
        <w:lastRenderedPageBreak/>
        <w:t>nachgewiesenen Erreger für die Diagnostik einer Harnwegsinfektion aus diesem Probenmaterial sehr eingeschränkt.</w:t>
      </w:r>
    </w:p>
    <w:p w14:paraId="518D1F47" w14:textId="77777777" w:rsidR="00E15998" w:rsidRPr="000A42C6" w:rsidRDefault="00E15998" w:rsidP="00E15998">
      <w:pPr>
        <w:spacing w:line="360" w:lineRule="auto"/>
        <w:rPr>
          <w:b/>
          <w:color w:val="000000"/>
          <w:sz w:val="20"/>
        </w:rPr>
      </w:pPr>
      <w:r w:rsidRPr="000A42C6">
        <w:rPr>
          <w:b/>
          <w:color w:val="000000"/>
          <w:sz w:val="20"/>
        </w:rPr>
        <w:t>Probengefäße:</w:t>
      </w:r>
    </w:p>
    <w:p w14:paraId="2DF5BB17" w14:textId="77777777" w:rsidR="00E15998" w:rsidRPr="000A42C6" w:rsidRDefault="00E15998" w:rsidP="00E15998">
      <w:pPr>
        <w:spacing w:line="360" w:lineRule="auto"/>
        <w:rPr>
          <w:color w:val="000000"/>
          <w:sz w:val="20"/>
        </w:rPr>
      </w:pPr>
      <w:r w:rsidRPr="000A42C6">
        <w:rPr>
          <w:color w:val="000000"/>
          <w:sz w:val="20"/>
        </w:rPr>
        <w:t>Urinröhrchen, Uricult.</w:t>
      </w:r>
    </w:p>
    <w:p w14:paraId="47172218" w14:textId="77777777" w:rsidR="00E15998" w:rsidRPr="000A42C6" w:rsidRDefault="00E15998" w:rsidP="00E15998">
      <w:pPr>
        <w:pStyle w:val="Textkrper"/>
        <w:jc w:val="both"/>
        <w:rPr>
          <w:b/>
          <w:color w:val="000000"/>
        </w:rPr>
      </w:pPr>
      <w:r w:rsidRPr="000A42C6">
        <w:rPr>
          <w:b/>
          <w:color w:val="000000"/>
        </w:rPr>
        <w:t>Materialentnahme:</w:t>
      </w:r>
    </w:p>
    <w:p w14:paraId="5D83CA29" w14:textId="77777777" w:rsidR="000B7D4A" w:rsidRPr="000A42C6" w:rsidRDefault="000B7D4A" w:rsidP="00E15998">
      <w:pPr>
        <w:spacing w:line="360" w:lineRule="auto"/>
        <w:rPr>
          <w:color w:val="000000"/>
          <w:sz w:val="20"/>
        </w:rPr>
      </w:pPr>
      <w:r w:rsidRPr="000A42C6">
        <w:rPr>
          <w:color w:val="000000"/>
          <w:sz w:val="20"/>
        </w:rPr>
        <w:t>Der Urin sollte aus einem möglichst proximal gelegenen Abschnitt des Konduits/Pouches entnommen werden. Dazu wird eine forcierte Diurese induziert und, nachdem die Diurese in Gang gekommen ist, mit einem Einmalkatheter Urin aus der Tiefe des Konduits/Pouches entnommen.</w:t>
      </w:r>
    </w:p>
    <w:p w14:paraId="23EF5FC3" w14:textId="77777777" w:rsidR="00E15998" w:rsidRPr="000A42C6" w:rsidRDefault="00E15998" w:rsidP="00E15998">
      <w:pPr>
        <w:spacing w:line="360" w:lineRule="auto"/>
        <w:rPr>
          <w:b/>
          <w:color w:val="000000"/>
          <w:sz w:val="20"/>
        </w:rPr>
      </w:pPr>
      <w:r w:rsidRPr="000A42C6">
        <w:rPr>
          <w:b/>
          <w:color w:val="000000"/>
          <w:sz w:val="20"/>
        </w:rPr>
        <w:t>Transport und Lagerung:</w:t>
      </w:r>
    </w:p>
    <w:p w14:paraId="31397FA7" w14:textId="77777777" w:rsidR="00E15998" w:rsidRPr="000A42C6" w:rsidRDefault="00E15998" w:rsidP="00E15998">
      <w:pPr>
        <w:numPr>
          <w:ilvl w:val="0"/>
          <w:numId w:val="2"/>
        </w:numPr>
        <w:tabs>
          <w:tab w:val="left" w:pos="360"/>
        </w:tabs>
        <w:spacing w:line="360" w:lineRule="auto"/>
        <w:rPr>
          <w:rFonts w:cs="Arial"/>
          <w:color w:val="000000"/>
          <w:sz w:val="20"/>
        </w:rPr>
      </w:pPr>
      <w:r w:rsidRPr="000A42C6">
        <w:rPr>
          <w:rFonts w:cs="Arial"/>
          <w:color w:val="000000"/>
          <w:sz w:val="20"/>
        </w:rPr>
        <w:t>Nativurin: ≤ 2 h bei RT, bei längerem Transport Lagerung bis zu 24 h bei 4°C.</w:t>
      </w:r>
    </w:p>
    <w:p w14:paraId="05E2EBE9" w14:textId="77777777" w:rsidR="00E15998" w:rsidRPr="000A42C6" w:rsidRDefault="00E15998" w:rsidP="00E15998">
      <w:pPr>
        <w:numPr>
          <w:ilvl w:val="0"/>
          <w:numId w:val="2"/>
        </w:numPr>
        <w:tabs>
          <w:tab w:val="left" w:pos="360"/>
        </w:tabs>
        <w:spacing w:line="360" w:lineRule="auto"/>
        <w:jc w:val="both"/>
        <w:rPr>
          <w:rFonts w:cs="Arial"/>
          <w:color w:val="000000"/>
          <w:sz w:val="20"/>
        </w:rPr>
      </w:pPr>
      <w:r w:rsidRPr="000A42C6">
        <w:rPr>
          <w:rFonts w:cs="Arial"/>
          <w:color w:val="000000"/>
          <w:sz w:val="20"/>
        </w:rPr>
        <w:t>Uricult: Bebrütung im Brutschrank bei 37°C, bei sichtbarem Bakterienwachstum Einsendung in die Bakteriologie.</w:t>
      </w:r>
    </w:p>
    <w:p w14:paraId="6D80ECA2" w14:textId="77777777" w:rsidR="002B3521" w:rsidRPr="000A42C6" w:rsidRDefault="002B3521" w:rsidP="002B3521"/>
    <w:p w14:paraId="0602FC64" w14:textId="77777777" w:rsidR="00310E32" w:rsidRPr="000A42C6" w:rsidRDefault="00310E32" w:rsidP="00DB0DE1">
      <w:pPr>
        <w:pStyle w:val="berschrift4"/>
      </w:pPr>
      <w:r w:rsidRPr="000A42C6">
        <w:t>Mittelstrahlurin (MSU)</w:t>
      </w:r>
      <w:bookmarkEnd w:id="183"/>
    </w:p>
    <w:p w14:paraId="3B992D6B" w14:textId="77777777" w:rsidR="00310E32" w:rsidRPr="000A42C6" w:rsidRDefault="00310E32" w:rsidP="00310E32">
      <w:pPr>
        <w:pStyle w:val="Textkrper"/>
        <w:jc w:val="both"/>
        <w:rPr>
          <w:color w:val="000000"/>
        </w:rPr>
      </w:pPr>
      <w:r w:rsidRPr="000A42C6">
        <w:rPr>
          <w:color w:val="000000"/>
        </w:rPr>
        <w:t xml:space="preserve">Mittel der Wahl für die Uringewinnung ist die Gewinnung von Mittelstrahlurin (MSU), da es dabei zu keiner Beeinträchtigung der Patienten kommt. Bei Kindern wird die Gewinnung von MSU etwa ab dem 4. Lebensjahr empfohlen, wenn keine Balanitis oder Vulvitis vorliegt. Bei den Fällen, bei denen keine eindeutigen Befunde mittels MSU-Proben zu gewinnen sind oder die Gewinnung von MSU nicht möglich ist sowie bei Kindern unter 3 Jahren, müssen andere Verfahren angewandt werden. </w:t>
      </w:r>
    </w:p>
    <w:p w14:paraId="7E703856" w14:textId="77777777" w:rsidR="00310E32" w:rsidRPr="000A42C6" w:rsidRDefault="00310E32" w:rsidP="00310E32">
      <w:pPr>
        <w:pStyle w:val="Textkrper"/>
        <w:jc w:val="both"/>
        <w:rPr>
          <w:color w:val="000000"/>
        </w:rPr>
      </w:pPr>
      <w:r w:rsidRPr="000A42C6">
        <w:rPr>
          <w:color w:val="000000"/>
        </w:rPr>
        <w:t xml:space="preserve">Am besten geeignet zur Untersuchung ist der Morgenurin. Im Idealfall sollte zwischen der Gewinnung der Urinprobe und der letzten Miktion mindestens 3 h liegen. Bei einer vorliegenden Pollakisurie ist dies allerdings nicht möglich. Die Urinentnahme sollte vor Beginn einer antibiotischen Therapie erfolgen. Bei positivem Hemmstofftest (Nachweis von antibiotischer Aktivität im Urin) muss die Urinuntersuchung nach Absetzen der Antibiotika wiederholt werden. Bei der Therapie mit Chinolonen oder Aminoglykosiden ist ein therapiefreies Intervall von 5 Tagen, bei den übrigen Antibiotika von 3 Tagen einzuhalten. </w:t>
      </w:r>
    </w:p>
    <w:p w14:paraId="322E2C9C" w14:textId="77777777" w:rsidR="00310E32" w:rsidRPr="000A42C6" w:rsidRDefault="00310E32" w:rsidP="00310E32">
      <w:pPr>
        <w:spacing w:line="360" w:lineRule="auto"/>
        <w:rPr>
          <w:b/>
          <w:color w:val="000000"/>
          <w:sz w:val="20"/>
        </w:rPr>
      </w:pPr>
      <w:r w:rsidRPr="000A42C6">
        <w:rPr>
          <w:b/>
          <w:color w:val="000000"/>
          <w:sz w:val="20"/>
        </w:rPr>
        <w:t>Probengefäße:</w:t>
      </w:r>
    </w:p>
    <w:p w14:paraId="30722FC5" w14:textId="77777777" w:rsidR="00310E32" w:rsidRPr="000A42C6" w:rsidRDefault="00310E32" w:rsidP="00310E32">
      <w:pPr>
        <w:spacing w:line="360" w:lineRule="auto"/>
        <w:rPr>
          <w:color w:val="000000"/>
          <w:sz w:val="20"/>
        </w:rPr>
      </w:pPr>
      <w:r w:rsidRPr="000A42C6">
        <w:rPr>
          <w:color w:val="000000"/>
          <w:sz w:val="20"/>
        </w:rPr>
        <w:t xml:space="preserve">Urinröhrchen, </w:t>
      </w:r>
      <w:r w:rsidR="00FA1FAD" w:rsidRPr="000A42C6">
        <w:rPr>
          <w:color w:val="000000"/>
          <w:sz w:val="20"/>
        </w:rPr>
        <w:t>Uricult</w:t>
      </w:r>
      <w:r w:rsidRPr="000A42C6">
        <w:rPr>
          <w:color w:val="000000"/>
          <w:sz w:val="20"/>
        </w:rPr>
        <w:t>.</w:t>
      </w:r>
    </w:p>
    <w:p w14:paraId="279F5CE7" w14:textId="77777777" w:rsidR="00310E32" w:rsidRPr="000A42C6" w:rsidRDefault="00310E32" w:rsidP="00310E32">
      <w:pPr>
        <w:spacing w:line="360" w:lineRule="auto"/>
        <w:rPr>
          <w:b/>
          <w:color w:val="000000"/>
          <w:sz w:val="20"/>
        </w:rPr>
      </w:pPr>
      <w:r w:rsidRPr="000A42C6">
        <w:rPr>
          <w:b/>
          <w:color w:val="000000"/>
          <w:sz w:val="20"/>
        </w:rPr>
        <w:t>Materialentnahme:</w:t>
      </w:r>
    </w:p>
    <w:p w14:paraId="27BBD692" w14:textId="77777777" w:rsidR="00310E32" w:rsidRPr="000A42C6" w:rsidRDefault="00310E32" w:rsidP="00310E32">
      <w:pPr>
        <w:spacing w:line="360" w:lineRule="auto"/>
        <w:jc w:val="both"/>
        <w:rPr>
          <w:color w:val="000000"/>
          <w:sz w:val="20"/>
        </w:rPr>
      </w:pPr>
      <w:r w:rsidRPr="000A42C6">
        <w:rPr>
          <w:color w:val="000000"/>
          <w:sz w:val="20"/>
        </w:rPr>
        <w:t>Die Entnahme von Mittelstrahlurin sollte zur Vermeidung von Kontaminationen sehr sorgfältig durchgeführt werden.</w:t>
      </w:r>
    </w:p>
    <w:p w14:paraId="6C2371E8" w14:textId="77777777" w:rsidR="00310E32" w:rsidRPr="000A42C6" w:rsidRDefault="00310E32" w:rsidP="002106DD">
      <w:pPr>
        <w:spacing w:line="360" w:lineRule="auto"/>
        <w:ind w:firstLine="360"/>
        <w:rPr>
          <w:b/>
          <w:color w:val="000000"/>
          <w:sz w:val="20"/>
        </w:rPr>
      </w:pPr>
      <w:r w:rsidRPr="000A42C6">
        <w:rPr>
          <w:b/>
          <w:color w:val="000000"/>
          <w:sz w:val="20"/>
        </w:rPr>
        <w:t>Frauen:</w:t>
      </w:r>
    </w:p>
    <w:p w14:paraId="26D5CD70"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t>Unterwäsche ausziehen, Hände mit Wasser und Seife waschen, mit Einmalhandtuch abtrocknen</w:t>
      </w:r>
    </w:p>
    <w:p w14:paraId="73371AC6"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 xml:space="preserve">mit einer Hand Labien spreizen </w:t>
      </w:r>
    </w:p>
    <w:p w14:paraId="240B1D03"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t>mit der anderen Hand Vulva mittels eines mit Leitungswasser angefeuchteten Tupfers durch Wischen von vorne nach hinten reinigen, mit einem zweiten Tupfer nachreinigen und Harnröhrenöffnung mit einem dritten Tupfer nachtrocknen</w:t>
      </w:r>
    </w:p>
    <w:p w14:paraId="5964B1F6"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t>um Harnrückfluss und damit mögliche Verunreinigung durch Fluor zu verhindern, den dritten Tupfer in den Introitus vaginae einlegen</w:t>
      </w:r>
    </w:p>
    <w:p w14:paraId="070C1B37" w14:textId="77777777" w:rsidR="00310E32" w:rsidRPr="000A42C6" w:rsidRDefault="00310E32" w:rsidP="00310E32">
      <w:pPr>
        <w:spacing w:line="360" w:lineRule="auto"/>
        <w:ind w:left="360" w:hanging="360"/>
        <w:jc w:val="both"/>
        <w:rPr>
          <w:color w:val="000000"/>
          <w:sz w:val="20"/>
        </w:rPr>
      </w:pPr>
      <w:r w:rsidRPr="000A42C6">
        <w:rPr>
          <w:color w:val="000000"/>
          <w:sz w:val="20"/>
        </w:rPr>
        <w:lastRenderedPageBreak/>
        <w:t>-</w:t>
      </w:r>
      <w:r w:rsidRPr="000A42C6">
        <w:rPr>
          <w:color w:val="000000"/>
          <w:sz w:val="20"/>
        </w:rPr>
        <w:tab/>
      </w:r>
      <w:r w:rsidRPr="000A42C6">
        <w:rPr>
          <w:b/>
          <w:color w:val="000000"/>
          <w:sz w:val="20"/>
        </w:rPr>
        <w:t>erste Urinprobe</w:t>
      </w:r>
      <w:r w:rsidRPr="000A42C6">
        <w:rPr>
          <w:color w:val="000000"/>
          <w:sz w:val="20"/>
        </w:rPr>
        <w:t xml:space="preserve"> (ca. 50 ml) </w:t>
      </w:r>
      <w:r w:rsidRPr="000A42C6">
        <w:rPr>
          <w:b/>
          <w:color w:val="000000"/>
          <w:sz w:val="20"/>
        </w:rPr>
        <w:t>verwerfen</w:t>
      </w:r>
      <w:r w:rsidRPr="000A42C6">
        <w:rPr>
          <w:color w:val="000000"/>
          <w:sz w:val="20"/>
        </w:rPr>
        <w:t>, und ohne den Harnstrahl zu unterbrechen, Urinprobe (5 ml) in einem Einwegbecher mit einem weiten Lumen auffangen</w:t>
      </w:r>
    </w:p>
    <w:p w14:paraId="767CAF38"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t>Beschriften des Gefäßes und bis zum Transport in den Kühlschrank stellen</w:t>
      </w:r>
    </w:p>
    <w:p w14:paraId="285AF7EC" w14:textId="77777777" w:rsidR="00310E32" w:rsidRPr="000A42C6" w:rsidRDefault="00310E32" w:rsidP="002106DD">
      <w:pPr>
        <w:spacing w:line="360" w:lineRule="auto"/>
        <w:ind w:firstLine="360"/>
        <w:rPr>
          <w:b/>
          <w:color w:val="000000"/>
          <w:sz w:val="20"/>
        </w:rPr>
      </w:pPr>
      <w:r w:rsidRPr="000A42C6">
        <w:rPr>
          <w:b/>
          <w:color w:val="000000"/>
          <w:sz w:val="20"/>
        </w:rPr>
        <w:t>Männer:</w:t>
      </w:r>
    </w:p>
    <w:p w14:paraId="44E5E6E2"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Hände mit Wasser und Seife waschen, mit Einmalhandtuch abtrocknen</w:t>
      </w:r>
    </w:p>
    <w:p w14:paraId="42D75740"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t>Vorhaut mit einer Hand zurückstreifen; Glans penis mit der anderen Hand mittels eines mit Leitungswasser angefeuchteten Tupfers reinigen, mit zweitem Tupfer nachreinigen und Harnröhrenöffnung mit einem dritten Tupfer trocknen</w:t>
      </w:r>
    </w:p>
    <w:p w14:paraId="5A3B0259" w14:textId="77777777" w:rsidR="00310E32" w:rsidRPr="000A42C6" w:rsidRDefault="00310E32" w:rsidP="00310E32">
      <w:pPr>
        <w:spacing w:line="360" w:lineRule="auto"/>
        <w:ind w:left="360" w:hanging="360"/>
        <w:jc w:val="both"/>
        <w:rPr>
          <w:color w:val="000000"/>
          <w:sz w:val="20"/>
        </w:rPr>
      </w:pPr>
      <w:r w:rsidRPr="000A42C6">
        <w:rPr>
          <w:color w:val="000000"/>
          <w:sz w:val="20"/>
        </w:rPr>
        <w:t>-</w:t>
      </w:r>
      <w:r w:rsidRPr="000A42C6">
        <w:rPr>
          <w:color w:val="000000"/>
          <w:sz w:val="20"/>
        </w:rPr>
        <w:tab/>
      </w:r>
      <w:r w:rsidRPr="000A42C6">
        <w:rPr>
          <w:b/>
          <w:color w:val="000000"/>
          <w:sz w:val="20"/>
        </w:rPr>
        <w:t>erste Urinprobe</w:t>
      </w:r>
      <w:r w:rsidRPr="000A42C6">
        <w:rPr>
          <w:color w:val="000000"/>
          <w:sz w:val="20"/>
        </w:rPr>
        <w:t xml:space="preserve"> (ca. 50 ml) </w:t>
      </w:r>
      <w:r w:rsidRPr="000A42C6">
        <w:rPr>
          <w:b/>
          <w:color w:val="000000"/>
          <w:sz w:val="20"/>
        </w:rPr>
        <w:t>verwerfen</w:t>
      </w:r>
      <w:r w:rsidRPr="000A42C6">
        <w:rPr>
          <w:color w:val="000000"/>
          <w:sz w:val="20"/>
        </w:rPr>
        <w:t xml:space="preserve"> und, ohne den Harnstrahl zu unterbrechen, Urinprobe (5 ml) im sterilen Einwegbecher auffangen</w:t>
      </w:r>
    </w:p>
    <w:p w14:paraId="24D5F0D7" w14:textId="77777777" w:rsidR="00310E32" w:rsidRPr="000A42C6" w:rsidRDefault="00310E32" w:rsidP="00EE7113">
      <w:pPr>
        <w:numPr>
          <w:ilvl w:val="0"/>
          <w:numId w:val="27"/>
        </w:numPr>
        <w:tabs>
          <w:tab w:val="left" w:pos="360"/>
        </w:tabs>
        <w:spacing w:line="360" w:lineRule="auto"/>
        <w:jc w:val="both"/>
        <w:rPr>
          <w:color w:val="000000"/>
          <w:sz w:val="20"/>
        </w:rPr>
      </w:pPr>
      <w:r w:rsidRPr="000A42C6">
        <w:rPr>
          <w:color w:val="000000"/>
          <w:sz w:val="20"/>
        </w:rPr>
        <w:t>Beschriften des Gefäßes und bis zum Transport in den Kühlschrank stellen</w:t>
      </w:r>
    </w:p>
    <w:p w14:paraId="3E854026" w14:textId="77777777" w:rsidR="00310E32" w:rsidRPr="000A42C6" w:rsidRDefault="00310E32" w:rsidP="00310E32">
      <w:pPr>
        <w:spacing w:line="360" w:lineRule="auto"/>
        <w:rPr>
          <w:b/>
          <w:color w:val="000000"/>
          <w:sz w:val="20"/>
        </w:rPr>
      </w:pPr>
      <w:r w:rsidRPr="000A42C6">
        <w:rPr>
          <w:b/>
          <w:color w:val="000000"/>
          <w:sz w:val="20"/>
        </w:rPr>
        <w:t>Transport und Lagerung:</w:t>
      </w:r>
    </w:p>
    <w:p w14:paraId="18FAB5B1" w14:textId="77777777" w:rsidR="00310E32" w:rsidRPr="000A42C6" w:rsidRDefault="00310E32" w:rsidP="00FC4F94">
      <w:pPr>
        <w:numPr>
          <w:ilvl w:val="0"/>
          <w:numId w:val="2"/>
        </w:numPr>
        <w:tabs>
          <w:tab w:val="left" w:pos="360"/>
        </w:tabs>
        <w:spacing w:line="360" w:lineRule="auto"/>
        <w:rPr>
          <w:rFonts w:cs="Arial"/>
          <w:color w:val="000000"/>
          <w:sz w:val="20"/>
        </w:rPr>
      </w:pPr>
      <w:r w:rsidRPr="000A42C6">
        <w:rPr>
          <w:rFonts w:cs="Arial"/>
          <w:color w:val="000000"/>
          <w:sz w:val="20"/>
        </w:rPr>
        <w:t>Nativurin: ≤ 2 h bei RT, bei längerem Transport Lagerung bis zu 24 h bei 4°C.</w:t>
      </w:r>
    </w:p>
    <w:p w14:paraId="65191081" w14:textId="77777777" w:rsidR="00310E32" w:rsidRPr="000A42C6" w:rsidRDefault="00FA1FAD" w:rsidP="00310E32">
      <w:pPr>
        <w:numPr>
          <w:ilvl w:val="0"/>
          <w:numId w:val="2"/>
        </w:numPr>
        <w:tabs>
          <w:tab w:val="left" w:pos="360"/>
        </w:tabs>
        <w:spacing w:line="360" w:lineRule="auto"/>
        <w:jc w:val="both"/>
        <w:rPr>
          <w:rFonts w:cs="Arial"/>
          <w:color w:val="000000"/>
          <w:sz w:val="20"/>
        </w:rPr>
      </w:pPr>
      <w:r w:rsidRPr="000A42C6">
        <w:rPr>
          <w:rFonts w:cs="Arial"/>
          <w:color w:val="000000"/>
          <w:sz w:val="20"/>
        </w:rPr>
        <w:t>Uricult</w:t>
      </w:r>
      <w:r w:rsidR="00310E32" w:rsidRPr="000A42C6">
        <w:rPr>
          <w:rFonts w:cs="Arial"/>
          <w:color w:val="000000"/>
          <w:sz w:val="20"/>
        </w:rPr>
        <w:t>:</w:t>
      </w:r>
      <w:r w:rsidRPr="000A42C6">
        <w:rPr>
          <w:rFonts w:cs="Arial"/>
          <w:color w:val="000000"/>
          <w:sz w:val="20"/>
        </w:rPr>
        <w:t xml:space="preserve"> Bebrütung im Brutschrank bei 37</w:t>
      </w:r>
      <w:r w:rsidR="00310E32" w:rsidRPr="000A42C6">
        <w:rPr>
          <w:rFonts w:cs="Arial"/>
          <w:color w:val="000000"/>
          <w:sz w:val="20"/>
        </w:rPr>
        <w:t>°C, bei sichtbarem Bakterienwachstum Einsendung in die Bakteriologie</w:t>
      </w:r>
    </w:p>
    <w:p w14:paraId="0D9B1077" w14:textId="77777777" w:rsidR="00310E32" w:rsidRPr="000A42C6" w:rsidRDefault="00310E32" w:rsidP="00310E32">
      <w:pPr>
        <w:spacing w:line="360" w:lineRule="auto"/>
        <w:rPr>
          <w:color w:val="000000"/>
          <w:sz w:val="20"/>
        </w:rPr>
      </w:pPr>
    </w:p>
    <w:p w14:paraId="10D3526A" w14:textId="77777777" w:rsidR="003C0CD4" w:rsidRPr="000A42C6" w:rsidRDefault="00A8571A" w:rsidP="00310E32">
      <w:pPr>
        <w:spacing w:line="360" w:lineRule="auto"/>
        <w:rPr>
          <w:color w:val="000000"/>
        </w:rPr>
      </w:pPr>
      <w:r w:rsidRPr="000A42C6">
        <w:rPr>
          <w:color w:val="000000"/>
        </w:rPr>
        <w:br w:type="page"/>
      </w:r>
    </w:p>
    <w:p w14:paraId="160D744B" w14:textId="77777777" w:rsidR="00602603" w:rsidRPr="000A42C6" w:rsidRDefault="00602603" w:rsidP="000800EA">
      <w:pPr>
        <w:pStyle w:val="berschrift2"/>
      </w:pPr>
      <w:bookmarkStart w:id="184" w:name="_Toc210029945"/>
      <w:bookmarkStart w:id="185" w:name="_Toc210030351"/>
      <w:bookmarkStart w:id="186" w:name="_Toc217046185"/>
      <w:r w:rsidRPr="000A42C6">
        <w:lastRenderedPageBreak/>
        <w:t>Diagnostik von Infektionskrankheiten</w:t>
      </w:r>
      <w:bookmarkEnd w:id="184"/>
      <w:bookmarkEnd w:id="185"/>
      <w:bookmarkEnd w:id="186"/>
    </w:p>
    <w:p w14:paraId="1D33152D" w14:textId="77777777" w:rsidR="00602603" w:rsidRPr="000A42C6" w:rsidRDefault="00602603">
      <w:pPr>
        <w:spacing w:line="360" w:lineRule="auto"/>
        <w:rPr>
          <w:color w:val="000000"/>
        </w:rPr>
      </w:pPr>
    </w:p>
    <w:p w14:paraId="4BC00E1A" w14:textId="77777777" w:rsidR="00602603" w:rsidRPr="000A42C6" w:rsidRDefault="00602603" w:rsidP="00DB0DE1">
      <w:pPr>
        <w:pStyle w:val="Formatvorlage8"/>
      </w:pPr>
      <w:bookmarkStart w:id="187" w:name="_Toc210029946"/>
      <w:bookmarkStart w:id="188" w:name="_Toc210030352"/>
      <w:bookmarkStart w:id="189" w:name="_Toc217046186"/>
      <w:r w:rsidRPr="000A42C6">
        <w:t>Sepsis / Endokarditis / Kardiovaskuläre Infektionen</w:t>
      </w:r>
      <w:bookmarkEnd w:id="187"/>
      <w:bookmarkEnd w:id="188"/>
      <w:bookmarkEnd w:id="189"/>
    </w:p>
    <w:p w14:paraId="21E9E279" w14:textId="77777777" w:rsidR="00B75C3E" w:rsidRPr="000A42C6" w:rsidRDefault="00B75C3E" w:rsidP="00D67C7C">
      <w:pPr>
        <w:pStyle w:val="Formatvorlage2"/>
      </w:pPr>
    </w:p>
    <w:p w14:paraId="24A20C6F" w14:textId="77777777" w:rsidR="00DC2EFD" w:rsidRPr="000A42C6" w:rsidRDefault="00602603" w:rsidP="00DC2EFD">
      <w:pPr>
        <w:pStyle w:val="berschrift4"/>
      </w:pPr>
      <w:bookmarkStart w:id="190" w:name="_Toc210029947"/>
      <w:bookmarkStart w:id="191" w:name="_Toc210030353"/>
      <w:r w:rsidRPr="000A42C6">
        <w:t>Sepsis</w:t>
      </w:r>
      <w:bookmarkStart w:id="192" w:name="_Toc210029948"/>
      <w:bookmarkStart w:id="193" w:name="_Toc210030354"/>
      <w:bookmarkEnd w:id="190"/>
      <w:bookmarkEnd w:id="191"/>
    </w:p>
    <w:p w14:paraId="77C3B4F2" w14:textId="77777777" w:rsidR="00602603" w:rsidRPr="000A42C6" w:rsidRDefault="00602603" w:rsidP="00DC2EFD">
      <w:pPr>
        <w:pStyle w:val="Formatvorlage2"/>
      </w:pPr>
      <w:r w:rsidRPr="000A42C6">
        <w:rPr>
          <w:b/>
        </w:rPr>
        <w:t>Erregerspektrum</w:t>
      </w:r>
      <w:r w:rsidRPr="000A42C6">
        <w:t>:</w:t>
      </w:r>
      <w:bookmarkEnd w:id="192"/>
      <w:bookmarkEnd w:id="193"/>
    </w:p>
    <w:p w14:paraId="2A0191B7" w14:textId="77777777" w:rsidR="00602603" w:rsidRPr="000A42C6" w:rsidRDefault="00602603">
      <w:pPr>
        <w:pStyle w:val="Textkrper21"/>
        <w:rPr>
          <w:color w:val="000000"/>
          <w:sz w:val="20"/>
        </w:rPr>
      </w:pPr>
      <w:r w:rsidRPr="000A42C6">
        <w:rPr>
          <w:color w:val="000000"/>
          <w:sz w:val="20"/>
        </w:rPr>
        <w:t xml:space="preserve">Die häufigsten Sepsiserreger sind je nach der Infektionsquelle (Pneumonie, Urosepsis usw.) </w:t>
      </w:r>
      <w:r w:rsidR="002106DD" w:rsidRPr="000A42C6">
        <w:rPr>
          <w:i/>
          <w:color w:val="000000"/>
          <w:sz w:val="20"/>
        </w:rPr>
        <w:t xml:space="preserve">Enterobacterales </w:t>
      </w:r>
      <w:r w:rsidRPr="000A42C6">
        <w:rPr>
          <w:color w:val="000000"/>
          <w:sz w:val="20"/>
        </w:rPr>
        <w:t xml:space="preserve">(z.B. </w:t>
      </w:r>
      <w:r w:rsidRPr="000A42C6">
        <w:rPr>
          <w:i/>
          <w:color w:val="000000"/>
          <w:sz w:val="20"/>
        </w:rPr>
        <w:t>E.</w:t>
      </w:r>
      <w:r w:rsidR="00427ABF" w:rsidRPr="000A42C6">
        <w:rPr>
          <w:i/>
          <w:color w:val="000000"/>
          <w:sz w:val="20"/>
        </w:rPr>
        <w:t xml:space="preserve"> </w:t>
      </w:r>
      <w:r w:rsidRPr="000A42C6">
        <w:rPr>
          <w:i/>
          <w:color w:val="000000"/>
          <w:sz w:val="20"/>
        </w:rPr>
        <w:t>coli</w:t>
      </w:r>
      <w:r w:rsidRPr="000A42C6">
        <w:rPr>
          <w:color w:val="000000"/>
          <w:sz w:val="20"/>
        </w:rPr>
        <w:t>, Klebsiellen), Staphylokokken, Streptokokken und Pneumokokken. Bei Infektionen des Gastrointestinaltraktes oder chirurgischen Eingriffen am Abdomen können auch anaerobe Bakterien eine Rolle spielen. Infektionen durch Pilze gewinnen eine zunehmende Bedeutung.</w:t>
      </w:r>
    </w:p>
    <w:p w14:paraId="193FDF3E" w14:textId="77777777" w:rsidR="00602603" w:rsidRPr="000A42C6" w:rsidRDefault="00602603" w:rsidP="00DC2EFD">
      <w:pPr>
        <w:pStyle w:val="Formatvorlage2"/>
        <w:rPr>
          <w:b/>
        </w:rPr>
      </w:pPr>
      <w:bookmarkStart w:id="194" w:name="_Toc210029949"/>
      <w:bookmarkStart w:id="195" w:name="_Toc210030355"/>
      <w:r w:rsidRPr="000A42C6">
        <w:rPr>
          <w:b/>
        </w:rPr>
        <w:t>Indikation für die mikrobiologische Untersuchung:</w:t>
      </w:r>
      <w:bookmarkEnd w:id="194"/>
      <w:bookmarkEnd w:id="195"/>
    </w:p>
    <w:p w14:paraId="4264051F" w14:textId="77777777" w:rsidR="00602603" w:rsidRPr="000A42C6" w:rsidRDefault="00602603" w:rsidP="00825DD8">
      <w:pPr>
        <w:pStyle w:val="Textkrper21"/>
        <w:numPr>
          <w:ilvl w:val="0"/>
          <w:numId w:val="2"/>
        </w:numPr>
        <w:rPr>
          <w:color w:val="000000"/>
          <w:sz w:val="20"/>
        </w:rPr>
      </w:pPr>
      <w:r w:rsidRPr="000A42C6">
        <w:rPr>
          <w:color w:val="000000"/>
          <w:sz w:val="20"/>
        </w:rPr>
        <w:t>V. a. Sepsis, septischer Schock, V. a. Bakteriämie, Fungäm</w:t>
      </w:r>
      <w:r w:rsidR="00DC2EFD" w:rsidRPr="000A42C6">
        <w:rPr>
          <w:color w:val="000000"/>
          <w:sz w:val="20"/>
        </w:rPr>
        <w:t xml:space="preserve">ie, bei Fieber unklarer Genese </w:t>
      </w:r>
      <w:r w:rsidRPr="000A42C6">
        <w:rPr>
          <w:color w:val="000000"/>
          <w:sz w:val="20"/>
        </w:rPr>
        <w:t>(FUO; fever of unknown origin).</w:t>
      </w:r>
    </w:p>
    <w:p w14:paraId="12254790" w14:textId="77777777" w:rsidR="00602603" w:rsidRPr="000A42C6" w:rsidRDefault="00602603" w:rsidP="00825DD8">
      <w:pPr>
        <w:pStyle w:val="Titel"/>
        <w:numPr>
          <w:ilvl w:val="0"/>
          <w:numId w:val="2"/>
        </w:numPr>
        <w:jc w:val="both"/>
        <w:rPr>
          <w:b w:val="0"/>
          <w:color w:val="000000"/>
          <w:sz w:val="20"/>
        </w:rPr>
      </w:pPr>
      <w:r w:rsidRPr="000A42C6">
        <w:rPr>
          <w:b w:val="0"/>
          <w:color w:val="000000"/>
          <w:sz w:val="20"/>
        </w:rPr>
        <w:t>bei Meningitis, Pneumonie, Pyelonephritis, Osteomyelitis, eitrige</w:t>
      </w:r>
      <w:r w:rsidR="008D6608" w:rsidRPr="000A42C6">
        <w:rPr>
          <w:b w:val="0"/>
          <w:color w:val="000000"/>
          <w:sz w:val="20"/>
        </w:rPr>
        <w:t>r</w:t>
      </w:r>
      <w:r w:rsidRPr="000A42C6">
        <w:rPr>
          <w:b w:val="0"/>
          <w:color w:val="000000"/>
          <w:sz w:val="20"/>
        </w:rPr>
        <w:t xml:space="preserve"> Arthritis, Epiglottitis, Omphalitis bei Neugeborenen, Infektionen der Weichgewebe w</w:t>
      </w:r>
      <w:r w:rsidR="00870836" w:rsidRPr="000A42C6">
        <w:rPr>
          <w:b w:val="0"/>
          <w:color w:val="000000"/>
          <w:sz w:val="20"/>
        </w:rPr>
        <w:t>ie Abszesse und Phlegmone</w:t>
      </w:r>
      <w:r w:rsidRPr="000A42C6">
        <w:rPr>
          <w:b w:val="0"/>
          <w:color w:val="000000"/>
          <w:sz w:val="20"/>
        </w:rPr>
        <w:t xml:space="preserve"> oder Infektionen des Gastrointestinaltraktes, da diese Infektionen häufige Infektionsquellen für die Sepsis darstellen. Daher sollten bei diesen Erkrankungen neben den Kulturen von Liquor, Sputum, Urin, Wundabstrichen und Punktaten auc</w:t>
      </w:r>
      <w:r w:rsidR="00870836" w:rsidRPr="000A42C6">
        <w:rPr>
          <w:b w:val="0"/>
          <w:color w:val="000000"/>
          <w:sz w:val="20"/>
        </w:rPr>
        <w:t>h Blutkulturen entnommen werden.</w:t>
      </w:r>
    </w:p>
    <w:p w14:paraId="3B3715DC" w14:textId="77777777" w:rsidR="00602603" w:rsidRPr="000A42C6" w:rsidRDefault="00602603" w:rsidP="00825DD8">
      <w:pPr>
        <w:pStyle w:val="Textkrper21"/>
        <w:ind w:left="360"/>
        <w:rPr>
          <w:color w:val="000000"/>
          <w:sz w:val="20"/>
        </w:rPr>
      </w:pPr>
      <w:r w:rsidRPr="000A42C6">
        <w:rPr>
          <w:color w:val="000000"/>
          <w:sz w:val="20"/>
        </w:rPr>
        <w:t xml:space="preserve">Bei Erregerwechsel oder Fungämie ist auch eine unter antibiotischer Therapie entnommene Blutkultur sinnvoll. </w:t>
      </w:r>
    </w:p>
    <w:p w14:paraId="4B4E7BC0" w14:textId="77777777" w:rsidR="00602603" w:rsidRPr="000A42C6" w:rsidRDefault="00602603" w:rsidP="00DC2EFD">
      <w:pPr>
        <w:pStyle w:val="Formatvorlage2"/>
        <w:rPr>
          <w:b/>
          <w:bCs/>
          <w:i/>
          <w:color w:val="000000"/>
        </w:rPr>
      </w:pPr>
      <w:bookmarkStart w:id="196" w:name="_Toc210029950"/>
      <w:bookmarkStart w:id="197" w:name="_Toc210030356"/>
      <w:r w:rsidRPr="000A42C6">
        <w:rPr>
          <w:b/>
        </w:rPr>
        <w:t>Untersuchungsmethode</w:t>
      </w:r>
      <w:r w:rsidRPr="000A42C6">
        <w:rPr>
          <w:b/>
          <w:bCs/>
          <w:i/>
          <w:color w:val="000000"/>
        </w:rPr>
        <w:t>:</w:t>
      </w:r>
      <w:bookmarkEnd w:id="196"/>
      <w:bookmarkEnd w:id="197"/>
    </w:p>
    <w:p w14:paraId="1CEE64FF" w14:textId="77777777" w:rsidR="00286DF2" w:rsidRPr="000A42C6" w:rsidRDefault="00602603" w:rsidP="00D67C7C">
      <w:pPr>
        <w:pStyle w:val="Formatvorlage2"/>
      </w:pPr>
      <w:r w:rsidRPr="000A42C6">
        <w:t>Erregernachweis aus Blut, Resistenzbestimmung der isolierten Erreger</w:t>
      </w:r>
    </w:p>
    <w:p w14:paraId="00A541DD" w14:textId="77777777" w:rsidR="00602603" w:rsidRPr="000A42C6" w:rsidRDefault="00602603" w:rsidP="00D67C7C">
      <w:pPr>
        <w:pStyle w:val="Formatvorlage2"/>
      </w:pPr>
      <w:r w:rsidRPr="000A42C6">
        <w:t>in Einzelfällen DNA-Nachweis mittels PCR (</w:t>
      </w:r>
      <w:r w:rsidR="00FA1FAD" w:rsidRPr="000A42C6">
        <w:t>eubakterielle PCR</w:t>
      </w:r>
      <w:r w:rsidR="00286DF2" w:rsidRPr="000A42C6">
        <w:t>, wenn möglich gezielte PCR,</w:t>
      </w:r>
      <w:r w:rsidR="00DC2EFD" w:rsidRPr="000A42C6">
        <w:t xml:space="preserve"> </w:t>
      </w:r>
      <w:r w:rsidRPr="000A42C6">
        <w:t>z.B. bei V.</w:t>
      </w:r>
      <w:r w:rsidR="00DC2EFD" w:rsidRPr="000A42C6">
        <w:t> </w:t>
      </w:r>
      <w:r w:rsidRPr="000A42C6">
        <w:t>a. Meningokokken</w:t>
      </w:r>
      <w:r w:rsidR="00DC2EFD" w:rsidRPr="000A42C6">
        <w:t>)</w:t>
      </w:r>
      <w:r w:rsidRPr="000A42C6">
        <w:t xml:space="preserve"> </w:t>
      </w:r>
    </w:p>
    <w:p w14:paraId="5EDC69BD" w14:textId="77777777" w:rsidR="00602603" w:rsidRPr="000A42C6" w:rsidRDefault="00602603" w:rsidP="00DC2EFD">
      <w:pPr>
        <w:pStyle w:val="Formatvorlage2"/>
        <w:rPr>
          <w:b/>
        </w:rPr>
      </w:pPr>
      <w:bookmarkStart w:id="198" w:name="_Toc210029951"/>
      <w:bookmarkStart w:id="199" w:name="_Toc210030357"/>
      <w:r w:rsidRPr="000A42C6">
        <w:rPr>
          <w:b/>
        </w:rPr>
        <w:t>Untersuchungsmaterial:</w:t>
      </w:r>
      <w:bookmarkEnd w:id="198"/>
      <w:bookmarkEnd w:id="199"/>
    </w:p>
    <w:p w14:paraId="48D1692D" w14:textId="77777777" w:rsidR="00B82886" w:rsidRPr="000A42C6" w:rsidRDefault="00602603" w:rsidP="00286DF2">
      <w:pPr>
        <w:spacing w:line="360" w:lineRule="auto"/>
        <w:rPr>
          <w:color w:val="000000"/>
          <w:sz w:val="20"/>
        </w:rPr>
      </w:pPr>
      <w:r w:rsidRPr="000A42C6">
        <w:rPr>
          <w:color w:val="000000"/>
          <w:sz w:val="20"/>
        </w:rPr>
        <w:t>Blutkulturen</w:t>
      </w:r>
      <w:r w:rsidR="00DE5B06" w:rsidRPr="000A42C6">
        <w:rPr>
          <w:color w:val="000000"/>
          <w:sz w:val="20"/>
        </w:rPr>
        <w:t xml:space="preserve">, </w:t>
      </w:r>
      <w:r w:rsidRPr="000A42C6">
        <w:rPr>
          <w:color w:val="000000"/>
          <w:sz w:val="20"/>
        </w:rPr>
        <w:t>selten Nativblut oder Knochenmark</w:t>
      </w:r>
    </w:p>
    <w:p w14:paraId="24BCCFC5" w14:textId="77777777" w:rsidR="00B75C3E" w:rsidRPr="000A42C6" w:rsidRDefault="00B82886" w:rsidP="00B82886">
      <w:pPr>
        <w:pStyle w:val="Untertitel"/>
      </w:pPr>
      <w:r w:rsidRPr="000A42C6">
        <w:br w:type="page"/>
      </w:r>
      <w:bookmarkStart w:id="200" w:name="_Toc210029952"/>
      <w:bookmarkStart w:id="201" w:name="_Toc210030358"/>
    </w:p>
    <w:p w14:paraId="7A7B8C09" w14:textId="77777777" w:rsidR="00602603" w:rsidRPr="000A42C6" w:rsidRDefault="00602603" w:rsidP="000800EA">
      <w:pPr>
        <w:pStyle w:val="berschrift5"/>
      </w:pPr>
      <w:r w:rsidRPr="000A42C6">
        <w:lastRenderedPageBreak/>
        <w:t>Blutkulturen:</w:t>
      </w:r>
      <w:bookmarkEnd w:id="200"/>
      <w:bookmarkEnd w:id="201"/>
    </w:p>
    <w:p w14:paraId="70B81C71" w14:textId="7AD454E3" w:rsidR="00B82886" w:rsidRPr="000A42C6" w:rsidRDefault="00602603" w:rsidP="00FA1FAD">
      <w:pPr>
        <w:pStyle w:val="Titel"/>
        <w:jc w:val="both"/>
        <w:rPr>
          <w:b w:val="0"/>
          <w:color w:val="000000"/>
          <w:sz w:val="20"/>
        </w:rPr>
      </w:pPr>
      <w:r w:rsidRPr="000A42C6">
        <w:rPr>
          <w:b w:val="0"/>
          <w:color w:val="000000"/>
          <w:sz w:val="20"/>
        </w:rPr>
        <w:t>Siehe Kapitel</w:t>
      </w:r>
      <w:r w:rsidR="00DE5B06" w:rsidRPr="000A42C6">
        <w:rPr>
          <w:b w:val="0"/>
          <w:color w:val="000000"/>
          <w:sz w:val="20"/>
        </w:rPr>
        <w:t xml:space="preserve"> </w:t>
      </w:r>
      <w:r w:rsidR="00352BDC" w:rsidRPr="000A42C6">
        <w:rPr>
          <w:b w:val="0"/>
          <w:color w:val="000000"/>
          <w:sz w:val="20"/>
        </w:rPr>
        <w:fldChar w:fldCharType="begin"/>
      </w:r>
      <w:r w:rsidR="00DE5B06" w:rsidRPr="000A42C6">
        <w:rPr>
          <w:b w:val="0"/>
          <w:color w:val="000000"/>
          <w:sz w:val="20"/>
        </w:rPr>
        <w:instrText xml:space="preserve"> REF _Ref22132126 \r \h </w:instrText>
      </w:r>
      <w:r w:rsidR="00792788" w:rsidRPr="000A42C6">
        <w:rPr>
          <w:b w:val="0"/>
          <w:color w:val="000000"/>
          <w:sz w:val="20"/>
        </w:rPr>
        <w:instrText xml:space="preserve"> \* MERGEFORMAT </w:instrText>
      </w:r>
      <w:r w:rsidR="00352BDC" w:rsidRPr="000A42C6">
        <w:rPr>
          <w:b w:val="0"/>
          <w:color w:val="000000"/>
          <w:sz w:val="20"/>
        </w:rPr>
      </w:r>
      <w:r w:rsidR="00352BDC" w:rsidRPr="000A42C6">
        <w:rPr>
          <w:b w:val="0"/>
          <w:color w:val="000000"/>
          <w:sz w:val="20"/>
        </w:rPr>
        <w:fldChar w:fldCharType="separate"/>
      </w:r>
      <w:r w:rsidR="00E527CE">
        <w:rPr>
          <w:b w:val="0"/>
          <w:color w:val="000000"/>
          <w:sz w:val="20"/>
        </w:rPr>
        <w:t>1.3.4.1</w:t>
      </w:r>
      <w:r w:rsidR="00352BDC" w:rsidRPr="000A42C6">
        <w:rPr>
          <w:b w:val="0"/>
          <w:color w:val="000000"/>
          <w:sz w:val="20"/>
        </w:rPr>
        <w:fldChar w:fldCharType="end"/>
      </w:r>
      <w:r w:rsidR="00AA2AC5" w:rsidRPr="000A42C6">
        <w:rPr>
          <w:b w:val="0"/>
          <w:color w:val="000000"/>
          <w:sz w:val="20"/>
        </w:rPr>
        <w:t>!</w:t>
      </w:r>
    </w:p>
    <w:p w14:paraId="62281FE6" w14:textId="77777777" w:rsidR="00884626" w:rsidRPr="000A42C6" w:rsidRDefault="00884626" w:rsidP="00FA1FAD">
      <w:pPr>
        <w:pStyle w:val="Titel"/>
        <w:jc w:val="both"/>
        <w:rPr>
          <w:color w:val="000000"/>
          <w:sz w:val="20"/>
        </w:rPr>
      </w:pPr>
    </w:p>
    <w:p w14:paraId="385C9658" w14:textId="77777777" w:rsidR="00602603" w:rsidRPr="000A42C6" w:rsidRDefault="00FA1FAD" w:rsidP="00FA1FAD">
      <w:pPr>
        <w:spacing w:line="360" w:lineRule="auto"/>
        <w:rPr>
          <w:b/>
          <w:color w:val="000000"/>
          <w:sz w:val="20"/>
        </w:rPr>
      </w:pPr>
      <w:r w:rsidRPr="000A42C6">
        <w:rPr>
          <w:b/>
          <w:color w:val="000000"/>
          <w:sz w:val="20"/>
        </w:rPr>
        <w:t>Transport und Lagerung:</w:t>
      </w:r>
    </w:p>
    <w:p w14:paraId="53007500" w14:textId="77777777" w:rsidR="00602603" w:rsidRPr="000A42C6" w:rsidRDefault="00602603">
      <w:pPr>
        <w:pStyle w:val="Titel"/>
        <w:jc w:val="left"/>
        <w:rPr>
          <w:b w:val="0"/>
          <w:color w:val="000000"/>
          <w:sz w:val="20"/>
        </w:rPr>
      </w:pPr>
      <w:r w:rsidRPr="000A42C6">
        <w:rPr>
          <w:rFonts w:cs="Arial"/>
          <w:b w:val="0"/>
          <w:color w:val="000000"/>
          <w:sz w:val="20"/>
        </w:rPr>
        <w:t>≤</w:t>
      </w:r>
      <w:r w:rsidRPr="000A42C6">
        <w:rPr>
          <w:b w:val="0"/>
          <w:color w:val="000000"/>
          <w:sz w:val="20"/>
        </w:rPr>
        <w:t xml:space="preserve"> 2 h bei RT, falls das nicht möglich</w:t>
      </w:r>
      <w:r w:rsidR="004E7D18" w:rsidRPr="000A42C6">
        <w:rPr>
          <w:b w:val="0"/>
          <w:color w:val="000000"/>
          <w:sz w:val="20"/>
        </w:rPr>
        <w:t xml:space="preserve"> ist,</w:t>
      </w:r>
      <w:r w:rsidRPr="000A42C6">
        <w:rPr>
          <w:b w:val="0"/>
          <w:color w:val="000000"/>
          <w:sz w:val="20"/>
        </w:rPr>
        <w:t xml:space="preserve"> Lagerung bis zu 24 h bei RT.</w:t>
      </w:r>
    </w:p>
    <w:p w14:paraId="53956255" w14:textId="77777777" w:rsidR="00602603" w:rsidRPr="000A42C6" w:rsidRDefault="00D36AE3" w:rsidP="00D36AE3">
      <w:pPr>
        <w:pStyle w:val="Titel"/>
        <w:jc w:val="left"/>
        <w:rPr>
          <w:color w:val="000000"/>
          <w:sz w:val="20"/>
        </w:rPr>
      </w:pPr>
      <w:r w:rsidRPr="000A42C6">
        <w:rPr>
          <w:color w:val="000000"/>
          <w:sz w:val="20"/>
        </w:rPr>
        <w:t>I</w:t>
      </w:r>
      <w:r w:rsidR="00602603" w:rsidRPr="000A42C6">
        <w:rPr>
          <w:color w:val="000000"/>
          <w:sz w:val="20"/>
        </w:rPr>
        <w:t>nterpretation:</w:t>
      </w:r>
    </w:p>
    <w:p w14:paraId="24EA2ED9" w14:textId="77777777" w:rsidR="00602603" w:rsidRPr="000A42C6" w:rsidRDefault="00602603" w:rsidP="00D36AE3">
      <w:pPr>
        <w:pStyle w:val="Titel"/>
        <w:jc w:val="both"/>
        <w:rPr>
          <w:b w:val="0"/>
          <w:color w:val="000000"/>
          <w:sz w:val="20"/>
        </w:rPr>
      </w:pPr>
      <w:r w:rsidRPr="000A42C6">
        <w:rPr>
          <w:b w:val="0"/>
          <w:color w:val="000000"/>
          <w:sz w:val="20"/>
        </w:rPr>
        <w:t xml:space="preserve">Nicht alle positiven Blutkulturen sind klinisch relevant; in etwa 2 - 3% der Fälle liegt eine abnahmebedingte Kontamination durch Hautflora vor. Hinweis für die klinische Relevanz des nachgewiesenen Erregers in der Blutkultur gibt der Erregernachweis in mehreren </w:t>
      </w:r>
      <w:r w:rsidR="00D6532B" w:rsidRPr="000A42C6">
        <w:rPr>
          <w:b w:val="0"/>
          <w:color w:val="000000"/>
          <w:sz w:val="20"/>
        </w:rPr>
        <w:t>Blutkultur-Flasche</w:t>
      </w:r>
      <w:r w:rsidRPr="000A42C6">
        <w:rPr>
          <w:b w:val="0"/>
          <w:color w:val="000000"/>
          <w:sz w:val="20"/>
        </w:rPr>
        <w:t xml:space="preserve">n oder der Nachweis desselben Erregers aus anderen Untersuchungsmaterialien, z. B. Urin. </w:t>
      </w:r>
    </w:p>
    <w:p w14:paraId="4713F7C0" w14:textId="77777777" w:rsidR="00602603" w:rsidRPr="000A42C6" w:rsidRDefault="00602603" w:rsidP="00DE5B06">
      <w:pPr>
        <w:pStyle w:val="RBText"/>
        <w:spacing w:after="60" w:line="360" w:lineRule="auto"/>
        <w:ind w:left="0" w:firstLine="0"/>
        <w:rPr>
          <w:rFonts w:ascii="Arial" w:hAnsi="Arial"/>
          <w:color w:val="000000"/>
          <w:sz w:val="20"/>
        </w:rPr>
      </w:pPr>
      <w:r w:rsidRPr="000A42C6">
        <w:rPr>
          <w:rFonts w:ascii="Arial" w:hAnsi="Arial"/>
          <w:color w:val="000000"/>
          <w:sz w:val="20"/>
        </w:rPr>
        <w:t>Zu den häufigen</w:t>
      </w:r>
      <w:r w:rsidRPr="000A42C6">
        <w:rPr>
          <w:rFonts w:ascii="Arial" w:hAnsi="Arial"/>
          <w:b/>
          <w:color w:val="000000"/>
          <w:sz w:val="20"/>
        </w:rPr>
        <w:t xml:space="preserve"> Kontaminanten von Blutkulturen </w:t>
      </w:r>
      <w:r w:rsidRPr="000A42C6">
        <w:rPr>
          <w:rFonts w:ascii="Arial" w:hAnsi="Arial"/>
          <w:color w:val="000000"/>
          <w:sz w:val="20"/>
        </w:rPr>
        <w:t>zählen:</w:t>
      </w:r>
    </w:p>
    <w:p w14:paraId="64144E13" w14:textId="77777777" w:rsidR="00DE5B06" w:rsidRPr="000A42C6" w:rsidRDefault="00DE5B06" w:rsidP="00DE5B06">
      <w:pPr>
        <w:pStyle w:val="RBText"/>
        <w:numPr>
          <w:ilvl w:val="0"/>
          <w:numId w:val="3"/>
        </w:numPr>
        <w:tabs>
          <w:tab w:val="clear" w:pos="705"/>
          <w:tab w:val="num" w:pos="1410"/>
        </w:tabs>
        <w:spacing w:after="60" w:line="360" w:lineRule="auto"/>
        <w:ind w:left="1410"/>
        <w:rPr>
          <w:rFonts w:ascii="Arial" w:hAnsi="Arial"/>
          <w:color w:val="000000"/>
          <w:sz w:val="20"/>
        </w:rPr>
      </w:pPr>
      <w:r w:rsidRPr="000A42C6">
        <w:rPr>
          <w:rFonts w:ascii="Arial" w:hAnsi="Arial"/>
          <w:color w:val="000000"/>
          <w:sz w:val="20"/>
        </w:rPr>
        <w:t xml:space="preserve">koagulasenegative Staphylokokken (meist </w:t>
      </w:r>
      <w:r w:rsidRPr="000A42C6">
        <w:rPr>
          <w:rFonts w:ascii="Arial" w:hAnsi="Arial"/>
          <w:i/>
          <w:color w:val="000000"/>
          <w:sz w:val="20"/>
        </w:rPr>
        <w:t>Staphylococcus epidermidis</w:t>
      </w:r>
      <w:r w:rsidRPr="000A42C6">
        <w:rPr>
          <w:rFonts w:ascii="Arial" w:hAnsi="Arial"/>
          <w:color w:val="000000"/>
          <w:sz w:val="20"/>
        </w:rPr>
        <w:t>)</w:t>
      </w:r>
    </w:p>
    <w:p w14:paraId="7A041A1F" w14:textId="77777777" w:rsidR="00602603" w:rsidRPr="000A42C6" w:rsidRDefault="00602603" w:rsidP="00DE5B06">
      <w:pPr>
        <w:pStyle w:val="RBText"/>
        <w:numPr>
          <w:ilvl w:val="0"/>
          <w:numId w:val="3"/>
        </w:numPr>
        <w:tabs>
          <w:tab w:val="left" w:pos="1410"/>
        </w:tabs>
        <w:spacing w:after="60" w:line="360" w:lineRule="auto"/>
        <w:ind w:left="1410"/>
        <w:rPr>
          <w:rFonts w:ascii="Arial" w:hAnsi="Arial"/>
          <w:color w:val="000000"/>
          <w:sz w:val="20"/>
        </w:rPr>
      </w:pPr>
      <w:r w:rsidRPr="000A42C6">
        <w:rPr>
          <w:rFonts w:ascii="Arial" w:hAnsi="Arial"/>
          <w:color w:val="000000"/>
          <w:sz w:val="20"/>
        </w:rPr>
        <w:t xml:space="preserve">Korynebakterien (Achtung: </w:t>
      </w:r>
      <w:r w:rsidRPr="000A42C6">
        <w:rPr>
          <w:rFonts w:ascii="Arial" w:hAnsi="Arial"/>
          <w:i/>
          <w:color w:val="000000"/>
          <w:sz w:val="20"/>
        </w:rPr>
        <w:t>Corynebacterium jeikeium</w:t>
      </w:r>
      <w:r w:rsidRPr="000A42C6">
        <w:rPr>
          <w:rFonts w:ascii="Arial" w:hAnsi="Arial"/>
          <w:color w:val="000000"/>
          <w:sz w:val="20"/>
        </w:rPr>
        <w:t xml:space="preserve"> bei Patienten mit Malignomen!)</w:t>
      </w:r>
    </w:p>
    <w:p w14:paraId="0A6B14B2" w14:textId="77777777" w:rsidR="00602603" w:rsidRPr="000A42C6" w:rsidRDefault="00602603" w:rsidP="00DE5B06">
      <w:pPr>
        <w:pStyle w:val="RBText"/>
        <w:numPr>
          <w:ilvl w:val="0"/>
          <w:numId w:val="3"/>
        </w:numPr>
        <w:tabs>
          <w:tab w:val="left" w:pos="1410"/>
        </w:tabs>
        <w:spacing w:after="60" w:line="360" w:lineRule="auto"/>
        <w:ind w:left="1410"/>
        <w:rPr>
          <w:rFonts w:ascii="Arial" w:hAnsi="Arial"/>
          <w:color w:val="000000"/>
          <w:sz w:val="20"/>
        </w:rPr>
      </w:pPr>
      <w:r w:rsidRPr="000A42C6">
        <w:rPr>
          <w:rFonts w:ascii="Arial" w:hAnsi="Arial"/>
          <w:color w:val="000000"/>
          <w:sz w:val="20"/>
        </w:rPr>
        <w:t>aerobe apathogene Sporenbildner</w:t>
      </w:r>
    </w:p>
    <w:p w14:paraId="4905A6D6" w14:textId="77777777" w:rsidR="00602603" w:rsidRPr="000A42C6" w:rsidRDefault="00602603" w:rsidP="00DE5B06">
      <w:pPr>
        <w:pStyle w:val="RBText"/>
        <w:numPr>
          <w:ilvl w:val="0"/>
          <w:numId w:val="3"/>
        </w:numPr>
        <w:tabs>
          <w:tab w:val="left" w:pos="1410"/>
        </w:tabs>
        <w:spacing w:after="60" w:line="360" w:lineRule="auto"/>
        <w:ind w:left="1410"/>
        <w:rPr>
          <w:rFonts w:ascii="Arial" w:hAnsi="Arial"/>
          <w:color w:val="000000"/>
          <w:sz w:val="20"/>
        </w:rPr>
      </w:pPr>
      <w:r w:rsidRPr="000A42C6">
        <w:rPr>
          <w:rFonts w:ascii="Arial" w:hAnsi="Arial"/>
          <w:color w:val="000000"/>
          <w:sz w:val="20"/>
        </w:rPr>
        <w:t>Propionibakterien (anaerobe Hautflora)</w:t>
      </w:r>
    </w:p>
    <w:p w14:paraId="78DE4617" w14:textId="77777777" w:rsidR="00602603" w:rsidRPr="000A42C6" w:rsidRDefault="00602603" w:rsidP="00DE5B06">
      <w:pPr>
        <w:pStyle w:val="RBText"/>
        <w:numPr>
          <w:ilvl w:val="0"/>
          <w:numId w:val="3"/>
        </w:numPr>
        <w:tabs>
          <w:tab w:val="left" w:pos="1410"/>
        </w:tabs>
        <w:spacing w:after="60" w:line="360" w:lineRule="auto"/>
        <w:ind w:left="1410"/>
        <w:rPr>
          <w:rFonts w:ascii="Arial" w:hAnsi="Arial"/>
          <w:color w:val="000000"/>
          <w:sz w:val="20"/>
        </w:rPr>
      </w:pPr>
      <w:r w:rsidRPr="000A42C6">
        <w:rPr>
          <w:rFonts w:ascii="Symbol" w:hAnsi="Symbol"/>
          <w:color w:val="000000"/>
          <w:sz w:val="20"/>
        </w:rPr>
        <w:t></w:t>
      </w:r>
      <w:r w:rsidRPr="000A42C6">
        <w:rPr>
          <w:rFonts w:ascii="Arial" w:hAnsi="Arial"/>
          <w:color w:val="000000"/>
          <w:sz w:val="20"/>
        </w:rPr>
        <w:t>- oder nicht-hämolysierende Streptokokken (Achtung: können Erreger einer subakuten Endokarditis oder Sepsis bei Neutropenie sein!).</w:t>
      </w:r>
    </w:p>
    <w:p w14:paraId="0233E535" w14:textId="77777777" w:rsidR="00602603" w:rsidRPr="000A42C6" w:rsidRDefault="00602603" w:rsidP="00CF17E1">
      <w:pPr>
        <w:pStyle w:val="Titel"/>
        <w:jc w:val="both"/>
        <w:rPr>
          <w:b w:val="0"/>
          <w:color w:val="000000"/>
          <w:sz w:val="20"/>
        </w:rPr>
      </w:pPr>
      <w:r w:rsidRPr="000A42C6">
        <w:rPr>
          <w:b w:val="0"/>
          <w:color w:val="000000"/>
          <w:sz w:val="20"/>
        </w:rPr>
        <w:t xml:space="preserve">Wenn diese Erreger nur in einer </w:t>
      </w:r>
      <w:r w:rsidR="00D6532B" w:rsidRPr="000A42C6">
        <w:rPr>
          <w:b w:val="0"/>
          <w:color w:val="000000"/>
          <w:sz w:val="20"/>
        </w:rPr>
        <w:t>Blutkultur-Flasche</w:t>
      </w:r>
      <w:r w:rsidRPr="000A42C6">
        <w:rPr>
          <w:b w:val="0"/>
          <w:color w:val="000000"/>
          <w:sz w:val="20"/>
        </w:rPr>
        <w:t xml:space="preserve"> nachgewiesen werden, ist die Bedeutung des Befundes fraglich. Allerdings können sie bei immunsupprimierten Patienten eine Rolle spielen. </w:t>
      </w:r>
    </w:p>
    <w:p w14:paraId="1BECD7AE" w14:textId="77777777" w:rsidR="00602603" w:rsidRPr="000A42C6" w:rsidRDefault="00602603">
      <w:pPr>
        <w:pStyle w:val="Titel"/>
        <w:jc w:val="both"/>
        <w:rPr>
          <w:b w:val="0"/>
          <w:color w:val="000000"/>
          <w:sz w:val="20"/>
        </w:rPr>
      </w:pPr>
    </w:p>
    <w:p w14:paraId="681AF53E" w14:textId="77777777" w:rsidR="00602603" w:rsidRPr="000A42C6" w:rsidRDefault="00602603" w:rsidP="000800EA">
      <w:pPr>
        <w:pStyle w:val="berschrift5"/>
      </w:pPr>
      <w:bookmarkStart w:id="202" w:name="_Toc210029953"/>
      <w:bookmarkStart w:id="203" w:name="_Toc210030359"/>
      <w:r w:rsidRPr="000A42C6">
        <w:t>Nativblut:</w:t>
      </w:r>
      <w:bookmarkEnd w:id="202"/>
      <w:bookmarkEnd w:id="203"/>
    </w:p>
    <w:p w14:paraId="6D3F43DB" w14:textId="5125E0FA" w:rsidR="00AA2AC5" w:rsidRPr="000A42C6" w:rsidRDefault="00AA2AC5" w:rsidP="00AA2AC5">
      <w:r w:rsidRPr="000A42C6">
        <w:rPr>
          <w:color w:val="000000"/>
          <w:sz w:val="20"/>
        </w:rPr>
        <w:t xml:space="preserve">Siehe Kapitel </w:t>
      </w:r>
      <w:r w:rsidR="00352BDC" w:rsidRPr="000A42C6">
        <w:rPr>
          <w:color w:val="000000"/>
          <w:sz w:val="20"/>
        </w:rPr>
        <w:fldChar w:fldCharType="begin"/>
      </w:r>
      <w:r w:rsidRPr="000A42C6">
        <w:rPr>
          <w:color w:val="000000"/>
          <w:sz w:val="20"/>
        </w:rPr>
        <w:instrText xml:space="preserve"> REF _Ref22132358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1.3.4.3</w:t>
      </w:r>
      <w:r w:rsidR="00352BDC" w:rsidRPr="000A42C6">
        <w:rPr>
          <w:color w:val="000000"/>
          <w:sz w:val="20"/>
        </w:rPr>
        <w:fldChar w:fldCharType="end"/>
      </w:r>
      <w:r w:rsidRPr="000A42C6">
        <w:rPr>
          <w:color w:val="000000"/>
          <w:sz w:val="20"/>
        </w:rPr>
        <w:t>!</w:t>
      </w:r>
    </w:p>
    <w:p w14:paraId="2F1B1DD3" w14:textId="77777777" w:rsidR="00AA2AC5" w:rsidRPr="000A42C6" w:rsidRDefault="00AA2AC5" w:rsidP="00AA2AC5"/>
    <w:p w14:paraId="3E53E578" w14:textId="77777777" w:rsidR="00602603" w:rsidRPr="000A42C6" w:rsidRDefault="00602603">
      <w:pPr>
        <w:pStyle w:val="Titel"/>
        <w:jc w:val="both"/>
        <w:rPr>
          <w:color w:val="000000"/>
          <w:sz w:val="20"/>
        </w:rPr>
      </w:pPr>
      <w:r w:rsidRPr="000A42C6">
        <w:rPr>
          <w:color w:val="000000"/>
          <w:sz w:val="20"/>
        </w:rPr>
        <w:t>Indikation für die mikrobiologische Untersuchung:</w:t>
      </w:r>
    </w:p>
    <w:p w14:paraId="339700D0" w14:textId="77777777" w:rsidR="00602603" w:rsidRPr="000A42C6" w:rsidRDefault="00602603" w:rsidP="00CF17E1">
      <w:pPr>
        <w:pStyle w:val="Titel"/>
        <w:jc w:val="both"/>
        <w:rPr>
          <w:b w:val="0"/>
          <w:color w:val="000000"/>
          <w:sz w:val="20"/>
        </w:rPr>
      </w:pPr>
      <w:r w:rsidRPr="000A42C6">
        <w:rPr>
          <w:b w:val="0"/>
          <w:color w:val="000000"/>
          <w:sz w:val="20"/>
        </w:rPr>
        <w:t>Malaria, Infektion durch Mykobakterien, Trypanosomiasis, Filariose, Leptospirose</w:t>
      </w:r>
      <w:r w:rsidR="00AA2AC5" w:rsidRPr="000A42C6">
        <w:rPr>
          <w:b w:val="0"/>
          <w:color w:val="000000"/>
          <w:sz w:val="20"/>
        </w:rPr>
        <w:t xml:space="preserve"> </w:t>
      </w:r>
    </w:p>
    <w:p w14:paraId="43070BB2" w14:textId="77777777" w:rsidR="00602603" w:rsidRPr="000A42C6" w:rsidRDefault="00602603" w:rsidP="00CF17E1">
      <w:pPr>
        <w:pStyle w:val="Titel"/>
        <w:jc w:val="both"/>
        <w:rPr>
          <w:color w:val="000000"/>
          <w:sz w:val="20"/>
        </w:rPr>
      </w:pPr>
      <w:r w:rsidRPr="000A42C6">
        <w:rPr>
          <w:color w:val="000000"/>
          <w:sz w:val="20"/>
        </w:rPr>
        <w:t>Probengefäße:</w:t>
      </w:r>
    </w:p>
    <w:p w14:paraId="0058873B" w14:textId="44809180" w:rsidR="00CF17E1" w:rsidRPr="000A42C6" w:rsidRDefault="0039358B">
      <w:pPr>
        <w:pStyle w:val="Titel"/>
        <w:jc w:val="both"/>
        <w:rPr>
          <w:b w:val="0"/>
          <w:color w:val="000000"/>
          <w:sz w:val="20"/>
        </w:rPr>
      </w:pPr>
      <w:r w:rsidRPr="000A42C6">
        <w:rPr>
          <w:b w:val="0"/>
          <w:color w:val="000000"/>
          <w:sz w:val="20"/>
        </w:rPr>
        <w:t>Citrat-/Heparin- oder EDTA-Monovette (siehe unten</w:t>
      </w:r>
      <w:r w:rsidR="00AA2AC5" w:rsidRPr="000A42C6">
        <w:rPr>
          <w:b w:val="0"/>
          <w:color w:val="000000"/>
          <w:sz w:val="20"/>
        </w:rPr>
        <w:t xml:space="preserve"> und Kapitel </w:t>
      </w:r>
      <w:r w:rsidR="00352BDC" w:rsidRPr="000A42C6">
        <w:rPr>
          <w:b w:val="0"/>
          <w:color w:val="000000"/>
          <w:sz w:val="20"/>
        </w:rPr>
        <w:fldChar w:fldCharType="begin"/>
      </w:r>
      <w:r w:rsidR="00AA2AC5" w:rsidRPr="000A42C6">
        <w:rPr>
          <w:b w:val="0"/>
          <w:color w:val="000000"/>
          <w:sz w:val="20"/>
        </w:rPr>
        <w:instrText xml:space="preserve"> REF _Ref22132408 \r \h </w:instrText>
      </w:r>
      <w:r w:rsidR="00792788" w:rsidRPr="000A42C6">
        <w:rPr>
          <w:b w:val="0"/>
          <w:color w:val="000000"/>
          <w:sz w:val="20"/>
        </w:rPr>
        <w:instrText xml:space="preserve"> \* MERGEFORMAT </w:instrText>
      </w:r>
      <w:r w:rsidR="00352BDC" w:rsidRPr="000A42C6">
        <w:rPr>
          <w:b w:val="0"/>
          <w:color w:val="000000"/>
          <w:sz w:val="20"/>
        </w:rPr>
      </w:r>
      <w:r w:rsidR="00352BDC" w:rsidRPr="000A42C6">
        <w:rPr>
          <w:b w:val="0"/>
          <w:color w:val="000000"/>
          <w:sz w:val="20"/>
        </w:rPr>
        <w:fldChar w:fldCharType="separate"/>
      </w:r>
      <w:r w:rsidR="00E527CE">
        <w:rPr>
          <w:b w:val="0"/>
          <w:color w:val="000000"/>
          <w:sz w:val="20"/>
        </w:rPr>
        <w:t>1.3.4.2</w:t>
      </w:r>
      <w:r w:rsidR="00352BDC" w:rsidRPr="000A42C6">
        <w:rPr>
          <w:b w:val="0"/>
          <w:color w:val="000000"/>
          <w:sz w:val="20"/>
        </w:rPr>
        <w:fldChar w:fldCharType="end"/>
      </w:r>
      <w:r w:rsidRPr="000A42C6">
        <w:rPr>
          <w:b w:val="0"/>
          <w:color w:val="000000"/>
          <w:sz w:val="20"/>
        </w:rPr>
        <w:t>)</w:t>
      </w:r>
    </w:p>
    <w:p w14:paraId="5F48948F" w14:textId="77777777" w:rsidR="00602603" w:rsidRPr="000A42C6" w:rsidRDefault="00602603">
      <w:pPr>
        <w:pStyle w:val="Titel"/>
        <w:jc w:val="both"/>
        <w:rPr>
          <w:b w:val="0"/>
          <w:color w:val="000000"/>
          <w:sz w:val="20"/>
        </w:rPr>
      </w:pPr>
      <w:r w:rsidRPr="000A42C6">
        <w:rPr>
          <w:color w:val="000000"/>
          <w:sz w:val="20"/>
        </w:rPr>
        <w:t>Abnahme und Blutvolumen:</w:t>
      </w:r>
    </w:p>
    <w:p w14:paraId="7E781FA4" w14:textId="77777777" w:rsidR="00602603" w:rsidRPr="000A42C6" w:rsidRDefault="00602603" w:rsidP="00CF17E1">
      <w:pPr>
        <w:pStyle w:val="Titel"/>
        <w:jc w:val="both"/>
        <w:rPr>
          <w:b w:val="0"/>
          <w:color w:val="000000"/>
          <w:sz w:val="20"/>
        </w:rPr>
      </w:pPr>
      <w:r w:rsidRPr="000A42C6">
        <w:rPr>
          <w:b w:val="0"/>
          <w:color w:val="000000"/>
          <w:sz w:val="20"/>
        </w:rPr>
        <w:t>Entnahme von Blut mit steriler Kanüle aus Vene oder aus einem liegenden venösen Katheter</w:t>
      </w:r>
    </w:p>
    <w:p w14:paraId="6162E22B" w14:textId="77777777" w:rsidR="00602603" w:rsidRPr="000A42C6" w:rsidRDefault="00602603" w:rsidP="00FC4F94">
      <w:pPr>
        <w:pStyle w:val="Titel"/>
        <w:numPr>
          <w:ilvl w:val="0"/>
          <w:numId w:val="3"/>
        </w:numPr>
        <w:tabs>
          <w:tab w:val="left" w:pos="1410"/>
        </w:tabs>
        <w:ind w:left="1410"/>
        <w:jc w:val="both"/>
        <w:rPr>
          <w:b w:val="0"/>
          <w:color w:val="000000"/>
          <w:sz w:val="20"/>
        </w:rPr>
      </w:pPr>
      <w:r w:rsidRPr="000A42C6">
        <w:rPr>
          <w:b w:val="0"/>
          <w:color w:val="000000"/>
          <w:sz w:val="20"/>
        </w:rPr>
        <w:t xml:space="preserve">Malaria: </w:t>
      </w:r>
      <w:r w:rsidRPr="000A42C6">
        <w:rPr>
          <w:b w:val="0"/>
          <w:color w:val="000000"/>
          <w:sz w:val="20"/>
        </w:rPr>
        <w:tab/>
      </w:r>
      <w:r w:rsidRPr="000A42C6">
        <w:rPr>
          <w:b w:val="0"/>
          <w:color w:val="000000"/>
          <w:sz w:val="20"/>
        </w:rPr>
        <w:tab/>
        <w:t>5 ml EDTA-Blut</w:t>
      </w:r>
    </w:p>
    <w:p w14:paraId="298B74BF" w14:textId="77777777" w:rsidR="00602603" w:rsidRPr="000A42C6" w:rsidRDefault="00602603" w:rsidP="00FC4F94">
      <w:pPr>
        <w:pStyle w:val="Titel"/>
        <w:numPr>
          <w:ilvl w:val="0"/>
          <w:numId w:val="3"/>
        </w:numPr>
        <w:tabs>
          <w:tab w:val="left" w:pos="1410"/>
        </w:tabs>
        <w:ind w:left="1410"/>
        <w:jc w:val="both"/>
        <w:rPr>
          <w:b w:val="0"/>
          <w:color w:val="000000"/>
          <w:sz w:val="20"/>
        </w:rPr>
      </w:pPr>
      <w:r w:rsidRPr="000A42C6">
        <w:rPr>
          <w:b w:val="0"/>
          <w:color w:val="000000"/>
          <w:sz w:val="20"/>
        </w:rPr>
        <w:t xml:space="preserve">Tuberkulose: </w:t>
      </w:r>
      <w:r w:rsidRPr="000A42C6">
        <w:rPr>
          <w:b w:val="0"/>
          <w:color w:val="000000"/>
          <w:sz w:val="20"/>
        </w:rPr>
        <w:tab/>
      </w:r>
      <w:r w:rsidR="008350AA" w:rsidRPr="000A42C6">
        <w:rPr>
          <w:b w:val="0"/>
          <w:color w:val="000000"/>
          <w:sz w:val="20"/>
        </w:rPr>
        <w:tab/>
      </w:r>
      <w:r w:rsidR="007840ED" w:rsidRPr="000A42C6">
        <w:rPr>
          <w:b w:val="0"/>
          <w:color w:val="000000"/>
          <w:sz w:val="20"/>
        </w:rPr>
        <w:t xml:space="preserve">5 – 10 </w:t>
      </w:r>
      <w:r w:rsidRPr="000A42C6">
        <w:rPr>
          <w:b w:val="0"/>
          <w:color w:val="000000"/>
          <w:sz w:val="20"/>
        </w:rPr>
        <w:t>ml Citrat-</w:t>
      </w:r>
      <w:r w:rsidR="005B1C20" w:rsidRPr="000A42C6">
        <w:rPr>
          <w:b w:val="0"/>
          <w:color w:val="000000"/>
          <w:sz w:val="20"/>
        </w:rPr>
        <w:t>oder Heparin-</w:t>
      </w:r>
      <w:r w:rsidRPr="000A42C6">
        <w:rPr>
          <w:b w:val="0"/>
          <w:color w:val="000000"/>
          <w:sz w:val="20"/>
        </w:rPr>
        <w:t>Blut</w:t>
      </w:r>
    </w:p>
    <w:p w14:paraId="660A9728" w14:textId="77777777" w:rsidR="00602603" w:rsidRPr="000A42C6" w:rsidRDefault="00602603" w:rsidP="00FC4F94">
      <w:pPr>
        <w:pStyle w:val="Titel"/>
        <w:numPr>
          <w:ilvl w:val="0"/>
          <w:numId w:val="3"/>
        </w:numPr>
        <w:tabs>
          <w:tab w:val="left" w:pos="1410"/>
        </w:tabs>
        <w:ind w:left="1410"/>
        <w:jc w:val="both"/>
        <w:rPr>
          <w:b w:val="0"/>
          <w:color w:val="000000"/>
          <w:sz w:val="20"/>
        </w:rPr>
      </w:pPr>
      <w:r w:rsidRPr="000A42C6">
        <w:rPr>
          <w:b w:val="0"/>
          <w:color w:val="000000"/>
          <w:sz w:val="20"/>
        </w:rPr>
        <w:t xml:space="preserve">Trypanosomen: </w:t>
      </w:r>
      <w:r w:rsidRPr="000A42C6">
        <w:rPr>
          <w:b w:val="0"/>
          <w:color w:val="000000"/>
          <w:sz w:val="20"/>
        </w:rPr>
        <w:tab/>
        <w:t>5 ml EDTA-Blut</w:t>
      </w:r>
    </w:p>
    <w:p w14:paraId="3F55B638" w14:textId="77777777" w:rsidR="00602603" w:rsidRPr="000A42C6" w:rsidRDefault="00602603" w:rsidP="00FC4F94">
      <w:pPr>
        <w:pStyle w:val="Titel"/>
        <w:numPr>
          <w:ilvl w:val="0"/>
          <w:numId w:val="3"/>
        </w:numPr>
        <w:tabs>
          <w:tab w:val="left" w:pos="1410"/>
        </w:tabs>
        <w:ind w:left="1410"/>
        <w:jc w:val="both"/>
        <w:rPr>
          <w:b w:val="0"/>
          <w:color w:val="000000"/>
          <w:sz w:val="20"/>
        </w:rPr>
      </w:pPr>
      <w:r w:rsidRPr="000A42C6">
        <w:rPr>
          <w:b w:val="0"/>
          <w:color w:val="000000"/>
          <w:sz w:val="20"/>
        </w:rPr>
        <w:t xml:space="preserve">Filariose: </w:t>
      </w:r>
      <w:r w:rsidRPr="000A42C6">
        <w:rPr>
          <w:b w:val="0"/>
          <w:color w:val="000000"/>
          <w:sz w:val="20"/>
        </w:rPr>
        <w:tab/>
      </w:r>
      <w:r w:rsidRPr="000A42C6">
        <w:rPr>
          <w:b w:val="0"/>
          <w:color w:val="000000"/>
          <w:sz w:val="20"/>
        </w:rPr>
        <w:tab/>
        <w:t>5 ml EDTA-Blut, ggf. nächt</w:t>
      </w:r>
      <w:r w:rsidR="00AA2AC5" w:rsidRPr="000A42C6">
        <w:rPr>
          <w:b w:val="0"/>
          <w:color w:val="000000"/>
          <w:sz w:val="20"/>
        </w:rPr>
        <w:t xml:space="preserve">liche Blutentnahme, um die </w:t>
      </w:r>
      <w:r w:rsidR="00AA2AC5" w:rsidRPr="000A42C6">
        <w:rPr>
          <w:b w:val="0"/>
          <w:color w:val="000000"/>
          <w:sz w:val="20"/>
        </w:rPr>
        <w:tab/>
      </w:r>
      <w:r w:rsidR="00AA2AC5" w:rsidRPr="000A42C6">
        <w:rPr>
          <w:b w:val="0"/>
          <w:color w:val="000000"/>
          <w:sz w:val="20"/>
        </w:rPr>
        <w:tab/>
      </w:r>
      <w:r w:rsidRPr="000A42C6">
        <w:rPr>
          <w:b w:val="0"/>
          <w:color w:val="000000"/>
          <w:sz w:val="20"/>
        </w:rPr>
        <w:t>Periodizität der Erreger zu berücksichtigen (Rücksprache mit dem Labor)</w:t>
      </w:r>
    </w:p>
    <w:p w14:paraId="563C5045" w14:textId="77777777" w:rsidR="00602603" w:rsidRPr="000A42C6" w:rsidRDefault="00126E11">
      <w:pPr>
        <w:pStyle w:val="Titel"/>
        <w:jc w:val="both"/>
        <w:rPr>
          <w:color w:val="000000"/>
          <w:sz w:val="20"/>
        </w:rPr>
      </w:pPr>
      <w:r w:rsidRPr="000A42C6">
        <w:rPr>
          <w:color w:val="000000"/>
          <w:sz w:val="20"/>
        </w:rPr>
        <w:br w:type="page"/>
      </w:r>
      <w:r w:rsidR="00FA1FAD" w:rsidRPr="000A42C6">
        <w:rPr>
          <w:color w:val="000000"/>
          <w:sz w:val="20"/>
        </w:rPr>
        <w:lastRenderedPageBreak/>
        <w:t>Transport und Lagerung</w:t>
      </w:r>
      <w:r w:rsidR="00602603" w:rsidRPr="000A42C6">
        <w:rPr>
          <w:color w:val="000000"/>
          <w:sz w:val="20"/>
        </w:rPr>
        <w:t>:</w:t>
      </w:r>
    </w:p>
    <w:p w14:paraId="62E03D4F" w14:textId="77777777" w:rsidR="00602603" w:rsidRPr="000A42C6" w:rsidRDefault="00325A8D" w:rsidP="00CF17E1">
      <w:pPr>
        <w:pStyle w:val="Titel"/>
        <w:jc w:val="both"/>
        <w:rPr>
          <w:b w:val="0"/>
          <w:color w:val="000000"/>
          <w:sz w:val="20"/>
        </w:rPr>
      </w:pPr>
      <w:r w:rsidRPr="000A42C6">
        <w:rPr>
          <w:b w:val="0"/>
          <w:color w:val="000000"/>
          <w:sz w:val="20"/>
        </w:rPr>
        <w:t xml:space="preserve">Zur Untersuchung auf Tuberkulose </w:t>
      </w:r>
      <w:r w:rsidR="00602603" w:rsidRPr="000A42C6">
        <w:rPr>
          <w:b w:val="0"/>
          <w:color w:val="000000"/>
          <w:sz w:val="20"/>
        </w:rPr>
        <w:t>bei Raumtemperatur bis zu 24 h</w:t>
      </w:r>
    </w:p>
    <w:p w14:paraId="4F9CDC29" w14:textId="77777777" w:rsidR="00602603" w:rsidRPr="000A42C6" w:rsidRDefault="00325A8D" w:rsidP="00D67C7C">
      <w:pPr>
        <w:pStyle w:val="Formatvorlage2"/>
      </w:pPr>
      <w:r w:rsidRPr="000A42C6">
        <w:t xml:space="preserve">Der Transport für die Untersuchung auf </w:t>
      </w:r>
      <w:r w:rsidR="00C019B3" w:rsidRPr="000A42C6">
        <w:t>Blutp</w:t>
      </w:r>
      <w:r w:rsidRPr="000A42C6">
        <w:t>arasiten sollte innerhalb ≤1 h erfolgen</w:t>
      </w:r>
      <w:r w:rsidR="00D62B1A" w:rsidRPr="000A42C6">
        <w:t>, eine Lagerung ist nicht möglich</w:t>
      </w:r>
      <w:r w:rsidRPr="000A42C6">
        <w:t xml:space="preserve">. </w:t>
      </w:r>
      <w:r w:rsidR="00C019B3" w:rsidRPr="000A42C6">
        <w:t xml:space="preserve">Die Einsendung sollte telefonisch vorab vereinbart werden. </w:t>
      </w:r>
      <w:r w:rsidR="00B75DAF" w:rsidRPr="000A42C6">
        <w:t>Der Ausschluss einer Malar</w:t>
      </w:r>
      <w:r w:rsidRPr="000A42C6">
        <w:t>i</w:t>
      </w:r>
      <w:r w:rsidR="00B75DAF" w:rsidRPr="000A42C6">
        <w:t xml:space="preserve">a ist </w:t>
      </w:r>
      <w:r w:rsidR="00C019B3" w:rsidRPr="000A42C6">
        <w:t>eine Notfalldiagnostik.</w:t>
      </w:r>
      <w:r w:rsidRPr="000A42C6">
        <w:t xml:space="preserve"> </w:t>
      </w:r>
    </w:p>
    <w:p w14:paraId="4FB6F047" w14:textId="77777777" w:rsidR="00325A8D" w:rsidRPr="000A42C6" w:rsidRDefault="00325A8D" w:rsidP="00D67C7C">
      <w:pPr>
        <w:pStyle w:val="Formatvorlage2"/>
      </w:pPr>
    </w:p>
    <w:p w14:paraId="382CB666" w14:textId="77777777" w:rsidR="00602603" w:rsidRPr="000A42C6" w:rsidRDefault="00602603" w:rsidP="000800EA">
      <w:pPr>
        <w:pStyle w:val="berschrift5"/>
      </w:pPr>
      <w:bookmarkStart w:id="204" w:name="_Toc210029954"/>
      <w:bookmarkStart w:id="205" w:name="_Toc210030360"/>
      <w:r w:rsidRPr="000A42C6">
        <w:t>Knochenmark:</w:t>
      </w:r>
      <w:bookmarkEnd w:id="204"/>
      <w:bookmarkEnd w:id="205"/>
    </w:p>
    <w:p w14:paraId="265E4265" w14:textId="77777777" w:rsidR="00602603" w:rsidRPr="000A42C6" w:rsidRDefault="00602603">
      <w:pPr>
        <w:pStyle w:val="Titel"/>
        <w:jc w:val="left"/>
        <w:rPr>
          <w:color w:val="000000"/>
          <w:sz w:val="20"/>
        </w:rPr>
      </w:pPr>
      <w:r w:rsidRPr="000A42C6">
        <w:rPr>
          <w:color w:val="000000"/>
          <w:sz w:val="20"/>
        </w:rPr>
        <w:t>Indikation:</w:t>
      </w:r>
    </w:p>
    <w:p w14:paraId="0925E048" w14:textId="77777777" w:rsidR="00602603" w:rsidRPr="000A42C6" w:rsidRDefault="00602603" w:rsidP="00CF17E1">
      <w:pPr>
        <w:pStyle w:val="Titel"/>
        <w:jc w:val="left"/>
        <w:rPr>
          <w:b w:val="0"/>
          <w:color w:val="000000"/>
          <w:sz w:val="20"/>
        </w:rPr>
      </w:pPr>
      <w:r w:rsidRPr="000A42C6">
        <w:rPr>
          <w:b w:val="0"/>
          <w:color w:val="000000"/>
          <w:sz w:val="20"/>
        </w:rPr>
        <w:t>Infektion durch Mykobakterien</w:t>
      </w:r>
      <w:r w:rsidR="00C37DC7" w:rsidRPr="000A42C6">
        <w:rPr>
          <w:b w:val="0"/>
          <w:color w:val="000000"/>
          <w:sz w:val="20"/>
        </w:rPr>
        <w:t>,</w:t>
      </w:r>
      <w:r w:rsidRPr="000A42C6">
        <w:rPr>
          <w:b w:val="0"/>
          <w:color w:val="000000"/>
          <w:sz w:val="20"/>
        </w:rPr>
        <w:t xml:space="preserve"> intrazelluläre Erreger</w:t>
      </w:r>
      <w:r w:rsidR="00D052DE" w:rsidRPr="000A42C6">
        <w:rPr>
          <w:b w:val="0"/>
          <w:color w:val="000000"/>
          <w:sz w:val="20"/>
        </w:rPr>
        <w:t xml:space="preserve"> oder Leishmanien</w:t>
      </w:r>
      <w:r w:rsidRPr="000A42C6">
        <w:rPr>
          <w:b w:val="0"/>
          <w:color w:val="000000"/>
          <w:sz w:val="20"/>
        </w:rPr>
        <w:t>, in der Hämatologie</w:t>
      </w:r>
      <w:r w:rsidR="00773360" w:rsidRPr="000A42C6">
        <w:rPr>
          <w:b w:val="0"/>
          <w:color w:val="000000"/>
          <w:sz w:val="20"/>
        </w:rPr>
        <w:t xml:space="preserve"> </w:t>
      </w:r>
      <w:r w:rsidRPr="000A42C6">
        <w:rPr>
          <w:b w:val="0"/>
          <w:color w:val="000000"/>
          <w:sz w:val="20"/>
        </w:rPr>
        <w:t>bei V. a. Kontamination.</w:t>
      </w:r>
    </w:p>
    <w:p w14:paraId="0D19D77E" w14:textId="77777777" w:rsidR="00602603" w:rsidRPr="000A42C6" w:rsidRDefault="00602603" w:rsidP="00CF17E1">
      <w:pPr>
        <w:pStyle w:val="Titel"/>
        <w:jc w:val="left"/>
        <w:rPr>
          <w:color w:val="000000"/>
          <w:sz w:val="20"/>
        </w:rPr>
      </w:pPr>
      <w:r w:rsidRPr="000A42C6">
        <w:rPr>
          <w:color w:val="000000"/>
          <w:sz w:val="20"/>
        </w:rPr>
        <w:t>Probengefäße:</w:t>
      </w:r>
    </w:p>
    <w:p w14:paraId="336CAC21" w14:textId="77777777" w:rsidR="00CF17E1" w:rsidRPr="000A42C6" w:rsidRDefault="00602603">
      <w:pPr>
        <w:pStyle w:val="Titel"/>
        <w:jc w:val="left"/>
        <w:rPr>
          <w:b w:val="0"/>
          <w:color w:val="000000"/>
          <w:sz w:val="20"/>
        </w:rPr>
      </w:pPr>
      <w:r w:rsidRPr="000A42C6">
        <w:rPr>
          <w:b w:val="0"/>
          <w:color w:val="000000"/>
          <w:sz w:val="20"/>
        </w:rPr>
        <w:t xml:space="preserve">Sterile Spritze mit Schraubdeckel oder </w:t>
      </w:r>
      <w:r w:rsidR="00D6532B" w:rsidRPr="000A42C6">
        <w:rPr>
          <w:b w:val="0"/>
          <w:color w:val="000000"/>
          <w:sz w:val="20"/>
        </w:rPr>
        <w:t>Blutkultur-Flasche</w:t>
      </w:r>
      <w:r w:rsidRPr="000A42C6">
        <w:rPr>
          <w:b w:val="0"/>
          <w:color w:val="000000"/>
          <w:sz w:val="20"/>
        </w:rPr>
        <w:t>n.</w:t>
      </w:r>
    </w:p>
    <w:p w14:paraId="6B144008" w14:textId="77777777" w:rsidR="00602603" w:rsidRPr="000A42C6" w:rsidRDefault="001973DA">
      <w:pPr>
        <w:pStyle w:val="Titel"/>
        <w:jc w:val="left"/>
        <w:rPr>
          <w:b w:val="0"/>
          <w:color w:val="000000"/>
          <w:sz w:val="20"/>
        </w:rPr>
      </w:pPr>
      <w:r w:rsidRPr="000A42C6">
        <w:rPr>
          <w:color w:val="000000"/>
          <w:sz w:val="20"/>
        </w:rPr>
        <w:t xml:space="preserve">Untersuchungsmaterialien und </w:t>
      </w:r>
      <w:r w:rsidR="00602603" w:rsidRPr="000A42C6">
        <w:rPr>
          <w:color w:val="000000"/>
          <w:sz w:val="20"/>
        </w:rPr>
        <w:t>Abnahme:</w:t>
      </w:r>
    </w:p>
    <w:p w14:paraId="02E96F24" w14:textId="1C7DDEAA" w:rsidR="00602603" w:rsidRPr="000A42C6" w:rsidRDefault="001973DA">
      <w:pPr>
        <w:pStyle w:val="Titel"/>
        <w:jc w:val="both"/>
        <w:rPr>
          <w:b w:val="0"/>
          <w:color w:val="000000"/>
          <w:sz w:val="20"/>
        </w:rPr>
      </w:pPr>
      <w:r w:rsidRPr="000A42C6">
        <w:rPr>
          <w:b w:val="0"/>
          <w:color w:val="000000"/>
          <w:sz w:val="20"/>
        </w:rPr>
        <w:t>Knochenmark (</w:t>
      </w:r>
      <w:r w:rsidR="00602603" w:rsidRPr="000A42C6">
        <w:rPr>
          <w:b w:val="0"/>
          <w:color w:val="000000"/>
          <w:sz w:val="20"/>
        </w:rPr>
        <w:t xml:space="preserve">Siehe Kapitel </w:t>
      </w:r>
      <w:r w:rsidR="00352BDC" w:rsidRPr="000A42C6">
        <w:rPr>
          <w:b w:val="0"/>
          <w:color w:val="000000"/>
          <w:sz w:val="20"/>
        </w:rPr>
        <w:fldChar w:fldCharType="begin"/>
      </w:r>
      <w:r w:rsidR="00DE1411" w:rsidRPr="000A42C6">
        <w:rPr>
          <w:b w:val="0"/>
          <w:color w:val="000000"/>
          <w:sz w:val="20"/>
        </w:rPr>
        <w:instrText xml:space="preserve"> REF _Ref19623608 \r \h </w:instrText>
      </w:r>
      <w:r w:rsidR="00792788" w:rsidRPr="000A42C6">
        <w:rPr>
          <w:b w:val="0"/>
          <w:color w:val="000000"/>
          <w:sz w:val="20"/>
        </w:rPr>
        <w:instrText xml:space="preserve"> \* MERGEFORMAT </w:instrText>
      </w:r>
      <w:r w:rsidR="00352BDC" w:rsidRPr="000A42C6">
        <w:rPr>
          <w:b w:val="0"/>
          <w:color w:val="000000"/>
          <w:sz w:val="20"/>
        </w:rPr>
      </w:r>
      <w:r w:rsidR="00352BDC" w:rsidRPr="000A42C6">
        <w:rPr>
          <w:b w:val="0"/>
          <w:color w:val="000000"/>
          <w:sz w:val="20"/>
        </w:rPr>
        <w:fldChar w:fldCharType="separate"/>
      </w:r>
      <w:r w:rsidR="00E527CE">
        <w:rPr>
          <w:b w:val="0"/>
          <w:color w:val="000000"/>
          <w:sz w:val="20"/>
        </w:rPr>
        <w:t>1.3.8.5</w:t>
      </w:r>
      <w:r w:rsidR="00352BDC" w:rsidRPr="000A42C6">
        <w:rPr>
          <w:b w:val="0"/>
          <w:color w:val="000000"/>
          <w:sz w:val="20"/>
        </w:rPr>
        <w:fldChar w:fldCharType="end"/>
      </w:r>
      <w:r w:rsidRPr="000A42C6">
        <w:rPr>
          <w:b w:val="0"/>
          <w:color w:val="000000"/>
          <w:sz w:val="20"/>
        </w:rPr>
        <w:t>)</w:t>
      </w:r>
      <w:r w:rsidR="00602603" w:rsidRPr="000A42C6">
        <w:rPr>
          <w:b w:val="0"/>
          <w:color w:val="000000"/>
          <w:sz w:val="20"/>
        </w:rPr>
        <w:t xml:space="preserve"> </w:t>
      </w:r>
    </w:p>
    <w:p w14:paraId="505971D9" w14:textId="77777777" w:rsidR="00602603" w:rsidRPr="000A42C6" w:rsidRDefault="00602603">
      <w:pPr>
        <w:pStyle w:val="Titel"/>
        <w:jc w:val="both"/>
        <w:rPr>
          <w:b w:val="0"/>
          <w:color w:val="000000"/>
          <w:sz w:val="20"/>
        </w:rPr>
      </w:pPr>
      <w:r w:rsidRPr="000A42C6">
        <w:rPr>
          <w:color w:val="000000"/>
          <w:sz w:val="20"/>
        </w:rPr>
        <w:t>Lagerung und Transport:</w:t>
      </w:r>
    </w:p>
    <w:p w14:paraId="12716D66" w14:textId="77777777" w:rsidR="00602603" w:rsidRPr="000A42C6" w:rsidRDefault="00602603" w:rsidP="00CF17E1">
      <w:pPr>
        <w:pStyle w:val="Titel"/>
        <w:jc w:val="both"/>
        <w:rPr>
          <w:rFonts w:cs="Arial"/>
          <w:b w:val="0"/>
          <w:color w:val="000000"/>
          <w:sz w:val="20"/>
        </w:rPr>
      </w:pPr>
      <w:r w:rsidRPr="000A42C6">
        <w:rPr>
          <w:rFonts w:cs="Arial"/>
          <w:b w:val="0"/>
          <w:color w:val="000000"/>
          <w:sz w:val="20"/>
        </w:rPr>
        <w:t xml:space="preserve">≤ 2 h bei RT, bei längerer Lagerung </w:t>
      </w:r>
      <w:r w:rsidR="00D052DE" w:rsidRPr="000A42C6">
        <w:rPr>
          <w:rFonts w:cs="Arial"/>
          <w:b w:val="0"/>
          <w:color w:val="000000"/>
          <w:sz w:val="20"/>
        </w:rPr>
        <w:t xml:space="preserve">ggf. </w:t>
      </w:r>
      <w:r w:rsidRPr="000A42C6">
        <w:rPr>
          <w:rFonts w:cs="Arial"/>
          <w:b w:val="0"/>
          <w:color w:val="000000"/>
          <w:sz w:val="20"/>
        </w:rPr>
        <w:t xml:space="preserve">Verimpfung in </w:t>
      </w:r>
      <w:r w:rsidR="00D6532B" w:rsidRPr="000A42C6">
        <w:rPr>
          <w:rFonts w:cs="Arial"/>
          <w:b w:val="0"/>
          <w:color w:val="000000"/>
          <w:sz w:val="20"/>
        </w:rPr>
        <w:t>Blutkultur-Flasche</w:t>
      </w:r>
      <w:r w:rsidRPr="000A42C6">
        <w:rPr>
          <w:rFonts w:cs="Arial"/>
          <w:b w:val="0"/>
          <w:color w:val="000000"/>
          <w:sz w:val="20"/>
        </w:rPr>
        <w:t>n, dann Lagerung bis zu 24 h bei RT</w:t>
      </w:r>
      <w:r w:rsidR="00D052DE" w:rsidRPr="000A42C6">
        <w:rPr>
          <w:rFonts w:cs="Arial"/>
          <w:b w:val="0"/>
          <w:color w:val="000000"/>
          <w:sz w:val="20"/>
        </w:rPr>
        <w:t xml:space="preserve"> zum Nachweis von Bakterien</w:t>
      </w:r>
      <w:r w:rsidRPr="000A42C6">
        <w:rPr>
          <w:rFonts w:cs="Arial"/>
          <w:b w:val="0"/>
          <w:color w:val="000000"/>
          <w:sz w:val="20"/>
        </w:rPr>
        <w:t>.</w:t>
      </w:r>
      <w:r w:rsidR="00D052DE" w:rsidRPr="000A42C6">
        <w:rPr>
          <w:rFonts w:cs="Arial"/>
          <w:b w:val="0"/>
          <w:color w:val="000000"/>
          <w:sz w:val="20"/>
        </w:rPr>
        <w:t xml:space="preserve"> Für die Untersuchung auf Leishmanien darf das Material nur nativ eingesendet werden, eine Untersuchung aus Blutkulturflaschen ist nicht möglich.</w:t>
      </w:r>
    </w:p>
    <w:p w14:paraId="247EAB30" w14:textId="77777777" w:rsidR="00602603" w:rsidRPr="000A42C6" w:rsidRDefault="00602603">
      <w:pPr>
        <w:pStyle w:val="Titel"/>
        <w:jc w:val="both"/>
        <w:rPr>
          <w:b w:val="0"/>
          <w:color w:val="000000"/>
          <w:sz w:val="20"/>
        </w:rPr>
      </w:pPr>
    </w:p>
    <w:p w14:paraId="2A7A0EB4" w14:textId="77777777" w:rsidR="00C82451" w:rsidRPr="000A42C6" w:rsidRDefault="00C82451" w:rsidP="00D83CBB">
      <w:pPr>
        <w:pStyle w:val="Untertitel"/>
      </w:pPr>
      <w:r w:rsidRPr="000A42C6">
        <w:br w:type="page"/>
      </w:r>
    </w:p>
    <w:p w14:paraId="2792E70F" w14:textId="77777777" w:rsidR="00602603" w:rsidRPr="000A42C6" w:rsidRDefault="00602603" w:rsidP="00DB0DE1">
      <w:pPr>
        <w:pStyle w:val="berschrift4"/>
      </w:pPr>
      <w:bookmarkStart w:id="206" w:name="_Toc210029955"/>
      <w:bookmarkStart w:id="207" w:name="_Toc210030361"/>
      <w:r w:rsidRPr="000A42C6">
        <w:lastRenderedPageBreak/>
        <w:t>Endokarditis</w:t>
      </w:r>
      <w:bookmarkEnd w:id="206"/>
      <w:bookmarkEnd w:id="207"/>
    </w:p>
    <w:p w14:paraId="49B6F1DB" w14:textId="77777777" w:rsidR="00B75C3E" w:rsidRPr="000A42C6" w:rsidRDefault="00B75C3E" w:rsidP="00D67C7C">
      <w:pPr>
        <w:pStyle w:val="Formatvorlage2"/>
      </w:pPr>
      <w:bookmarkStart w:id="208" w:name="_Toc210029956"/>
      <w:bookmarkStart w:id="209" w:name="_Toc210030362"/>
    </w:p>
    <w:p w14:paraId="0A693C5F" w14:textId="77777777" w:rsidR="00602603" w:rsidRPr="000A42C6" w:rsidRDefault="00602603" w:rsidP="00D83CBB">
      <w:pPr>
        <w:pStyle w:val="Formatvorlage2"/>
        <w:rPr>
          <w:b/>
        </w:rPr>
      </w:pPr>
      <w:r w:rsidRPr="000A42C6">
        <w:rPr>
          <w:b/>
        </w:rPr>
        <w:t>Erregerspektrum:</w:t>
      </w:r>
      <w:bookmarkEnd w:id="208"/>
      <w:bookmarkEnd w:id="209"/>
    </w:p>
    <w:p w14:paraId="023DCBE0" w14:textId="77777777" w:rsidR="00602603" w:rsidRPr="000A42C6" w:rsidRDefault="00602603">
      <w:pPr>
        <w:pStyle w:val="Textkrper21"/>
        <w:rPr>
          <w:color w:val="000000"/>
          <w:sz w:val="20"/>
        </w:rPr>
      </w:pPr>
      <w:r w:rsidRPr="000A42C6">
        <w:rPr>
          <w:color w:val="000000"/>
          <w:sz w:val="20"/>
        </w:rPr>
        <w:t xml:space="preserve">Die häufigsten Erreger der akuten Endokarditis sind </w:t>
      </w:r>
      <w:r w:rsidRPr="000A42C6">
        <w:rPr>
          <w:i/>
          <w:color w:val="000000"/>
          <w:sz w:val="20"/>
        </w:rPr>
        <w:t xml:space="preserve">S. aureus </w:t>
      </w:r>
      <w:r w:rsidRPr="000A42C6">
        <w:rPr>
          <w:color w:val="000000"/>
          <w:sz w:val="20"/>
        </w:rPr>
        <w:t xml:space="preserve">und seltene </w:t>
      </w:r>
      <w:r w:rsidR="00C82451" w:rsidRPr="000A42C6">
        <w:rPr>
          <w:i/>
          <w:color w:val="000000"/>
          <w:sz w:val="20"/>
        </w:rPr>
        <w:t>Enterobacterales</w:t>
      </w:r>
      <w:r w:rsidRPr="000A42C6">
        <w:rPr>
          <w:color w:val="000000"/>
          <w:sz w:val="20"/>
        </w:rPr>
        <w:t xml:space="preserve">; die subakute Endokarditis wird in erster Linie durch Streptokokken und Enterokokken verursacht. </w:t>
      </w:r>
    </w:p>
    <w:p w14:paraId="17C30F2B" w14:textId="77777777" w:rsidR="00602603" w:rsidRPr="000A42C6" w:rsidRDefault="00602603" w:rsidP="00D83CBB">
      <w:pPr>
        <w:pStyle w:val="Formatvorlage2"/>
        <w:rPr>
          <w:b/>
        </w:rPr>
      </w:pPr>
      <w:bookmarkStart w:id="210" w:name="_Toc210029957"/>
      <w:bookmarkStart w:id="211" w:name="_Toc210030363"/>
      <w:r w:rsidRPr="000A42C6">
        <w:rPr>
          <w:b/>
        </w:rPr>
        <w:t>Indikation für die mikrobiologische Untersuchung:</w:t>
      </w:r>
      <w:bookmarkEnd w:id="210"/>
      <w:bookmarkEnd w:id="211"/>
    </w:p>
    <w:p w14:paraId="3129A058" w14:textId="77777777" w:rsidR="00602603" w:rsidRPr="000A42C6" w:rsidRDefault="00602603" w:rsidP="00825DD8">
      <w:pPr>
        <w:pStyle w:val="Textkrper21"/>
        <w:rPr>
          <w:color w:val="000000"/>
          <w:sz w:val="20"/>
        </w:rPr>
      </w:pPr>
      <w:r w:rsidRPr="000A42C6">
        <w:rPr>
          <w:color w:val="000000"/>
          <w:sz w:val="20"/>
        </w:rPr>
        <w:t>-</w:t>
      </w:r>
      <w:r w:rsidRPr="000A42C6">
        <w:rPr>
          <w:color w:val="000000"/>
          <w:sz w:val="20"/>
        </w:rPr>
        <w:tab/>
        <w:t xml:space="preserve">V. a. Endokarditis </w:t>
      </w:r>
    </w:p>
    <w:p w14:paraId="24F91188" w14:textId="77777777" w:rsidR="00602603" w:rsidRPr="000A42C6" w:rsidRDefault="00602603">
      <w:pPr>
        <w:pStyle w:val="Titel"/>
        <w:ind w:left="705" w:hanging="705"/>
        <w:jc w:val="both"/>
        <w:rPr>
          <w:b w:val="0"/>
          <w:color w:val="000000"/>
          <w:sz w:val="20"/>
        </w:rPr>
      </w:pPr>
      <w:r w:rsidRPr="000A42C6">
        <w:rPr>
          <w:b w:val="0"/>
          <w:color w:val="000000"/>
          <w:sz w:val="20"/>
        </w:rPr>
        <w:t>-</w:t>
      </w:r>
      <w:r w:rsidRPr="000A42C6">
        <w:rPr>
          <w:b w:val="0"/>
          <w:color w:val="000000"/>
          <w:sz w:val="20"/>
        </w:rPr>
        <w:tab/>
        <w:t>Bei Endokarditis unklarer Ätiologie sollte jede intraoperative entnommene Herzklappe mikrobiologisch untersucht werden!</w:t>
      </w:r>
    </w:p>
    <w:p w14:paraId="022265C7" w14:textId="77777777" w:rsidR="00602603" w:rsidRPr="000A42C6" w:rsidRDefault="00602603" w:rsidP="00D83CBB">
      <w:pPr>
        <w:pStyle w:val="Formatvorlage2"/>
        <w:rPr>
          <w:b/>
        </w:rPr>
      </w:pPr>
      <w:bookmarkStart w:id="212" w:name="_Toc210029958"/>
      <w:bookmarkStart w:id="213" w:name="_Toc210030364"/>
      <w:r w:rsidRPr="000A42C6">
        <w:rPr>
          <w:b/>
        </w:rPr>
        <w:t>Untersuchungsmethode</w:t>
      </w:r>
      <w:bookmarkEnd w:id="212"/>
      <w:bookmarkEnd w:id="213"/>
    </w:p>
    <w:p w14:paraId="7CA72ED3" w14:textId="77777777" w:rsidR="00602603" w:rsidRPr="000A42C6" w:rsidRDefault="00602603" w:rsidP="00FC4F94">
      <w:pPr>
        <w:numPr>
          <w:ilvl w:val="0"/>
          <w:numId w:val="3"/>
        </w:numPr>
        <w:tabs>
          <w:tab w:val="left" w:pos="705"/>
        </w:tabs>
        <w:spacing w:line="360" w:lineRule="auto"/>
        <w:jc w:val="both"/>
        <w:rPr>
          <w:color w:val="000000"/>
          <w:sz w:val="20"/>
        </w:rPr>
      </w:pPr>
      <w:r w:rsidRPr="000A42C6">
        <w:rPr>
          <w:color w:val="000000"/>
          <w:sz w:val="20"/>
        </w:rPr>
        <w:t xml:space="preserve">Erregernachweis aus Blut, Resistenzbestimmung der isolierten Erreger, </w:t>
      </w:r>
    </w:p>
    <w:p w14:paraId="34BC42F3" w14:textId="77777777" w:rsidR="00602603" w:rsidRPr="000A42C6" w:rsidRDefault="00602603" w:rsidP="00FC4F94">
      <w:pPr>
        <w:numPr>
          <w:ilvl w:val="0"/>
          <w:numId w:val="3"/>
        </w:numPr>
        <w:tabs>
          <w:tab w:val="left" w:pos="705"/>
        </w:tabs>
        <w:spacing w:line="360" w:lineRule="auto"/>
        <w:jc w:val="both"/>
        <w:rPr>
          <w:color w:val="000000"/>
          <w:sz w:val="20"/>
        </w:rPr>
      </w:pPr>
      <w:r w:rsidRPr="000A42C6">
        <w:rPr>
          <w:color w:val="000000"/>
          <w:sz w:val="20"/>
        </w:rPr>
        <w:t xml:space="preserve">DNA-Nachweis mittels </w:t>
      </w:r>
      <w:r w:rsidR="00782170" w:rsidRPr="000A42C6">
        <w:rPr>
          <w:color w:val="000000"/>
          <w:sz w:val="20"/>
        </w:rPr>
        <w:t>eubakterieller</w:t>
      </w:r>
      <w:r w:rsidRPr="000A42C6">
        <w:rPr>
          <w:color w:val="000000"/>
          <w:sz w:val="20"/>
        </w:rPr>
        <w:t xml:space="preserve"> PCR (aus Herzklappen, Blut, </w:t>
      </w:r>
      <w:r w:rsidR="009614D2" w:rsidRPr="000A42C6">
        <w:rPr>
          <w:color w:val="000000"/>
          <w:sz w:val="20"/>
        </w:rPr>
        <w:t>Operations-Material</w:t>
      </w:r>
      <w:r w:rsidRPr="000A42C6">
        <w:rPr>
          <w:color w:val="000000"/>
          <w:sz w:val="20"/>
        </w:rPr>
        <w:t>), insbesondere bei negativen Blutkulturen und ätiologisch unklarem Erreger.</w:t>
      </w:r>
    </w:p>
    <w:p w14:paraId="35613D38" w14:textId="77777777" w:rsidR="00602603" w:rsidRPr="000A42C6" w:rsidRDefault="00602603" w:rsidP="00FC4F94">
      <w:pPr>
        <w:numPr>
          <w:ilvl w:val="0"/>
          <w:numId w:val="3"/>
        </w:numPr>
        <w:tabs>
          <w:tab w:val="left" w:pos="705"/>
        </w:tabs>
        <w:spacing w:line="360" w:lineRule="auto"/>
        <w:jc w:val="both"/>
        <w:rPr>
          <w:color w:val="000000"/>
          <w:sz w:val="20"/>
        </w:rPr>
      </w:pPr>
      <w:r w:rsidRPr="000A42C6">
        <w:rPr>
          <w:color w:val="000000"/>
          <w:sz w:val="20"/>
        </w:rPr>
        <w:t>S</w:t>
      </w:r>
      <w:r w:rsidR="00C82451" w:rsidRPr="000A42C6">
        <w:rPr>
          <w:color w:val="000000"/>
          <w:sz w:val="20"/>
        </w:rPr>
        <w:t>t</w:t>
      </w:r>
      <w:r w:rsidRPr="000A42C6">
        <w:rPr>
          <w:color w:val="000000"/>
          <w:sz w:val="20"/>
        </w:rPr>
        <w:t>ufendiagnostik: zunächst Kultur, dann PCR bei negativem Ergebnis.</w:t>
      </w:r>
    </w:p>
    <w:p w14:paraId="6E76581F" w14:textId="77777777" w:rsidR="00602603" w:rsidRPr="000A42C6" w:rsidRDefault="00602603" w:rsidP="00D83CBB">
      <w:pPr>
        <w:pStyle w:val="Formatvorlage2"/>
        <w:rPr>
          <w:b/>
        </w:rPr>
      </w:pPr>
      <w:bookmarkStart w:id="214" w:name="_Toc210029959"/>
      <w:bookmarkStart w:id="215" w:name="_Toc210030365"/>
      <w:r w:rsidRPr="000A42C6">
        <w:rPr>
          <w:b/>
        </w:rPr>
        <w:t>Untersuchungsmaterial:</w:t>
      </w:r>
      <w:bookmarkEnd w:id="214"/>
      <w:bookmarkEnd w:id="215"/>
    </w:p>
    <w:p w14:paraId="4D1F81BD" w14:textId="77777777" w:rsidR="00602603" w:rsidRPr="000A42C6" w:rsidRDefault="00602603">
      <w:pPr>
        <w:spacing w:line="360" w:lineRule="auto"/>
        <w:rPr>
          <w:color w:val="000000"/>
          <w:sz w:val="20"/>
        </w:rPr>
      </w:pPr>
      <w:r w:rsidRPr="000A42C6">
        <w:rPr>
          <w:color w:val="000000"/>
          <w:sz w:val="20"/>
        </w:rPr>
        <w:t>Blutkulturen, Herzklappengewebe, in</w:t>
      </w:r>
      <w:r w:rsidR="004159B6" w:rsidRPr="000A42C6">
        <w:rPr>
          <w:color w:val="000000"/>
          <w:sz w:val="20"/>
        </w:rPr>
        <w:t>t</w:t>
      </w:r>
      <w:r w:rsidRPr="000A42C6">
        <w:rPr>
          <w:color w:val="000000"/>
          <w:sz w:val="20"/>
        </w:rPr>
        <w:t>raoperativ gewonnenes Material nach Klappenersatz</w:t>
      </w:r>
    </w:p>
    <w:p w14:paraId="4CC11FD4" w14:textId="77777777" w:rsidR="00602603" w:rsidRPr="000A42C6" w:rsidRDefault="00602603">
      <w:pPr>
        <w:spacing w:line="360" w:lineRule="auto"/>
        <w:rPr>
          <w:color w:val="000000"/>
          <w:sz w:val="20"/>
        </w:rPr>
      </w:pPr>
    </w:p>
    <w:p w14:paraId="27EEDEA2" w14:textId="77777777" w:rsidR="00602603" w:rsidRPr="000A42C6" w:rsidRDefault="00602603" w:rsidP="000800EA">
      <w:pPr>
        <w:pStyle w:val="berschrift5"/>
      </w:pPr>
      <w:bookmarkStart w:id="216" w:name="_Toc210029960"/>
      <w:bookmarkStart w:id="217" w:name="_Toc210030366"/>
      <w:bookmarkStart w:id="218" w:name="_Ref22563504"/>
      <w:r w:rsidRPr="000A42C6">
        <w:t>Blutkulturen:</w:t>
      </w:r>
      <w:bookmarkEnd w:id="216"/>
      <w:bookmarkEnd w:id="217"/>
      <w:bookmarkEnd w:id="218"/>
    </w:p>
    <w:p w14:paraId="11DFC5CB" w14:textId="12977CBC" w:rsidR="00126E11" w:rsidRPr="000A42C6" w:rsidRDefault="00602603" w:rsidP="00D67C7C">
      <w:pPr>
        <w:pStyle w:val="Formatvorlage2"/>
      </w:pPr>
      <w:r w:rsidRPr="000A42C6">
        <w:t xml:space="preserve">Siehe Kapitel </w:t>
      </w:r>
      <w:r w:rsidR="00352BDC" w:rsidRPr="000A42C6">
        <w:fldChar w:fldCharType="begin"/>
      </w:r>
      <w:r w:rsidR="00126E11" w:rsidRPr="000A42C6">
        <w:instrText xml:space="preserve"> REF _Ref18939268 \r \h </w:instrText>
      </w:r>
      <w:r w:rsidR="00792788" w:rsidRPr="000A42C6">
        <w:instrText xml:space="preserve"> \* MERGEFORMAT </w:instrText>
      </w:r>
      <w:r w:rsidR="00352BDC" w:rsidRPr="000A42C6">
        <w:fldChar w:fldCharType="separate"/>
      </w:r>
      <w:r w:rsidR="00E527CE">
        <w:t>1.3.4</w:t>
      </w:r>
      <w:r w:rsidR="00352BDC" w:rsidRPr="000A42C6">
        <w:fldChar w:fldCharType="end"/>
      </w:r>
      <w:r w:rsidRPr="000A42C6">
        <w:t xml:space="preserve">: </w:t>
      </w:r>
    </w:p>
    <w:p w14:paraId="50B3C786" w14:textId="77777777" w:rsidR="00602603" w:rsidRPr="000A42C6" w:rsidRDefault="00FA1FAD" w:rsidP="00CF17E1">
      <w:pPr>
        <w:pStyle w:val="Titel"/>
        <w:jc w:val="left"/>
        <w:rPr>
          <w:color w:val="000000"/>
          <w:sz w:val="20"/>
        </w:rPr>
      </w:pPr>
      <w:r w:rsidRPr="000A42C6">
        <w:rPr>
          <w:color w:val="000000"/>
          <w:sz w:val="20"/>
        </w:rPr>
        <w:t>Transport und Lagerung</w:t>
      </w:r>
      <w:r w:rsidR="00602603" w:rsidRPr="000A42C6">
        <w:rPr>
          <w:color w:val="000000"/>
          <w:sz w:val="20"/>
        </w:rPr>
        <w:t>:</w:t>
      </w:r>
    </w:p>
    <w:p w14:paraId="1BFA4429" w14:textId="77777777" w:rsidR="00602603" w:rsidRPr="000A42C6" w:rsidRDefault="00602603" w:rsidP="00CF17E1">
      <w:pPr>
        <w:pStyle w:val="Titel"/>
        <w:jc w:val="left"/>
        <w:rPr>
          <w:rFonts w:cs="Arial"/>
          <w:b w:val="0"/>
          <w:color w:val="000000"/>
          <w:sz w:val="20"/>
        </w:rPr>
      </w:pPr>
      <w:r w:rsidRPr="000A42C6">
        <w:rPr>
          <w:rFonts w:cs="Arial"/>
          <w:b w:val="0"/>
          <w:color w:val="000000"/>
          <w:sz w:val="20"/>
        </w:rPr>
        <w:t>≤ 2 h bei RT, ist das nicht möglich</w:t>
      </w:r>
      <w:r w:rsidR="004E7D18" w:rsidRPr="000A42C6">
        <w:rPr>
          <w:rFonts w:cs="Arial"/>
          <w:b w:val="0"/>
          <w:color w:val="000000"/>
          <w:sz w:val="20"/>
        </w:rPr>
        <w:t>,</w:t>
      </w:r>
      <w:r w:rsidRPr="000A42C6">
        <w:rPr>
          <w:rFonts w:cs="Arial"/>
          <w:b w:val="0"/>
          <w:color w:val="000000"/>
          <w:sz w:val="20"/>
        </w:rPr>
        <w:t xml:space="preserve"> Lagerung bis zu 24 h bei RT.</w:t>
      </w:r>
    </w:p>
    <w:p w14:paraId="6B15A29F" w14:textId="77777777" w:rsidR="00602603" w:rsidRPr="000A42C6" w:rsidRDefault="00602603" w:rsidP="00CF17E1">
      <w:pPr>
        <w:pStyle w:val="Titel"/>
        <w:jc w:val="left"/>
        <w:rPr>
          <w:color w:val="000000"/>
          <w:sz w:val="20"/>
        </w:rPr>
      </w:pPr>
      <w:r w:rsidRPr="000A42C6">
        <w:rPr>
          <w:color w:val="000000"/>
          <w:sz w:val="20"/>
        </w:rPr>
        <w:t>Interpretation:</w:t>
      </w:r>
    </w:p>
    <w:p w14:paraId="380CA3C6" w14:textId="77777777" w:rsidR="00954E18" w:rsidRPr="000A42C6" w:rsidRDefault="00602603" w:rsidP="00CF17E1">
      <w:pPr>
        <w:pStyle w:val="Titel"/>
        <w:jc w:val="both"/>
        <w:rPr>
          <w:b w:val="0"/>
          <w:color w:val="000000"/>
          <w:sz w:val="20"/>
        </w:rPr>
      </w:pPr>
      <w:r w:rsidRPr="000A42C6">
        <w:rPr>
          <w:b w:val="0"/>
          <w:color w:val="000000"/>
          <w:sz w:val="20"/>
        </w:rPr>
        <w:t xml:space="preserve">Nicht alle positiven Blutkulturen sind klinisch relevant; in etwa 2 - 3% der Fälle liegt eine abnahmebedingte Kontamination durch Hautflora vor. Hinweis für die klinische Relevanz des nachgewiesenen Erregers in der Blutkultur gibt der Erregernachweis in mehreren </w:t>
      </w:r>
      <w:r w:rsidR="00D6532B" w:rsidRPr="000A42C6">
        <w:rPr>
          <w:b w:val="0"/>
          <w:color w:val="000000"/>
          <w:sz w:val="20"/>
        </w:rPr>
        <w:t>Blutkultur-Flasche</w:t>
      </w:r>
      <w:r w:rsidRPr="000A42C6">
        <w:rPr>
          <w:b w:val="0"/>
          <w:color w:val="000000"/>
          <w:sz w:val="20"/>
        </w:rPr>
        <w:t>n.</w:t>
      </w:r>
    </w:p>
    <w:p w14:paraId="57F3C010" w14:textId="77777777" w:rsidR="00602603" w:rsidRPr="000A42C6" w:rsidRDefault="00602603">
      <w:pPr>
        <w:pStyle w:val="Titel"/>
        <w:jc w:val="both"/>
        <w:rPr>
          <w:b w:val="0"/>
          <w:color w:val="000000"/>
          <w:sz w:val="20"/>
        </w:rPr>
      </w:pPr>
    </w:p>
    <w:p w14:paraId="3D1C1D8C" w14:textId="77777777" w:rsidR="00602603" w:rsidRPr="000A42C6" w:rsidRDefault="00602603" w:rsidP="000800EA">
      <w:pPr>
        <w:pStyle w:val="berschrift5"/>
      </w:pPr>
      <w:bookmarkStart w:id="219" w:name="_Toc210029961"/>
      <w:bookmarkStart w:id="220" w:name="_Toc210030367"/>
      <w:r w:rsidRPr="000A42C6">
        <w:t>Herzklappen und Herzklappengewebe:</w:t>
      </w:r>
      <w:bookmarkEnd w:id="219"/>
      <w:bookmarkEnd w:id="220"/>
    </w:p>
    <w:p w14:paraId="7AA667BC" w14:textId="77777777" w:rsidR="00602603" w:rsidRPr="000A42C6" w:rsidRDefault="00602603">
      <w:pPr>
        <w:pStyle w:val="Titel"/>
        <w:jc w:val="left"/>
        <w:rPr>
          <w:color w:val="000000"/>
          <w:sz w:val="20"/>
        </w:rPr>
      </w:pPr>
      <w:r w:rsidRPr="000A42C6">
        <w:rPr>
          <w:color w:val="000000"/>
          <w:sz w:val="20"/>
        </w:rPr>
        <w:t>Probengefäße:</w:t>
      </w:r>
    </w:p>
    <w:p w14:paraId="5CE69C5E" w14:textId="77777777" w:rsidR="00602603" w:rsidRPr="000A42C6" w:rsidRDefault="00027CB0" w:rsidP="00E231EE">
      <w:pPr>
        <w:pStyle w:val="Titel"/>
        <w:jc w:val="left"/>
        <w:rPr>
          <w:b w:val="0"/>
          <w:color w:val="000000"/>
          <w:sz w:val="20"/>
        </w:rPr>
      </w:pPr>
      <w:r w:rsidRPr="000A42C6">
        <w:rPr>
          <w:b w:val="0"/>
          <w:color w:val="000000"/>
          <w:sz w:val="20"/>
        </w:rPr>
        <w:t>Universalprobenröhrchen mit blauem Verschluss</w:t>
      </w:r>
    </w:p>
    <w:p w14:paraId="1609B2C5" w14:textId="77777777" w:rsidR="00602603" w:rsidRPr="000A42C6" w:rsidRDefault="00602603">
      <w:pPr>
        <w:pStyle w:val="Titel"/>
        <w:jc w:val="left"/>
        <w:rPr>
          <w:color w:val="000000"/>
          <w:sz w:val="20"/>
        </w:rPr>
      </w:pPr>
      <w:r w:rsidRPr="000A42C6">
        <w:rPr>
          <w:color w:val="000000"/>
          <w:sz w:val="20"/>
        </w:rPr>
        <w:t>Materialentnahme:</w:t>
      </w:r>
    </w:p>
    <w:p w14:paraId="0D1BE345" w14:textId="011D9420" w:rsidR="00602603" w:rsidRPr="000A42C6" w:rsidRDefault="00602603" w:rsidP="00E231EE">
      <w:pPr>
        <w:pStyle w:val="Titel"/>
        <w:jc w:val="left"/>
        <w:rPr>
          <w:b w:val="0"/>
          <w:color w:val="000000"/>
          <w:sz w:val="20"/>
        </w:rPr>
      </w:pPr>
      <w:r w:rsidRPr="000A42C6">
        <w:rPr>
          <w:b w:val="0"/>
          <w:color w:val="000000"/>
          <w:sz w:val="20"/>
        </w:rPr>
        <w:t>Herzklappen intraoperativ steril entnehmen und in das Gefäß überführen</w:t>
      </w:r>
      <w:r w:rsidR="00C82451" w:rsidRPr="000A42C6">
        <w:rPr>
          <w:b w:val="0"/>
          <w:color w:val="000000"/>
          <w:sz w:val="20"/>
        </w:rPr>
        <w:t xml:space="preserve"> (siehe Kapitel </w:t>
      </w:r>
      <w:r w:rsidR="00352BDC" w:rsidRPr="000A42C6">
        <w:rPr>
          <w:b w:val="0"/>
          <w:color w:val="000000"/>
          <w:sz w:val="20"/>
        </w:rPr>
        <w:fldChar w:fldCharType="begin"/>
      </w:r>
      <w:r w:rsidR="00C82451" w:rsidRPr="000A42C6">
        <w:rPr>
          <w:b w:val="0"/>
          <w:color w:val="000000"/>
          <w:sz w:val="20"/>
        </w:rPr>
        <w:instrText xml:space="preserve"> REF _Ref22132799 \r \h </w:instrText>
      </w:r>
      <w:r w:rsidR="00792788" w:rsidRPr="000A42C6">
        <w:rPr>
          <w:b w:val="0"/>
          <w:color w:val="000000"/>
          <w:sz w:val="20"/>
        </w:rPr>
        <w:instrText xml:space="preserve"> \* MERGEFORMAT </w:instrText>
      </w:r>
      <w:r w:rsidR="00352BDC" w:rsidRPr="000A42C6">
        <w:rPr>
          <w:b w:val="0"/>
          <w:color w:val="000000"/>
          <w:sz w:val="20"/>
        </w:rPr>
      </w:r>
      <w:r w:rsidR="00352BDC" w:rsidRPr="000A42C6">
        <w:rPr>
          <w:b w:val="0"/>
          <w:color w:val="000000"/>
          <w:sz w:val="20"/>
        </w:rPr>
        <w:fldChar w:fldCharType="separate"/>
      </w:r>
      <w:r w:rsidR="00E527CE">
        <w:rPr>
          <w:b w:val="0"/>
          <w:color w:val="000000"/>
          <w:sz w:val="20"/>
        </w:rPr>
        <w:t>1.3.5.2</w:t>
      </w:r>
      <w:r w:rsidR="00352BDC" w:rsidRPr="000A42C6">
        <w:rPr>
          <w:b w:val="0"/>
          <w:color w:val="000000"/>
          <w:sz w:val="20"/>
        </w:rPr>
        <w:fldChar w:fldCharType="end"/>
      </w:r>
      <w:r w:rsidR="00C82451" w:rsidRPr="000A42C6">
        <w:rPr>
          <w:b w:val="0"/>
          <w:color w:val="000000"/>
          <w:sz w:val="20"/>
        </w:rPr>
        <w:t>)</w:t>
      </w:r>
    </w:p>
    <w:p w14:paraId="01EA8E49" w14:textId="77777777" w:rsidR="00602603" w:rsidRPr="000A42C6" w:rsidRDefault="00FA1FAD">
      <w:pPr>
        <w:pStyle w:val="Titel"/>
        <w:jc w:val="left"/>
        <w:rPr>
          <w:color w:val="000000"/>
          <w:sz w:val="20"/>
        </w:rPr>
      </w:pPr>
      <w:r w:rsidRPr="000A42C6">
        <w:rPr>
          <w:color w:val="000000"/>
          <w:sz w:val="20"/>
        </w:rPr>
        <w:t>Transport und Lagerung</w:t>
      </w:r>
      <w:r w:rsidR="00602603" w:rsidRPr="000A42C6">
        <w:rPr>
          <w:color w:val="000000"/>
          <w:sz w:val="20"/>
        </w:rPr>
        <w:t>:</w:t>
      </w:r>
    </w:p>
    <w:p w14:paraId="1E612D2F" w14:textId="77777777" w:rsidR="00602603" w:rsidRPr="000A42C6" w:rsidRDefault="00602603" w:rsidP="00E231EE">
      <w:pPr>
        <w:pStyle w:val="Titel"/>
        <w:jc w:val="left"/>
        <w:rPr>
          <w:b w:val="0"/>
          <w:color w:val="000000"/>
          <w:sz w:val="20"/>
        </w:rPr>
      </w:pPr>
      <w:r w:rsidRPr="000A42C6">
        <w:rPr>
          <w:rFonts w:cs="Arial"/>
          <w:b w:val="0"/>
          <w:color w:val="000000"/>
          <w:sz w:val="20"/>
        </w:rPr>
        <w:t>≤</w:t>
      </w:r>
      <w:r w:rsidRPr="000A42C6">
        <w:rPr>
          <w:b w:val="0"/>
          <w:color w:val="000000"/>
          <w:sz w:val="20"/>
        </w:rPr>
        <w:t xml:space="preserve"> 2 h bei RT</w:t>
      </w:r>
      <w:r w:rsidR="00FA1FAD" w:rsidRPr="000A42C6">
        <w:rPr>
          <w:b w:val="0"/>
          <w:color w:val="000000"/>
          <w:sz w:val="20"/>
        </w:rPr>
        <w:t xml:space="preserve">, </w:t>
      </w:r>
      <w:r w:rsidR="00FA1FAD" w:rsidRPr="000A42C6">
        <w:rPr>
          <w:rFonts w:cs="Arial"/>
          <w:b w:val="0"/>
          <w:color w:val="000000"/>
          <w:sz w:val="20"/>
        </w:rPr>
        <w:t>ist das nicht möglich, Lagerung bis zu 24 h bei RT.</w:t>
      </w:r>
    </w:p>
    <w:p w14:paraId="110F336E" w14:textId="77777777" w:rsidR="00602603" w:rsidRPr="000A42C6" w:rsidRDefault="00602603">
      <w:pPr>
        <w:pStyle w:val="Titel"/>
        <w:jc w:val="left"/>
        <w:rPr>
          <w:color w:val="000000"/>
          <w:sz w:val="20"/>
        </w:rPr>
      </w:pPr>
      <w:r w:rsidRPr="000A42C6">
        <w:rPr>
          <w:color w:val="000000"/>
          <w:sz w:val="20"/>
        </w:rPr>
        <w:t>Dauer der Untersuchung:</w:t>
      </w:r>
    </w:p>
    <w:p w14:paraId="0F34B4CB" w14:textId="77777777" w:rsidR="00602603" w:rsidRPr="000A42C6" w:rsidRDefault="00602603" w:rsidP="00E231EE">
      <w:pPr>
        <w:pStyle w:val="Titel"/>
        <w:jc w:val="left"/>
        <w:rPr>
          <w:b w:val="0"/>
          <w:color w:val="000000"/>
          <w:sz w:val="20"/>
        </w:rPr>
      </w:pPr>
      <w:r w:rsidRPr="000A42C6">
        <w:rPr>
          <w:b w:val="0"/>
          <w:color w:val="000000"/>
          <w:sz w:val="20"/>
        </w:rPr>
        <w:t>Ein negativer Befund wird nach 3 - 4 Wochen erstellt.</w:t>
      </w:r>
    </w:p>
    <w:p w14:paraId="74087B34" w14:textId="77777777" w:rsidR="00602603" w:rsidRPr="000A42C6" w:rsidRDefault="00C82451">
      <w:pPr>
        <w:pStyle w:val="Titel"/>
        <w:jc w:val="left"/>
        <w:rPr>
          <w:color w:val="000000"/>
          <w:sz w:val="20"/>
        </w:rPr>
      </w:pPr>
      <w:r w:rsidRPr="000A42C6">
        <w:rPr>
          <w:color w:val="000000"/>
          <w:sz w:val="20"/>
        </w:rPr>
        <w:br w:type="page"/>
      </w:r>
      <w:r w:rsidR="00602603" w:rsidRPr="000A42C6">
        <w:rPr>
          <w:color w:val="000000"/>
          <w:sz w:val="20"/>
        </w:rPr>
        <w:lastRenderedPageBreak/>
        <w:t>Interpretation:</w:t>
      </w:r>
    </w:p>
    <w:p w14:paraId="046B6139" w14:textId="77777777" w:rsidR="00602603" w:rsidRPr="000A42C6" w:rsidRDefault="00602603" w:rsidP="00E231EE">
      <w:pPr>
        <w:pStyle w:val="Titel"/>
        <w:jc w:val="both"/>
        <w:rPr>
          <w:b w:val="0"/>
          <w:color w:val="000000"/>
          <w:sz w:val="20"/>
        </w:rPr>
      </w:pPr>
      <w:r w:rsidRPr="000A42C6">
        <w:rPr>
          <w:b w:val="0"/>
          <w:color w:val="000000"/>
          <w:sz w:val="20"/>
        </w:rPr>
        <w:t>Bei Nachweis pathogener Erreger ist die Ätiologie der Infektion gesichert. Bei Nachweis von koagulasenegativen Staphylokokken, die sowohl als Hautflora als auch als Endokarditiserreger nach Herzklappenersatz vorkommen, ist die Relevanz der Isolate zu prüfen.</w:t>
      </w:r>
    </w:p>
    <w:p w14:paraId="267D6767" w14:textId="77777777" w:rsidR="00E231EE" w:rsidRPr="000A42C6" w:rsidRDefault="00E231EE" w:rsidP="00E231EE">
      <w:pPr>
        <w:pStyle w:val="Untertitel"/>
        <w:rPr>
          <w:color w:val="000000"/>
        </w:rPr>
      </w:pPr>
    </w:p>
    <w:p w14:paraId="33F4ADE4" w14:textId="77777777" w:rsidR="00602603" w:rsidRPr="000A42C6" w:rsidRDefault="00602603" w:rsidP="00DB0DE1">
      <w:pPr>
        <w:pStyle w:val="berschrift4"/>
      </w:pPr>
      <w:bookmarkStart w:id="221" w:name="_Toc210029962"/>
      <w:bookmarkStart w:id="222" w:name="_Toc210030368"/>
      <w:r w:rsidRPr="000A42C6">
        <w:t>Perikarditis</w:t>
      </w:r>
      <w:bookmarkEnd w:id="221"/>
      <w:bookmarkEnd w:id="222"/>
    </w:p>
    <w:p w14:paraId="4CBFC4A4" w14:textId="77777777" w:rsidR="00602603" w:rsidRPr="000A42C6" w:rsidRDefault="00602603" w:rsidP="00B75C3E">
      <w:pPr>
        <w:pStyle w:val="berschrift5"/>
        <w:numPr>
          <w:ilvl w:val="0"/>
          <w:numId w:val="0"/>
        </w:numPr>
        <w:rPr>
          <w:bCs/>
          <w:i w:val="0"/>
          <w:color w:val="000000"/>
        </w:rPr>
      </w:pPr>
      <w:bookmarkStart w:id="223" w:name="_Toc210029963"/>
      <w:bookmarkStart w:id="224" w:name="_Toc210030369"/>
      <w:r w:rsidRPr="000A42C6">
        <w:rPr>
          <w:bCs/>
          <w:i w:val="0"/>
          <w:color w:val="000000"/>
        </w:rPr>
        <w:t>Erregerspektrum:</w:t>
      </w:r>
      <w:bookmarkEnd w:id="223"/>
      <w:bookmarkEnd w:id="224"/>
    </w:p>
    <w:p w14:paraId="73E7A5FC" w14:textId="77777777" w:rsidR="00602603" w:rsidRPr="000A42C6" w:rsidRDefault="00602603">
      <w:pPr>
        <w:pStyle w:val="Textkrper21"/>
        <w:rPr>
          <w:color w:val="000000"/>
          <w:sz w:val="20"/>
        </w:rPr>
      </w:pPr>
      <w:r w:rsidRPr="000A42C6">
        <w:rPr>
          <w:color w:val="000000"/>
          <w:sz w:val="20"/>
        </w:rPr>
        <w:t xml:space="preserve">Die häufigsten Erreger der Perikarditis sind Staphylokokken, Streptokokken und seltener </w:t>
      </w:r>
      <w:r w:rsidR="004159B6" w:rsidRPr="000A42C6">
        <w:rPr>
          <w:i/>
          <w:color w:val="000000"/>
          <w:sz w:val="20"/>
        </w:rPr>
        <w:t>Enterobacteriacea</w:t>
      </w:r>
      <w:r w:rsidR="00027CB0" w:rsidRPr="000A42C6">
        <w:rPr>
          <w:i/>
          <w:color w:val="000000"/>
          <w:sz w:val="20"/>
        </w:rPr>
        <w:t>.</w:t>
      </w:r>
    </w:p>
    <w:p w14:paraId="18D7AFA8" w14:textId="77777777" w:rsidR="00602603" w:rsidRPr="000A42C6" w:rsidRDefault="00602603" w:rsidP="00B75C3E">
      <w:pPr>
        <w:pStyle w:val="berschrift5"/>
        <w:numPr>
          <w:ilvl w:val="0"/>
          <w:numId w:val="0"/>
        </w:numPr>
        <w:rPr>
          <w:bCs/>
          <w:i w:val="0"/>
          <w:color w:val="000000"/>
        </w:rPr>
      </w:pPr>
      <w:bookmarkStart w:id="225" w:name="_Toc210029964"/>
      <w:bookmarkStart w:id="226" w:name="_Toc210030370"/>
      <w:r w:rsidRPr="000A42C6">
        <w:rPr>
          <w:bCs/>
          <w:i w:val="0"/>
          <w:color w:val="000000"/>
        </w:rPr>
        <w:t>Indikation für die mikrobiologische Untersuchung:</w:t>
      </w:r>
      <w:bookmarkEnd w:id="225"/>
      <w:bookmarkEnd w:id="226"/>
    </w:p>
    <w:p w14:paraId="257A844B" w14:textId="77777777" w:rsidR="00602603" w:rsidRPr="000A42C6" w:rsidRDefault="00602603">
      <w:pPr>
        <w:pStyle w:val="Textkrper21"/>
        <w:rPr>
          <w:color w:val="000000"/>
          <w:sz w:val="20"/>
        </w:rPr>
      </w:pPr>
      <w:r w:rsidRPr="000A42C6">
        <w:rPr>
          <w:color w:val="000000"/>
          <w:sz w:val="20"/>
        </w:rPr>
        <w:t>-</w:t>
      </w:r>
      <w:r w:rsidRPr="000A42C6">
        <w:rPr>
          <w:color w:val="000000"/>
          <w:sz w:val="20"/>
        </w:rPr>
        <w:tab/>
        <w:t xml:space="preserve">V. a. Perikarditis </w:t>
      </w:r>
    </w:p>
    <w:p w14:paraId="6831F6ED" w14:textId="77777777" w:rsidR="00602603" w:rsidRPr="000A42C6" w:rsidRDefault="00602603">
      <w:pPr>
        <w:pStyle w:val="Titel"/>
        <w:ind w:left="705" w:hanging="705"/>
        <w:jc w:val="both"/>
        <w:rPr>
          <w:b w:val="0"/>
          <w:color w:val="000000"/>
          <w:sz w:val="20"/>
        </w:rPr>
      </w:pPr>
      <w:r w:rsidRPr="000A42C6">
        <w:rPr>
          <w:b w:val="0"/>
          <w:color w:val="000000"/>
          <w:sz w:val="20"/>
        </w:rPr>
        <w:t>-</w:t>
      </w:r>
      <w:r w:rsidRPr="000A42C6">
        <w:rPr>
          <w:b w:val="0"/>
          <w:color w:val="000000"/>
          <w:sz w:val="20"/>
        </w:rPr>
        <w:tab/>
        <w:t>Bei Perikarditis unklarer Ätiologie sollte jedes entnommene Punktat mikrobiologisch untersucht werden!</w:t>
      </w:r>
    </w:p>
    <w:p w14:paraId="5FDADF73" w14:textId="77777777" w:rsidR="00602603" w:rsidRPr="000A42C6" w:rsidRDefault="00602603" w:rsidP="00B75C3E">
      <w:pPr>
        <w:pStyle w:val="berschrift5"/>
        <w:numPr>
          <w:ilvl w:val="0"/>
          <w:numId w:val="0"/>
        </w:numPr>
        <w:rPr>
          <w:bCs/>
          <w:i w:val="0"/>
          <w:color w:val="000000"/>
        </w:rPr>
      </w:pPr>
      <w:bookmarkStart w:id="227" w:name="_Toc210029965"/>
      <w:bookmarkStart w:id="228" w:name="_Toc210030371"/>
      <w:r w:rsidRPr="000A42C6">
        <w:rPr>
          <w:bCs/>
          <w:i w:val="0"/>
          <w:color w:val="000000"/>
        </w:rPr>
        <w:t>Untersuchungsmethode:</w:t>
      </w:r>
      <w:bookmarkEnd w:id="227"/>
      <w:bookmarkEnd w:id="228"/>
    </w:p>
    <w:p w14:paraId="6ABB3A8E" w14:textId="77777777" w:rsidR="00602603" w:rsidRPr="000A42C6" w:rsidRDefault="00602603" w:rsidP="00FC4F94">
      <w:pPr>
        <w:numPr>
          <w:ilvl w:val="0"/>
          <w:numId w:val="3"/>
        </w:numPr>
        <w:tabs>
          <w:tab w:val="left" w:pos="705"/>
        </w:tabs>
        <w:spacing w:line="360" w:lineRule="auto"/>
        <w:jc w:val="both"/>
        <w:rPr>
          <w:color w:val="000000"/>
          <w:sz w:val="20"/>
        </w:rPr>
      </w:pPr>
      <w:r w:rsidRPr="000A42C6">
        <w:rPr>
          <w:color w:val="000000"/>
          <w:sz w:val="20"/>
        </w:rPr>
        <w:t>Erregernachweis aus Punktaten, Resistenzbestimmung der isolierten Erreger</w:t>
      </w:r>
    </w:p>
    <w:p w14:paraId="2BC25C7D" w14:textId="77777777" w:rsidR="00602603" w:rsidRPr="000A42C6" w:rsidRDefault="00602603" w:rsidP="00FC4F94">
      <w:pPr>
        <w:numPr>
          <w:ilvl w:val="0"/>
          <w:numId w:val="3"/>
        </w:numPr>
        <w:tabs>
          <w:tab w:val="left" w:pos="705"/>
        </w:tabs>
        <w:spacing w:line="360" w:lineRule="auto"/>
        <w:jc w:val="both"/>
        <w:rPr>
          <w:color w:val="000000"/>
          <w:sz w:val="20"/>
        </w:rPr>
      </w:pPr>
      <w:r w:rsidRPr="000A42C6">
        <w:rPr>
          <w:color w:val="000000"/>
          <w:sz w:val="20"/>
        </w:rPr>
        <w:t xml:space="preserve">DNA-Nachweis mittels </w:t>
      </w:r>
      <w:r w:rsidR="00FA1FAD" w:rsidRPr="000A42C6">
        <w:rPr>
          <w:color w:val="000000"/>
          <w:sz w:val="20"/>
        </w:rPr>
        <w:t>eubakterieller</w:t>
      </w:r>
      <w:r w:rsidRPr="000A42C6">
        <w:rPr>
          <w:color w:val="000000"/>
          <w:sz w:val="20"/>
        </w:rPr>
        <w:t xml:space="preserve"> PCR bei negativen Blutkulturen und ätiologisch unklarem Erreger.</w:t>
      </w:r>
    </w:p>
    <w:p w14:paraId="5A62E766" w14:textId="77777777" w:rsidR="00602603" w:rsidRPr="000A42C6" w:rsidRDefault="00602603" w:rsidP="00FC4F94">
      <w:pPr>
        <w:numPr>
          <w:ilvl w:val="0"/>
          <w:numId w:val="3"/>
        </w:numPr>
        <w:tabs>
          <w:tab w:val="left" w:pos="705"/>
        </w:tabs>
        <w:spacing w:line="360" w:lineRule="auto"/>
        <w:jc w:val="both"/>
        <w:rPr>
          <w:color w:val="000000"/>
          <w:sz w:val="20"/>
        </w:rPr>
      </w:pPr>
      <w:r w:rsidRPr="000A42C6">
        <w:rPr>
          <w:color w:val="000000"/>
          <w:sz w:val="20"/>
        </w:rPr>
        <w:t>Sufendiagnostik: zunächst Kultur, dann PCR bei negativem Ergebnis.</w:t>
      </w:r>
    </w:p>
    <w:p w14:paraId="1F54128B" w14:textId="77777777" w:rsidR="00602603" w:rsidRPr="000A42C6" w:rsidRDefault="00602603" w:rsidP="00B75C3E">
      <w:pPr>
        <w:pStyle w:val="berschrift5"/>
        <w:numPr>
          <w:ilvl w:val="0"/>
          <w:numId w:val="0"/>
        </w:numPr>
        <w:ind w:left="1008" w:hanging="1008"/>
        <w:rPr>
          <w:bCs/>
          <w:i w:val="0"/>
          <w:color w:val="000000"/>
        </w:rPr>
      </w:pPr>
      <w:bookmarkStart w:id="229" w:name="_Toc210029966"/>
      <w:bookmarkStart w:id="230" w:name="_Toc210030372"/>
      <w:r w:rsidRPr="000A42C6">
        <w:rPr>
          <w:bCs/>
          <w:i w:val="0"/>
          <w:color w:val="000000"/>
        </w:rPr>
        <w:t>Untersuchungsmaterial:</w:t>
      </w:r>
      <w:bookmarkEnd w:id="229"/>
      <w:bookmarkEnd w:id="230"/>
    </w:p>
    <w:p w14:paraId="775813D8" w14:textId="77777777" w:rsidR="00602603" w:rsidRPr="000A42C6" w:rsidRDefault="00602603" w:rsidP="00E231EE">
      <w:pPr>
        <w:spacing w:line="360" w:lineRule="auto"/>
        <w:rPr>
          <w:color w:val="000000"/>
          <w:sz w:val="20"/>
        </w:rPr>
      </w:pPr>
      <w:r w:rsidRPr="000A42C6">
        <w:rPr>
          <w:color w:val="000000"/>
          <w:sz w:val="20"/>
        </w:rPr>
        <w:t>Blutkulturen, Punktate</w:t>
      </w:r>
    </w:p>
    <w:p w14:paraId="08FE2BE6" w14:textId="77777777" w:rsidR="00602603" w:rsidRPr="000A42C6" w:rsidRDefault="00602603">
      <w:pPr>
        <w:spacing w:line="360" w:lineRule="auto"/>
        <w:rPr>
          <w:color w:val="000000"/>
          <w:sz w:val="20"/>
        </w:rPr>
      </w:pPr>
    </w:p>
    <w:p w14:paraId="19E6D5B9" w14:textId="77777777" w:rsidR="00602603" w:rsidRPr="000A42C6" w:rsidRDefault="00602603" w:rsidP="000800EA">
      <w:pPr>
        <w:pStyle w:val="berschrift5"/>
      </w:pPr>
      <w:bookmarkStart w:id="231" w:name="_Toc210029967"/>
      <w:bookmarkStart w:id="232" w:name="_Toc210030373"/>
      <w:r w:rsidRPr="000A42C6">
        <w:t>Blutkulturen:</w:t>
      </w:r>
      <w:bookmarkEnd w:id="231"/>
      <w:bookmarkEnd w:id="232"/>
    </w:p>
    <w:p w14:paraId="47A1D267" w14:textId="2DDC95F0" w:rsidR="00C82451" w:rsidRPr="000A42C6" w:rsidRDefault="00602603" w:rsidP="00E231EE">
      <w:pPr>
        <w:spacing w:line="360" w:lineRule="auto"/>
        <w:rPr>
          <w:color w:val="000000"/>
          <w:sz w:val="20"/>
        </w:rPr>
      </w:pPr>
      <w:r w:rsidRPr="000A42C6">
        <w:rPr>
          <w:color w:val="000000"/>
          <w:sz w:val="20"/>
        </w:rPr>
        <w:t xml:space="preserve">siehe Kapitel </w:t>
      </w:r>
      <w:r w:rsidR="00352BDC" w:rsidRPr="000A42C6">
        <w:rPr>
          <w:color w:val="000000"/>
          <w:sz w:val="20"/>
        </w:rPr>
        <w:fldChar w:fldCharType="begin"/>
      </w:r>
      <w:r w:rsidR="00126E11" w:rsidRPr="000A42C6">
        <w:rPr>
          <w:color w:val="000000"/>
          <w:sz w:val="20"/>
        </w:rPr>
        <w:instrText xml:space="preserve"> REF _Ref18939268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Pr="000A42C6">
        <w:rPr>
          <w:color w:val="000000"/>
          <w:sz w:val="20"/>
        </w:rPr>
        <w:t xml:space="preserve">: </w:t>
      </w:r>
    </w:p>
    <w:p w14:paraId="26119C1A" w14:textId="77777777" w:rsidR="00602603" w:rsidRPr="000A42C6" w:rsidRDefault="00FA1FAD" w:rsidP="00E231EE">
      <w:pPr>
        <w:spacing w:line="360" w:lineRule="auto"/>
        <w:rPr>
          <w:color w:val="000000"/>
          <w:sz w:val="20"/>
        </w:rPr>
      </w:pPr>
      <w:r w:rsidRPr="000A42C6">
        <w:rPr>
          <w:b/>
          <w:color w:val="000000"/>
          <w:sz w:val="20"/>
        </w:rPr>
        <w:t>Transport und Lagerung:</w:t>
      </w:r>
    </w:p>
    <w:p w14:paraId="0C9E4D64" w14:textId="77777777" w:rsidR="00602603" w:rsidRPr="000A42C6" w:rsidRDefault="00FA1FAD" w:rsidP="00D67C7C">
      <w:pPr>
        <w:pStyle w:val="Formatvorlage2"/>
      </w:pPr>
      <w:r w:rsidRPr="000A42C6">
        <w:t>≤ 2</w:t>
      </w:r>
      <w:r w:rsidR="00602603" w:rsidRPr="000A42C6">
        <w:t xml:space="preserve"> h bei RT, ist das nicht möglich Lagerung bis zu 24 h bei RT.</w:t>
      </w:r>
    </w:p>
    <w:p w14:paraId="300BB4CB" w14:textId="77777777" w:rsidR="00E43D82" w:rsidRPr="000A42C6" w:rsidRDefault="00E43D82" w:rsidP="00D67C7C">
      <w:pPr>
        <w:pStyle w:val="Formatvorlage2"/>
      </w:pPr>
    </w:p>
    <w:p w14:paraId="4C23A3D1" w14:textId="77777777" w:rsidR="00602603" w:rsidRPr="000A42C6" w:rsidRDefault="00602603" w:rsidP="000800EA">
      <w:pPr>
        <w:pStyle w:val="berschrift5"/>
      </w:pPr>
      <w:bookmarkStart w:id="233" w:name="_Toc210029968"/>
      <w:bookmarkStart w:id="234" w:name="_Toc210030374"/>
      <w:r w:rsidRPr="000A42C6">
        <w:t>Perikardpunktat:</w:t>
      </w:r>
      <w:bookmarkEnd w:id="233"/>
      <w:bookmarkEnd w:id="234"/>
    </w:p>
    <w:p w14:paraId="0E505B20" w14:textId="77777777" w:rsidR="00602603" w:rsidRPr="000A42C6" w:rsidRDefault="00602603" w:rsidP="00E231EE">
      <w:pPr>
        <w:pStyle w:val="Titel"/>
        <w:jc w:val="left"/>
        <w:rPr>
          <w:color w:val="000000"/>
          <w:sz w:val="20"/>
        </w:rPr>
      </w:pPr>
      <w:r w:rsidRPr="000A42C6">
        <w:rPr>
          <w:color w:val="000000"/>
          <w:sz w:val="20"/>
        </w:rPr>
        <w:t>Probengefäße:</w:t>
      </w:r>
    </w:p>
    <w:p w14:paraId="3BC49811" w14:textId="77777777" w:rsidR="00602603" w:rsidRPr="000A42C6" w:rsidRDefault="00602603" w:rsidP="00E231EE">
      <w:pPr>
        <w:pStyle w:val="Titel"/>
        <w:jc w:val="left"/>
        <w:rPr>
          <w:b w:val="0"/>
          <w:color w:val="000000"/>
          <w:sz w:val="20"/>
        </w:rPr>
      </w:pPr>
      <w:r w:rsidRPr="000A42C6">
        <w:rPr>
          <w:b w:val="0"/>
          <w:color w:val="000000"/>
          <w:sz w:val="20"/>
        </w:rPr>
        <w:t>Universal-Probenröhrchen mit blauem Schraubverschluss.</w:t>
      </w:r>
    </w:p>
    <w:p w14:paraId="000A9BEC" w14:textId="77777777" w:rsidR="00602603" w:rsidRPr="000A42C6" w:rsidRDefault="00602603" w:rsidP="00E231EE">
      <w:pPr>
        <w:pStyle w:val="Titel"/>
        <w:jc w:val="left"/>
        <w:rPr>
          <w:color w:val="000000"/>
          <w:sz w:val="20"/>
        </w:rPr>
      </w:pPr>
      <w:r w:rsidRPr="000A42C6">
        <w:rPr>
          <w:color w:val="000000"/>
          <w:sz w:val="20"/>
        </w:rPr>
        <w:t>Materialentnahme, Lagerung und Transport:</w:t>
      </w:r>
    </w:p>
    <w:p w14:paraId="320C54BF" w14:textId="3D673D3D" w:rsidR="00D83CBB" w:rsidRPr="000A42C6" w:rsidRDefault="00602603">
      <w:pPr>
        <w:pStyle w:val="Titel"/>
        <w:jc w:val="left"/>
        <w:rPr>
          <w:b w:val="0"/>
          <w:color w:val="000000"/>
          <w:sz w:val="20"/>
        </w:rPr>
      </w:pPr>
      <w:r w:rsidRPr="000A42C6">
        <w:rPr>
          <w:b w:val="0"/>
          <w:color w:val="000000"/>
          <w:sz w:val="20"/>
        </w:rPr>
        <w:t xml:space="preserve">Siehe Kapitel </w:t>
      </w:r>
      <w:r w:rsidR="00352BDC" w:rsidRPr="000A42C6">
        <w:rPr>
          <w:b w:val="0"/>
          <w:color w:val="000000"/>
          <w:sz w:val="20"/>
        </w:rPr>
        <w:fldChar w:fldCharType="begin"/>
      </w:r>
      <w:r w:rsidR="00126E11" w:rsidRPr="000A42C6">
        <w:rPr>
          <w:b w:val="0"/>
          <w:color w:val="000000"/>
          <w:sz w:val="20"/>
        </w:rPr>
        <w:instrText xml:space="preserve"> REF _Ref19621331 \r \h </w:instrText>
      </w:r>
      <w:r w:rsidR="00792788" w:rsidRPr="000A42C6">
        <w:rPr>
          <w:b w:val="0"/>
          <w:color w:val="000000"/>
          <w:sz w:val="20"/>
        </w:rPr>
        <w:instrText xml:space="preserve"> \* MERGEFORMAT </w:instrText>
      </w:r>
      <w:r w:rsidR="00352BDC" w:rsidRPr="000A42C6">
        <w:rPr>
          <w:b w:val="0"/>
          <w:color w:val="000000"/>
          <w:sz w:val="20"/>
        </w:rPr>
      </w:r>
      <w:r w:rsidR="00352BDC" w:rsidRPr="000A42C6">
        <w:rPr>
          <w:b w:val="0"/>
          <w:color w:val="000000"/>
          <w:sz w:val="20"/>
        </w:rPr>
        <w:fldChar w:fldCharType="separate"/>
      </w:r>
      <w:r w:rsidR="00E527CE">
        <w:rPr>
          <w:b w:val="0"/>
          <w:color w:val="000000"/>
          <w:sz w:val="20"/>
        </w:rPr>
        <w:t>1.3.8.6</w:t>
      </w:r>
      <w:r w:rsidR="00352BDC" w:rsidRPr="000A42C6">
        <w:rPr>
          <w:b w:val="0"/>
          <w:color w:val="000000"/>
          <w:sz w:val="20"/>
        </w:rPr>
        <w:fldChar w:fldCharType="end"/>
      </w:r>
      <w:r w:rsidRPr="000A42C6">
        <w:rPr>
          <w:b w:val="0"/>
          <w:color w:val="000000"/>
          <w:sz w:val="20"/>
        </w:rPr>
        <w:t xml:space="preserve">: </w:t>
      </w:r>
    </w:p>
    <w:p w14:paraId="1E1BFD14" w14:textId="77777777" w:rsidR="00602603" w:rsidRPr="000A42C6" w:rsidRDefault="00E231EE">
      <w:pPr>
        <w:pStyle w:val="Titel"/>
        <w:jc w:val="left"/>
        <w:rPr>
          <w:color w:val="000000"/>
          <w:sz w:val="20"/>
        </w:rPr>
      </w:pPr>
      <w:r w:rsidRPr="000A42C6">
        <w:rPr>
          <w:color w:val="000000"/>
          <w:sz w:val="20"/>
        </w:rPr>
        <w:t>Transport und Lagerung</w:t>
      </w:r>
      <w:r w:rsidR="00602603" w:rsidRPr="000A42C6">
        <w:rPr>
          <w:color w:val="000000"/>
          <w:sz w:val="20"/>
        </w:rPr>
        <w:t>:</w:t>
      </w:r>
    </w:p>
    <w:p w14:paraId="32C8B9A4" w14:textId="77777777" w:rsidR="00602603" w:rsidRPr="000A42C6" w:rsidRDefault="00602603" w:rsidP="00E231EE">
      <w:pPr>
        <w:pStyle w:val="Titel"/>
        <w:jc w:val="left"/>
        <w:rPr>
          <w:rFonts w:cs="Arial"/>
          <w:b w:val="0"/>
          <w:color w:val="000000"/>
          <w:sz w:val="20"/>
        </w:rPr>
      </w:pPr>
      <w:r w:rsidRPr="000A42C6">
        <w:rPr>
          <w:rFonts w:cs="Arial"/>
          <w:b w:val="0"/>
          <w:color w:val="000000"/>
          <w:sz w:val="20"/>
        </w:rPr>
        <w:t xml:space="preserve">≤ </w:t>
      </w:r>
      <w:r w:rsidR="00027CB0" w:rsidRPr="000A42C6">
        <w:rPr>
          <w:rFonts w:cs="Arial"/>
          <w:b w:val="0"/>
          <w:color w:val="000000"/>
          <w:sz w:val="20"/>
        </w:rPr>
        <w:t>2</w:t>
      </w:r>
      <w:r w:rsidRPr="000A42C6">
        <w:rPr>
          <w:rFonts w:cs="Arial"/>
          <w:b w:val="0"/>
          <w:color w:val="000000"/>
          <w:sz w:val="20"/>
        </w:rPr>
        <w:t xml:space="preserve"> h bei RT, bei längerer Lagerung Verimpfung in </w:t>
      </w:r>
      <w:r w:rsidR="00D6532B" w:rsidRPr="000A42C6">
        <w:rPr>
          <w:rFonts w:cs="Arial"/>
          <w:b w:val="0"/>
          <w:color w:val="000000"/>
          <w:sz w:val="20"/>
        </w:rPr>
        <w:t>Blutkultur-Flasche</w:t>
      </w:r>
      <w:r w:rsidRPr="000A42C6">
        <w:rPr>
          <w:rFonts w:cs="Arial"/>
          <w:b w:val="0"/>
          <w:color w:val="000000"/>
          <w:sz w:val="20"/>
        </w:rPr>
        <w:t>n, dann Lagerung bis zu 24 h bei RT.</w:t>
      </w:r>
    </w:p>
    <w:p w14:paraId="59868618" w14:textId="77777777" w:rsidR="00602603" w:rsidRPr="000A42C6" w:rsidRDefault="00602603">
      <w:pPr>
        <w:pStyle w:val="Titel"/>
        <w:jc w:val="left"/>
        <w:rPr>
          <w:color w:val="000000"/>
          <w:sz w:val="20"/>
        </w:rPr>
      </w:pPr>
      <w:r w:rsidRPr="000A42C6">
        <w:rPr>
          <w:color w:val="000000"/>
          <w:sz w:val="20"/>
        </w:rPr>
        <w:t>Dauer der Untersuchung:</w:t>
      </w:r>
    </w:p>
    <w:p w14:paraId="18D3256E" w14:textId="77777777" w:rsidR="00602603" w:rsidRPr="000A42C6" w:rsidRDefault="00602603" w:rsidP="00E231EE">
      <w:pPr>
        <w:pStyle w:val="Titel"/>
        <w:jc w:val="left"/>
        <w:rPr>
          <w:b w:val="0"/>
          <w:color w:val="000000"/>
          <w:sz w:val="20"/>
        </w:rPr>
      </w:pPr>
      <w:r w:rsidRPr="000A42C6">
        <w:rPr>
          <w:b w:val="0"/>
          <w:color w:val="000000"/>
          <w:sz w:val="20"/>
        </w:rPr>
        <w:t>Ein negativer Befund wird nach 21 Tagen erstellt.</w:t>
      </w:r>
    </w:p>
    <w:p w14:paraId="774FB736" w14:textId="77777777" w:rsidR="002A6328" w:rsidRPr="000A42C6" w:rsidRDefault="00C82451" w:rsidP="002A6328">
      <w:pPr>
        <w:pStyle w:val="Untertitel"/>
        <w:rPr>
          <w:color w:val="000000"/>
        </w:rPr>
      </w:pPr>
      <w:r w:rsidRPr="000A42C6">
        <w:rPr>
          <w:color w:val="000000"/>
        </w:rPr>
        <w:br w:type="page"/>
      </w:r>
    </w:p>
    <w:p w14:paraId="4834930B" w14:textId="77777777" w:rsidR="00602603" w:rsidRPr="000A42C6" w:rsidRDefault="00602603" w:rsidP="00DB0DE1">
      <w:pPr>
        <w:pStyle w:val="berschrift4"/>
      </w:pPr>
      <w:bookmarkStart w:id="235" w:name="_Toc210029969"/>
      <w:bookmarkStart w:id="236" w:name="_Toc210030375"/>
      <w:r w:rsidRPr="000A42C6">
        <w:lastRenderedPageBreak/>
        <w:t>Schrittmacherinfektionen</w:t>
      </w:r>
      <w:bookmarkEnd w:id="235"/>
      <w:bookmarkEnd w:id="236"/>
    </w:p>
    <w:p w14:paraId="23F9F3BA" w14:textId="77777777" w:rsidR="00602603" w:rsidRPr="000A42C6" w:rsidRDefault="00602603" w:rsidP="00D83CBB">
      <w:pPr>
        <w:pStyle w:val="Formatvorlage2"/>
        <w:rPr>
          <w:b/>
          <w:bCs/>
          <w:i/>
          <w:color w:val="000000"/>
        </w:rPr>
      </w:pPr>
      <w:bookmarkStart w:id="237" w:name="_Toc210029970"/>
      <w:bookmarkStart w:id="238" w:name="_Toc210030376"/>
      <w:r w:rsidRPr="000A42C6">
        <w:rPr>
          <w:b/>
        </w:rPr>
        <w:t>Erregerspektrum</w:t>
      </w:r>
      <w:r w:rsidRPr="000A42C6">
        <w:rPr>
          <w:b/>
          <w:bCs/>
          <w:i/>
          <w:color w:val="000000"/>
        </w:rPr>
        <w:t>:</w:t>
      </w:r>
      <w:bookmarkEnd w:id="237"/>
      <w:bookmarkEnd w:id="238"/>
    </w:p>
    <w:p w14:paraId="4707DB2B" w14:textId="77777777" w:rsidR="00602603" w:rsidRPr="000A42C6" w:rsidRDefault="00602603">
      <w:pPr>
        <w:pStyle w:val="Titel"/>
        <w:jc w:val="both"/>
        <w:rPr>
          <w:b w:val="0"/>
          <w:color w:val="000000"/>
          <w:sz w:val="20"/>
        </w:rPr>
      </w:pPr>
      <w:r w:rsidRPr="000A42C6">
        <w:rPr>
          <w:b w:val="0"/>
          <w:color w:val="000000"/>
          <w:sz w:val="20"/>
        </w:rPr>
        <w:t>Schrittmacherinfektionen werden hauptsächlich durch Staphylokokken (</w:t>
      </w:r>
      <w:r w:rsidR="00D83CBB" w:rsidRPr="000A42C6">
        <w:rPr>
          <w:b w:val="0"/>
          <w:i/>
          <w:color w:val="000000"/>
          <w:sz w:val="20"/>
        </w:rPr>
        <w:t>S. </w:t>
      </w:r>
      <w:r w:rsidRPr="000A42C6">
        <w:rPr>
          <w:b w:val="0"/>
          <w:i/>
          <w:color w:val="000000"/>
          <w:sz w:val="20"/>
        </w:rPr>
        <w:t>aureus</w:t>
      </w:r>
      <w:r w:rsidRPr="000A42C6">
        <w:rPr>
          <w:b w:val="0"/>
          <w:color w:val="000000"/>
          <w:sz w:val="20"/>
        </w:rPr>
        <w:t xml:space="preserve"> und koagulasenegative Staphylokokken) verursacht</w:t>
      </w:r>
      <w:r w:rsidR="00027CB0" w:rsidRPr="000A42C6">
        <w:rPr>
          <w:b w:val="0"/>
          <w:color w:val="000000"/>
          <w:sz w:val="20"/>
        </w:rPr>
        <w:t>.</w:t>
      </w:r>
    </w:p>
    <w:p w14:paraId="136FEE18" w14:textId="77777777" w:rsidR="00602603" w:rsidRPr="000A42C6" w:rsidRDefault="00602603" w:rsidP="00D83CBB">
      <w:pPr>
        <w:pStyle w:val="Formatvorlage2"/>
        <w:rPr>
          <w:b/>
        </w:rPr>
      </w:pPr>
      <w:bookmarkStart w:id="239" w:name="_Toc210029971"/>
      <w:bookmarkStart w:id="240" w:name="_Toc210030377"/>
      <w:r w:rsidRPr="000A42C6">
        <w:rPr>
          <w:b/>
        </w:rPr>
        <w:t>Indikation für die mikrobiologische Untersuchung:</w:t>
      </w:r>
      <w:bookmarkEnd w:id="239"/>
      <w:bookmarkEnd w:id="240"/>
    </w:p>
    <w:p w14:paraId="480DD0A8" w14:textId="77777777" w:rsidR="00602603" w:rsidRPr="000A42C6" w:rsidRDefault="00602603">
      <w:pPr>
        <w:pStyle w:val="Titel"/>
        <w:jc w:val="left"/>
        <w:rPr>
          <w:b w:val="0"/>
          <w:color w:val="000000"/>
          <w:sz w:val="20"/>
        </w:rPr>
      </w:pPr>
      <w:r w:rsidRPr="000A42C6">
        <w:rPr>
          <w:b w:val="0"/>
          <w:color w:val="000000"/>
          <w:sz w:val="20"/>
        </w:rPr>
        <w:t>Bakterielle Infektion von Schrittmachern.</w:t>
      </w:r>
    </w:p>
    <w:p w14:paraId="550A90E0" w14:textId="77777777" w:rsidR="00602603" w:rsidRPr="000A42C6" w:rsidRDefault="00602603" w:rsidP="00D83CBB">
      <w:pPr>
        <w:pStyle w:val="Formatvorlage2"/>
        <w:rPr>
          <w:b/>
        </w:rPr>
      </w:pPr>
      <w:bookmarkStart w:id="241" w:name="_Toc210029972"/>
      <w:bookmarkStart w:id="242" w:name="_Toc210030378"/>
      <w:r w:rsidRPr="000A42C6">
        <w:rPr>
          <w:b/>
        </w:rPr>
        <w:t>Untersuchungsmethoden:</w:t>
      </w:r>
      <w:bookmarkEnd w:id="241"/>
      <w:bookmarkEnd w:id="242"/>
    </w:p>
    <w:p w14:paraId="1164C508" w14:textId="77777777" w:rsidR="00602603" w:rsidRPr="000A42C6" w:rsidRDefault="00602603" w:rsidP="00FC4F94">
      <w:pPr>
        <w:pStyle w:val="Titel"/>
        <w:numPr>
          <w:ilvl w:val="0"/>
          <w:numId w:val="3"/>
        </w:numPr>
        <w:tabs>
          <w:tab w:val="left" w:pos="705"/>
        </w:tabs>
        <w:jc w:val="left"/>
        <w:rPr>
          <w:b w:val="0"/>
          <w:color w:val="000000"/>
          <w:sz w:val="20"/>
        </w:rPr>
      </w:pPr>
      <w:r w:rsidRPr="000A42C6">
        <w:rPr>
          <w:b w:val="0"/>
          <w:color w:val="000000"/>
          <w:sz w:val="20"/>
        </w:rPr>
        <w:t xml:space="preserve">Kulturelle Anzucht der Erreger und </w:t>
      </w:r>
      <w:r w:rsidR="004159B6" w:rsidRPr="000A42C6">
        <w:rPr>
          <w:b w:val="0"/>
          <w:color w:val="000000"/>
          <w:sz w:val="20"/>
        </w:rPr>
        <w:t>Resistenzbestimmung</w:t>
      </w:r>
    </w:p>
    <w:p w14:paraId="61E78DB5" w14:textId="77777777" w:rsidR="00602603" w:rsidRPr="000A42C6" w:rsidRDefault="00602603" w:rsidP="00FC4F94">
      <w:pPr>
        <w:pStyle w:val="Titel"/>
        <w:numPr>
          <w:ilvl w:val="0"/>
          <w:numId w:val="3"/>
        </w:numPr>
        <w:tabs>
          <w:tab w:val="left" w:pos="705"/>
        </w:tabs>
        <w:jc w:val="both"/>
        <w:rPr>
          <w:b w:val="0"/>
          <w:color w:val="000000"/>
          <w:sz w:val="20"/>
        </w:rPr>
      </w:pPr>
      <w:r w:rsidRPr="000A42C6">
        <w:rPr>
          <w:b w:val="0"/>
          <w:color w:val="000000"/>
          <w:sz w:val="20"/>
        </w:rPr>
        <w:t xml:space="preserve">bei negativem Ergebnis </w:t>
      </w:r>
      <w:r w:rsidR="00FA1FAD" w:rsidRPr="000A42C6">
        <w:rPr>
          <w:b w:val="0"/>
          <w:color w:val="000000"/>
          <w:sz w:val="20"/>
        </w:rPr>
        <w:t>eubakterielle</w:t>
      </w:r>
      <w:r w:rsidRPr="000A42C6">
        <w:rPr>
          <w:b w:val="0"/>
          <w:color w:val="000000"/>
          <w:sz w:val="20"/>
        </w:rPr>
        <w:t xml:space="preserve"> PCR, </w:t>
      </w:r>
      <w:r w:rsidR="004159B6" w:rsidRPr="000A42C6">
        <w:rPr>
          <w:b w:val="0"/>
          <w:color w:val="000000"/>
          <w:sz w:val="20"/>
        </w:rPr>
        <w:t>Identifizierung</w:t>
      </w:r>
      <w:r w:rsidRPr="000A42C6">
        <w:rPr>
          <w:b w:val="0"/>
          <w:color w:val="000000"/>
          <w:sz w:val="20"/>
        </w:rPr>
        <w:t xml:space="preserve"> der Erreger m</w:t>
      </w:r>
      <w:r w:rsidR="004159B6" w:rsidRPr="000A42C6">
        <w:rPr>
          <w:b w:val="0"/>
          <w:color w:val="000000"/>
          <w:sz w:val="20"/>
        </w:rPr>
        <w:t>ittels 16S r</w:t>
      </w:r>
      <w:r w:rsidR="00FA1FAD" w:rsidRPr="000A42C6">
        <w:rPr>
          <w:b w:val="0"/>
          <w:color w:val="000000"/>
          <w:sz w:val="20"/>
        </w:rPr>
        <w:t>D</w:t>
      </w:r>
      <w:r w:rsidR="004159B6" w:rsidRPr="000A42C6">
        <w:rPr>
          <w:b w:val="0"/>
          <w:color w:val="000000"/>
          <w:sz w:val="20"/>
        </w:rPr>
        <w:t>NA-Sequenzanalyse.</w:t>
      </w:r>
    </w:p>
    <w:p w14:paraId="0B3455BD" w14:textId="77777777" w:rsidR="00602603" w:rsidRPr="000A42C6" w:rsidRDefault="00602603" w:rsidP="00D83CBB">
      <w:pPr>
        <w:pStyle w:val="Formatvorlage2"/>
        <w:rPr>
          <w:b/>
        </w:rPr>
      </w:pPr>
      <w:bookmarkStart w:id="243" w:name="_Toc210029973"/>
      <w:bookmarkStart w:id="244" w:name="_Toc210030379"/>
      <w:r w:rsidRPr="000A42C6">
        <w:rPr>
          <w:b/>
        </w:rPr>
        <w:t>Untersuchungsmaterial:</w:t>
      </w:r>
      <w:bookmarkEnd w:id="243"/>
      <w:bookmarkEnd w:id="244"/>
    </w:p>
    <w:p w14:paraId="71C9E63C" w14:textId="77777777" w:rsidR="00602603" w:rsidRPr="000A42C6" w:rsidRDefault="00602603">
      <w:pPr>
        <w:pStyle w:val="Titel"/>
        <w:jc w:val="left"/>
        <w:rPr>
          <w:b w:val="0"/>
          <w:color w:val="000000"/>
          <w:sz w:val="20"/>
        </w:rPr>
      </w:pPr>
      <w:r w:rsidRPr="000A42C6">
        <w:rPr>
          <w:b w:val="0"/>
          <w:color w:val="000000"/>
          <w:sz w:val="20"/>
        </w:rPr>
        <w:t xml:space="preserve">Blut (Blutkulturen), Schrittmachersonden, </w:t>
      </w:r>
      <w:r w:rsidR="009614D2" w:rsidRPr="000A42C6">
        <w:rPr>
          <w:b w:val="0"/>
          <w:color w:val="000000"/>
          <w:sz w:val="20"/>
        </w:rPr>
        <w:t>Operations-Material</w:t>
      </w:r>
      <w:r w:rsidRPr="000A42C6">
        <w:rPr>
          <w:b w:val="0"/>
          <w:color w:val="000000"/>
          <w:sz w:val="20"/>
        </w:rPr>
        <w:t>.</w:t>
      </w:r>
    </w:p>
    <w:p w14:paraId="69927CF0" w14:textId="77777777" w:rsidR="00602603" w:rsidRPr="000A42C6" w:rsidRDefault="00602603" w:rsidP="00D83CBB">
      <w:pPr>
        <w:pStyle w:val="Formatvorlage2"/>
        <w:rPr>
          <w:b/>
        </w:rPr>
      </w:pPr>
      <w:bookmarkStart w:id="245" w:name="_Toc210029974"/>
      <w:bookmarkStart w:id="246" w:name="_Toc210030380"/>
      <w:r w:rsidRPr="000A42C6">
        <w:rPr>
          <w:b/>
        </w:rPr>
        <w:t>Probengefäße:</w:t>
      </w:r>
      <w:bookmarkEnd w:id="245"/>
      <w:bookmarkEnd w:id="246"/>
    </w:p>
    <w:p w14:paraId="33CFE7D1" w14:textId="77777777" w:rsidR="004C7E0E" w:rsidRPr="000A42C6" w:rsidRDefault="00027CB0" w:rsidP="004C7E0E">
      <w:pPr>
        <w:pStyle w:val="Titel"/>
        <w:jc w:val="left"/>
        <w:rPr>
          <w:b w:val="0"/>
          <w:color w:val="000000"/>
          <w:sz w:val="20"/>
        </w:rPr>
      </w:pPr>
      <w:r w:rsidRPr="000A42C6">
        <w:rPr>
          <w:b w:val="0"/>
          <w:color w:val="000000"/>
          <w:sz w:val="20"/>
        </w:rPr>
        <w:t>Universal-Probenröhrchen mit blauem Schraubverschluss.</w:t>
      </w:r>
      <w:bookmarkStart w:id="247" w:name="_Toc210029975"/>
      <w:bookmarkStart w:id="248" w:name="_Toc210030381"/>
    </w:p>
    <w:p w14:paraId="49FD1497" w14:textId="77777777" w:rsidR="00602603" w:rsidRPr="000A42C6" w:rsidRDefault="00602603" w:rsidP="00D83CBB">
      <w:pPr>
        <w:pStyle w:val="Formatvorlage2"/>
        <w:rPr>
          <w:b/>
        </w:rPr>
      </w:pPr>
      <w:r w:rsidRPr="000A42C6">
        <w:rPr>
          <w:b/>
        </w:rPr>
        <w:t>Materialentnahme:</w:t>
      </w:r>
      <w:bookmarkEnd w:id="247"/>
      <w:bookmarkEnd w:id="248"/>
    </w:p>
    <w:p w14:paraId="0D0BD2A1" w14:textId="2704119C" w:rsidR="00602603" w:rsidRPr="000A42C6" w:rsidRDefault="00602603" w:rsidP="00D83CBB">
      <w:pPr>
        <w:pStyle w:val="Formatvorlage2"/>
      </w:pPr>
      <w:r w:rsidRPr="000A42C6">
        <w:t>Schrittmacher unter sterilen Bedingungen entnehmen und in Weithalsgefäß überführen</w:t>
      </w:r>
      <w:r w:rsidR="00D83CBB" w:rsidRPr="000A42C6">
        <w:t xml:space="preserve"> </w:t>
      </w:r>
      <w:r w:rsidR="00D83CBB" w:rsidRPr="000A42C6">
        <w:br/>
        <w:t xml:space="preserve">(siehe Kapitel </w:t>
      </w:r>
      <w:r w:rsidR="00352BDC" w:rsidRPr="000A42C6">
        <w:fldChar w:fldCharType="begin"/>
      </w:r>
      <w:r w:rsidR="00D83CBB" w:rsidRPr="000A42C6">
        <w:instrText xml:space="preserve"> REF _Ref22134350 \r \h </w:instrText>
      </w:r>
      <w:r w:rsidR="00792788" w:rsidRPr="000A42C6">
        <w:instrText xml:space="preserve"> \* MERGEFORMAT </w:instrText>
      </w:r>
      <w:r w:rsidR="00352BDC" w:rsidRPr="000A42C6">
        <w:fldChar w:fldCharType="separate"/>
      </w:r>
      <w:r w:rsidR="00E527CE">
        <w:t>1.3.5.6</w:t>
      </w:r>
      <w:r w:rsidR="00352BDC" w:rsidRPr="000A42C6">
        <w:fldChar w:fldCharType="end"/>
      </w:r>
      <w:r w:rsidR="00D83CBB" w:rsidRPr="000A42C6">
        <w:t>!</w:t>
      </w:r>
    </w:p>
    <w:p w14:paraId="199C21F0" w14:textId="77777777" w:rsidR="00602603" w:rsidRPr="000A42C6" w:rsidRDefault="00602603" w:rsidP="00D83CBB">
      <w:pPr>
        <w:pStyle w:val="Formatvorlage2"/>
        <w:rPr>
          <w:b/>
        </w:rPr>
      </w:pPr>
      <w:bookmarkStart w:id="249" w:name="_Toc210029976"/>
      <w:bookmarkStart w:id="250" w:name="_Toc210030382"/>
      <w:r w:rsidRPr="000A42C6">
        <w:rPr>
          <w:b/>
        </w:rPr>
        <w:t>Lagerung und Transport:</w:t>
      </w:r>
      <w:bookmarkEnd w:id="249"/>
      <w:bookmarkEnd w:id="250"/>
    </w:p>
    <w:p w14:paraId="15CEB78D" w14:textId="77777777" w:rsidR="00027CB0" w:rsidRPr="000A42C6" w:rsidRDefault="00027CB0" w:rsidP="00027CB0">
      <w:pPr>
        <w:pStyle w:val="Titel"/>
        <w:jc w:val="left"/>
        <w:rPr>
          <w:rFonts w:cs="Arial"/>
          <w:b w:val="0"/>
          <w:color w:val="000000"/>
          <w:sz w:val="20"/>
        </w:rPr>
      </w:pPr>
      <w:r w:rsidRPr="000A42C6">
        <w:rPr>
          <w:rFonts w:cs="Arial"/>
          <w:b w:val="0"/>
          <w:color w:val="000000"/>
          <w:sz w:val="20"/>
        </w:rPr>
        <w:t xml:space="preserve">≤ 2 h bei RT, bei längerer Lagerung Verimpfung in </w:t>
      </w:r>
      <w:r w:rsidR="00D6532B" w:rsidRPr="000A42C6">
        <w:rPr>
          <w:rFonts w:cs="Arial"/>
          <w:b w:val="0"/>
          <w:color w:val="000000"/>
          <w:sz w:val="20"/>
        </w:rPr>
        <w:t>Blutkultur-Flasche</w:t>
      </w:r>
      <w:r w:rsidRPr="000A42C6">
        <w:rPr>
          <w:rFonts w:cs="Arial"/>
          <w:b w:val="0"/>
          <w:color w:val="000000"/>
          <w:sz w:val="20"/>
        </w:rPr>
        <w:t>n, dann Lagerung bis zu 24 h bei RT.</w:t>
      </w:r>
    </w:p>
    <w:p w14:paraId="36645B03" w14:textId="77777777" w:rsidR="00602603" w:rsidRPr="000A42C6" w:rsidRDefault="00602603" w:rsidP="00D83CBB">
      <w:pPr>
        <w:pStyle w:val="Formatvorlage2"/>
        <w:rPr>
          <w:b/>
        </w:rPr>
      </w:pPr>
      <w:bookmarkStart w:id="251" w:name="_Toc210029977"/>
      <w:bookmarkStart w:id="252" w:name="_Toc210030383"/>
      <w:r w:rsidRPr="000A42C6">
        <w:rPr>
          <w:b/>
        </w:rPr>
        <w:t>Dauer der Untersuchung:</w:t>
      </w:r>
      <w:bookmarkEnd w:id="251"/>
      <w:bookmarkEnd w:id="252"/>
    </w:p>
    <w:p w14:paraId="4304642C" w14:textId="77777777" w:rsidR="00602603" w:rsidRPr="000A42C6" w:rsidRDefault="00602603">
      <w:pPr>
        <w:pStyle w:val="Titel"/>
        <w:jc w:val="left"/>
        <w:rPr>
          <w:b w:val="0"/>
          <w:color w:val="000000"/>
          <w:sz w:val="20"/>
        </w:rPr>
      </w:pPr>
      <w:r w:rsidRPr="000A42C6">
        <w:rPr>
          <w:b w:val="0"/>
          <w:color w:val="000000"/>
          <w:sz w:val="20"/>
        </w:rPr>
        <w:t>Kultur: Nachweis der Erreger</w:t>
      </w:r>
      <w:r w:rsidR="00D13C8B" w:rsidRPr="000A42C6">
        <w:rPr>
          <w:b w:val="0"/>
          <w:color w:val="000000"/>
          <w:sz w:val="20"/>
        </w:rPr>
        <w:t>:</w:t>
      </w:r>
      <w:r w:rsidRPr="000A42C6">
        <w:rPr>
          <w:b w:val="0"/>
          <w:color w:val="000000"/>
          <w:sz w:val="20"/>
        </w:rPr>
        <w:t xml:space="preserve"> 2 Tage, </w:t>
      </w:r>
      <w:r w:rsidR="00D83CBB" w:rsidRPr="000A42C6">
        <w:rPr>
          <w:b w:val="0"/>
          <w:color w:val="000000"/>
          <w:sz w:val="20"/>
        </w:rPr>
        <w:br/>
      </w:r>
      <w:r w:rsidRPr="000A42C6">
        <w:rPr>
          <w:b w:val="0"/>
          <w:color w:val="000000"/>
          <w:sz w:val="20"/>
        </w:rPr>
        <w:t>Resistenzbestimmung</w:t>
      </w:r>
      <w:r w:rsidR="00D13C8B" w:rsidRPr="000A42C6">
        <w:rPr>
          <w:b w:val="0"/>
          <w:color w:val="000000"/>
          <w:sz w:val="20"/>
        </w:rPr>
        <w:t>:</w:t>
      </w:r>
      <w:r w:rsidRPr="000A42C6">
        <w:rPr>
          <w:b w:val="0"/>
          <w:color w:val="000000"/>
          <w:sz w:val="20"/>
        </w:rPr>
        <w:t xml:space="preserve"> 3 Tage; </w:t>
      </w:r>
      <w:r w:rsidR="00D83CBB" w:rsidRPr="000A42C6">
        <w:rPr>
          <w:b w:val="0"/>
          <w:color w:val="000000"/>
          <w:sz w:val="20"/>
        </w:rPr>
        <w:br/>
      </w:r>
      <w:r w:rsidRPr="000A42C6">
        <w:rPr>
          <w:b w:val="0"/>
          <w:color w:val="000000"/>
          <w:sz w:val="20"/>
        </w:rPr>
        <w:t>PCR: 3 Tage.</w:t>
      </w:r>
    </w:p>
    <w:p w14:paraId="1A83BCE9" w14:textId="77777777" w:rsidR="00602603" w:rsidRPr="000A42C6" w:rsidRDefault="00602603" w:rsidP="00D83CBB">
      <w:pPr>
        <w:pStyle w:val="Formatvorlage2"/>
        <w:rPr>
          <w:b/>
        </w:rPr>
      </w:pPr>
      <w:bookmarkStart w:id="253" w:name="_Toc210029978"/>
      <w:bookmarkStart w:id="254" w:name="_Toc210030384"/>
      <w:r w:rsidRPr="000A42C6">
        <w:rPr>
          <w:b/>
        </w:rPr>
        <w:t>Interpretation:</w:t>
      </w:r>
      <w:bookmarkEnd w:id="253"/>
      <w:bookmarkEnd w:id="254"/>
    </w:p>
    <w:p w14:paraId="4AF2F0B7" w14:textId="77777777" w:rsidR="00602603" w:rsidRPr="000A42C6" w:rsidRDefault="00602603">
      <w:pPr>
        <w:pStyle w:val="Titel"/>
        <w:jc w:val="both"/>
        <w:rPr>
          <w:b w:val="0"/>
          <w:color w:val="000000"/>
          <w:sz w:val="20"/>
        </w:rPr>
      </w:pPr>
      <w:r w:rsidRPr="000A42C6">
        <w:rPr>
          <w:b w:val="0"/>
          <w:color w:val="000000"/>
          <w:sz w:val="20"/>
        </w:rPr>
        <w:t xml:space="preserve">Bei Nachweis pathogener Erreger wie </w:t>
      </w:r>
      <w:r w:rsidRPr="000A42C6">
        <w:rPr>
          <w:b w:val="0"/>
          <w:i/>
          <w:color w:val="000000"/>
          <w:sz w:val="20"/>
        </w:rPr>
        <w:t>S. aureus</w:t>
      </w:r>
      <w:r w:rsidRPr="000A42C6">
        <w:rPr>
          <w:b w:val="0"/>
          <w:color w:val="000000"/>
          <w:sz w:val="20"/>
        </w:rPr>
        <w:t xml:space="preserve"> ist die Ätiologie der Infektion gesichert. Bei Nachweis von koagulasenegativen Staphylokokken, die auch als Besiedler der Haut vorkommen, ist die Relevanz der Isolate zu prüfen. </w:t>
      </w:r>
    </w:p>
    <w:p w14:paraId="65096D8D" w14:textId="77777777" w:rsidR="004C7E0E" w:rsidRPr="000A42C6" w:rsidRDefault="00954E18" w:rsidP="00954E18">
      <w:pPr>
        <w:pStyle w:val="Textkrper"/>
        <w:rPr>
          <w:color w:val="000000"/>
        </w:rPr>
      </w:pPr>
      <w:r w:rsidRPr="000A42C6">
        <w:rPr>
          <w:color w:val="000000"/>
        </w:rPr>
        <w:br w:type="page"/>
      </w:r>
    </w:p>
    <w:p w14:paraId="35BCA898" w14:textId="77777777" w:rsidR="00602603" w:rsidRPr="000A42C6" w:rsidRDefault="00602603" w:rsidP="00DB0DE1">
      <w:pPr>
        <w:pStyle w:val="berschrift4"/>
      </w:pPr>
      <w:bookmarkStart w:id="255" w:name="_Toc210029979"/>
      <w:bookmarkStart w:id="256" w:name="_Toc210030385"/>
      <w:r w:rsidRPr="000A42C6">
        <w:lastRenderedPageBreak/>
        <w:t>Katheter-assoziierte Infektionen</w:t>
      </w:r>
      <w:bookmarkEnd w:id="255"/>
      <w:bookmarkEnd w:id="256"/>
    </w:p>
    <w:p w14:paraId="219C980D" w14:textId="77777777" w:rsidR="00602603" w:rsidRPr="000A42C6" w:rsidRDefault="00602603">
      <w:pPr>
        <w:pStyle w:val="Textkrper21"/>
        <w:rPr>
          <w:color w:val="000000"/>
          <w:sz w:val="20"/>
        </w:rPr>
      </w:pPr>
      <w:r w:rsidRPr="000A42C6">
        <w:rPr>
          <w:color w:val="000000"/>
          <w:sz w:val="20"/>
        </w:rPr>
        <w:t xml:space="preserve">Intravaskuläre Katheter werden in 2 Kategorien unterteilt: solche für </w:t>
      </w:r>
      <w:r w:rsidRPr="000A42C6">
        <w:rPr>
          <w:b/>
          <w:color w:val="000000"/>
          <w:sz w:val="20"/>
        </w:rPr>
        <w:t>kur</w:t>
      </w:r>
      <w:r w:rsidR="00D13C8B" w:rsidRPr="000A42C6">
        <w:rPr>
          <w:b/>
          <w:color w:val="000000"/>
          <w:sz w:val="20"/>
        </w:rPr>
        <w:t>z</w:t>
      </w:r>
      <w:r w:rsidRPr="000A42C6">
        <w:rPr>
          <w:b/>
          <w:color w:val="000000"/>
          <w:sz w:val="20"/>
        </w:rPr>
        <w:t>zeitigen</w:t>
      </w:r>
      <w:r w:rsidRPr="000A42C6">
        <w:rPr>
          <w:color w:val="000000"/>
          <w:sz w:val="20"/>
        </w:rPr>
        <w:t xml:space="preserve"> (ein- oder mehrlumige Silikon- oder Polyurethankatheter) und solche für längerfristigen Einsatz (Port, </w:t>
      </w:r>
      <w:r w:rsidR="00427ABF" w:rsidRPr="000A42C6">
        <w:rPr>
          <w:color w:val="000000"/>
          <w:sz w:val="20"/>
        </w:rPr>
        <w:t>Hickman-Katheter</w:t>
      </w:r>
      <w:r w:rsidRPr="000A42C6">
        <w:rPr>
          <w:color w:val="000000"/>
          <w:sz w:val="20"/>
        </w:rPr>
        <w:t xml:space="preserve">); letztere müssen in der Regel chirurgisch implantiert werden. </w:t>
      </w:r>
    </w:p>
    <w:p w14:paraId="0F81F37B" w14:textId="77777777" w:rsidR="00602603" w:rsidRPr="000A42C6" w:rsidRDefault="00602603" w:rsidP="00D67C7C">
      <w:pPr>
        <w:pStyle w:val="Formatvorlage2"/>
      </w:pPr>
      <w:r w:rsidRPr="000A42C6">
        <w:t xml:space="preserve">Zu den </w:t>
      </w:r>
      <w:r w:rsidRPr="000A42C6">
        <w:rPr>
          <w:b/>
        </w:rPr>
        <w:t>Langzeitkathetern</w:t>
      </w:r>
      <w:r w:rsidRPr="000A42C6">
        <w:t xml:space="preserve"> gehören Hickman-Katheter, Broviac-Katheter, Port-Systeme. Da die Katheter schwer ersetzbar sind, sollten zunächst alle diagnostischen Möglichkeiten am noch liegenden Katheter ausgeschöpft werden</w:t>
      </w:r>
    </w:p>
    <w:p w14:paraId="07667779" w14:textId="77777777" w:rsidR="00602603" w:rsidRPr="000A42C6" w:rsidRDefault="00602603" w:rsidP="00710DC8">
      <w:pPr>
        <w:pStyle w:val="Formatvorlage2"/>
        <w:rPr>
          <w:b/>
        </w:rPr>
      </w:pPr>
      <w:bookmarkStart w:id="257" w:name="_Toc210029980"/>
      <w:bookmarkStart w:id="258" w:name="_Toc210030386"/>
      <w:r w:rsidRPr="000A42C6">
        <w:rPr>
          <w:b/>
        </w:rPr>
        <w:t>Erregerspektrum:</w:t>
      </w:r>
      <w:bookmarkEnd w:id="257"/>
      <w:bookmarkEnd w:id="258"/>
    </w:p>
    <w:p w14:paraId="010222DF" w14:textId="77777777" w:rsidR="006C7C72" w:rsidRPr="000A42C6" w:rsidRDefault="00602603" w:rsidP="006C7C72">
      <w:pPr>
        <w:pStyle w:val="Formatvorlage2"/>
        <w:rPr>
          <w:color w:val="000000"/>
        </w:rPr>
      </w:pPr>
      <w:r w:rsidRPr="000A42C6">
        <w:t>Katheter-assoziierte Infektionen werden hauptsächlich durch Haut- und Umgebungskeime verursacht. Bei Langzeitkathetern können auch schnell wachsende Mykobakterien, Pilze und Anaerobier eine Rolle spielen.</w:t>
      </w:r>
      <w:r w:rsidR="006C7C72" w:rsidRPr="000A42C6">
        <w:t xml:space="preserve"> </w:t>
      </w:r>
      <w:r w:rsidR="006C7C72" w:rsidRPr="000A42C6">
        <w:rPr>
          <w:b/>
          <w:i/>
          <w:color w:val="000000"/>
        </w:rPr>
        <w:t>Malassezia furfur</w:t>
      </w:r>
      <w:r w:rsidR="006C7C72" w:rsidRPr="000A42C6">
        <w:rPr>
          <w:i/>
          <w:color w:val="000000"/>
        </w:rPr>
        <w:t xml:space="preserve"> </w:t>
      </w:r>
      <w:r w:rsidR="006C7C72" w:rsidRPr="000A42C6">
        <w:rPr>
          <w:color w:val="000000"/>
        </w:rPr>
        <w:t>kann bei Neu- und Frühgeborenen, die eine lipidreiche parenterale Ernährung erhalten, Katheter-assoziierte Infektionen verursachen. Da diese Keime eine Subkultivierung auf Spezialnährmedien erfordern, muss ein klinischer Verdacht dem Labor mitgeteilt werden.</w:t>
      </w:r>
    </w:p>
    <w:p w14:paraId="4A00642E" w14:textId="77777777" w:rsidR="00602603" w:rsidRPr="000A42C6" w:rsidRDefault="00602603" w:rsidP="00710DC8">
      <w:pPr>
        <w:pStyle w:val="Formatvorlage2"/>
        <w:rPr>
          <w:b/>
        </w:rPr>
      </w:pPr>
      <w:bookmarkStart w:id="259" w:name="_Toc210029981"/>
      <w:bookmarkStart w:id="260" w:name="_Toc210030387"/>
      <w:r w:rsidRPr="000A42C6">
        <w:rPr>
          <w:b/>
        </w:rPr>
        <w:t>Indikation zur mikrobiologischen Untersuchung:</w:t>
      </w:r>
      <w:bookmarkEnd w:id="259"/>
      <w:bookmarkEnd w:id="260"/>
    </w:p>
    <w:p w14:paraId="0C102822" w14:textId="77777777" w:rsidR="00602603" w:rsidRPr="000A42C6" w:rsidRDefault="00602603">
      <w:pPr>
        <w:pStyle w:val="Titel"/>
        <w:jc w:val="both"/>
        <w:rPr>
          <w:b w:val="0"/>
          <w:color w:val="000000"/>
          <w:sz w:val="20"/>
        </w:rPr>
      </w:pPr>
      <w:r w:rsidRPr="000A42C6">
        <w:rPr>
          <w:b w:val="0"/>
          <w:color w:val="000000"/>
          <w:sz w:val="20"/>
        </w:rPr>
        <w:t>V. a. Katheterinfektion</w:t>
      </w:r>
    </w:p>
    <w:p w14:paraId="62E0631C" w14:textId="77777777" w:rsidR="00602603" w:rsidRPr="000A42C6" w:rsidRDefault="00602603" w:rsidP="00710DC8">
      <w:pPr>
        <w:pStyle w:val="Formatvorlage2"/>
        <w:rPr>
          <w:b/>
        </w:rPr>
      </w:pPr>
      <w:bookmarkStart w:id="261" w:name="_Toc210029982"/>
      <w:bookmarkStart w:id="262" w:name="_Toc210030388"/>
      <w:r w:rsidRPr="000A42C6">
        <w:rPr>
          <w:b/>
        </w:rPr>
        <w:t>Untersuchungsmethode:</w:t>
      </w:r>
      <w:bookmarkEnd w:id="261"/>
      <w:bookmarkEnd w:id="262"/>
    </w:p>
    <w:p w14:paraId="5547234E" w14:textId="77777777" w:rsidR="005B580E" w:rsidRPr="000A42C6" w:rsidRDefault="005B580E" w:rsidP="005B580E">
      <w:pPr>
        <w:pStyle w:val="Textkrper"/>
        <w:jc w:val="both"/>
        <w:rPr>
          <w:color w:val="000000"/>
        </w:rPr>
      </w:pPr>
      <w:r w:rsidRPr="000A42C6">
        <w:rPr>
          <w:color w:val="000000"/>
        </w:rPr>
        <w:t>Kultur und Resistenzbestimmung der Isolate.</w:t>
      </w:r>
    </w:p>
    <w:p w14:paraId="25224406" w14:textId="77777777" w:rsidR="005B580E" w:rsidRPr="000A42C6" w:rsidRDefault="005B580E" w:rsidP="005B580E">
      <w:pPr>
        <w:pStyle w:val="Textkrper"/>
        <w:jc w:val="both"/>
        <w:rPr>
          <w:color w:val="000000"/>
        </w:rPr>
      </w:pPr>
      <w:r w:rsidRPr="000A42C6">
        <w:rPr>
          <w:color w:val="000000"/>
        </w:rPr>
        <w:t>Die heute übliche mikrobiologische Methode zur Untersuchung von Venenkathetern ist die Agar-Roll-</w:t>
      </w:r>
    </w:p>
    <w:p w14:paraId="2E98681B" w14:textId="77777777" w:rsidR="005B580E" w:rsidRPr="000A42C6" w:rsidRDefault="005B580E" w:rsidP="005B580E">
      <w:pPr>
        <w:pStyle w:val="Textkrper"/>
        <w:jc w:val="both"/>
        <w:rPr>
          <w:color w:val="000000"/>
        </w:rPr>
      </w:pPr>
      <w:r w:rsidRPr="000A42C6">
        <w:rPr>
          <w:color w:val="000000"/>
        </w:rPr>
        <w:t>Technik nach Maki. Sie erlaubt eine semiquantitative Bestimmung der Bakterien.</w:t>
      </w:r>
    </w:p>
    <w:p w14:paraId="27DEAA0E" w14:textId="77777777" w:rsidR="006C7C72" w:rsidRPr="000A42C6" w:rsidRDefault="006C7C72" w:rsidP="005B580E">
      <w:pPr>
        <w:pStyle w:val="Textkrper"/>
        <w:jc w:val="both"/>
        <w:rPr>
          <w:color w:val="000000"/>
        </w:rPr>
      </w:pPr>
      <w:r w:rsidRPr="000A42C6">
        <w:rPr>
          <w:color w:val="000000"/>
        </w:rPr>
        <w:t>Ist dies nicht möglich, sollte die DTP („differential time to positivity“) bestimmt werden.</w:t>
      </w:r>
    </w:p>
    <w:p w14:paraId="242E9130" w14:textId="77777777" w:rsidR="00602603" w:rsidRPr="000A42C6" w:rsidRDefault="00602603" w:rsidP="00710DC8">
      <w:pPr>
        <w:pStyle w:val="Formatvorlage2"/>
        <w:rPr>
          <w:b/>
        </w:rPr>
      </w:pPr>
      <w:bookmarkStart w:id="263" w:name="_Toc210029983"/>
      <w:bookmarkStart w:id="264" w:name="_Toc210030389"/>
      <w:r w:rsidRPr="000A42C6">
        <w:rPr>
          <w:b/>
        </w:rPr>
        <w:t>Untersuchungsmaterial:</w:t>
      </w:r>
      <w:bookmarkEnd w:id="263"/>
      <w:bookmarkEnd w:id="264"/>
    </w:p>
    <w:p w14:paraId="29849776" w14:textId="77777777" w:rsidR="00824813" w:rsidRPr="000A42C6" w:rsidRDefault="00824813" w:rsidP="00824813">
      <w:pPr>
        <w:pStyle w:val="Titel"/>
        <w:jc w:val="both"/>
        <w:rPr>
          <w:b w:val="0"/>
          <w:color w:val="000000"/>
          <w:sz w:val="20"/>
        </w:rPr>
      </w:pPr>
      <w:r w:rsidRPr="000A42C6">
        <w:rPr>
          <w:b w:val="0"/>
          <w:color w:val="000000"/>
          <w:sz w:val="20"/>
        </w:rPr>
        <w:t>Bei Verdacht auf Katheter-assoziierte Infektionen muss der Katheter gezogen und zur Untersuchung</w:t>
      </w:r>
    </w:p>
    <w:p w14:paraId="5EB3461C" w14:textId="77777777" w:rsidR="00824813" w:rsidRPr="000A42C6" w:rsidRDefault="00824813" w:rsidP="00824813">
      <w:pPr>
        <w:pStyle w:val="Titel"/>
        <w:jc w:val="both"/>
        <w:rPr>
          <w:b w:val="0"/>
          <w:color w:val="000000"/>
          <w:sz w:val="20"/>
        </w:rPr>
      </w:pPr>
      <w:r w:rsidRPr="000A42C6">
        <w:rPr>
          <w:b w:val="0"/>
          <w:color w:val="000000"/>
          <w:sz w:val="20"/>
        </w:rPr>
        <w:t>in die Mikrobiologie gesandt werden.</w:t>
      </w:r>
    </w:p>
    <w:p w14:paraId="1E957B83" w14:textId="77777777" w:rsidR="006C7C72" w:rsidRPr="000A42C6" w:rsidRDefault="00824813" w:rsidP="006C7C72">
      <w:pPr>
        <w:pStyle w:val="Textkrper"/>
        <w:jc w:val="both"/>
        <w:rPr>
          <w:color w:val="000000"/>
        </w:rPr>
      </w:pPr>
      <w:r w:rsidRPr="000A42C6">
        <w:rPr>
          <w:color w:val="000000"/>
        </w:rPr>
        <w:t>Zur Bestimmung der DTP werden Blutkulturen zeitgleich aus dem Katheter und aus einer Vene entnommen.</w:t>
      </w:r>
      <w:r w:rsidR="006C7C72" w:rsidRPr="000A42C6">
        <w:rPr>
          <w:color w:val="000000"/>
        </w:rPr>
        <w:t xml:space="preserve"> </w:t>
      </w:r>
    </w:p>
    <w:p w14:paraId="67B0142C" w14:textId="77777777" w:rsidR="00602603" w:rsidRPr="000A42C6" w:rsidRDefault="00602603" w:rsidP="00710DC8">
      <w:pPr>
        <w:pStyle w:val="Formatvorlage2"/>
        <w:rPr>
          <w:b/>
        </w:rPr>
      </w:pPr>
      <w:bookmarkStart w:id="265" w:name="_Toc210029984"/>
      <w:bookmarkStart w:id="266" w:name="_Toc210030390"/>
      <w:r w:rsidRPr="000A42C6">
        <w:rPr>
          <w:b/>
        </w:rPr>
        <w:t>Probengefäße:</w:t>
      </w:r>
      <w:bookmarkEnd w:id="265"/>
      <w:bookmarkEnd w:id="266"/>
    </w:p>
    <w:p w14:paraId="6902D60A" w14:textId="77777777" w:rsidR="00824813" w:rsidRPr="000A42C6" w:rsidRDefault="00824813" w:rsidP="00824813">
      <w:pPr>
        <w:pStyle w:val="Titel"/>
        <w:jc w:val="both"/>
        <w:rPr>
          <w:b w:val="0"/>
          <w:color w:val="000000"/>
          <w:sz w:val="20"/>
        </w:rPr>
      </w:pPr>
      <w:r w:rsidRPr="000A42C6">
        <w:rPr>
          <w:b w:val="0"/>
          <w:color w:val="000000"/>
          <w:sz w:val="20"/>
        </w:rPr>
        <w:t>Für Katheter:</w:t>
      </w:r>
    </w:p>
    <w:p w14:paraId="2CDA39B7" w14:textId="77777777" w:rsidR="00824813" w:rsidRPr="000A42C6" w:rsidRDefault="00824813" w:rsidP="00824813">
      <w:pPr>
        <w:pStyle w:val="Titel"/>
        <w:jc w:val="both"/>
        <w:rPr>
          <w:b w:val="0"/>
          <w:color w:val="000000"/>
          <w:sz w:val="20"/>
        </w:rPr>
      </w:pPr>
      <w:r w:rsidRPr="000A42C6">
        <w:rPr>
          <w:b w:val="0"/>
          <w:color w:val="000000"/>
          <w:sz w:val="20"/>
        </w:rPr>
        <w:t xml:space="preserve">- Erwachsene: steriles Transportgefäß ohne Transportmedium </w:t>
      </w:r>
    </w:p>
    <w:p w14:paraId="4AE4F387" w14:textId="77777777" w:rsidR="00824813" w:rsidRPr="000A42C6" w:rsidRDefault="00824813" w:rsidP="00824813">
      <w:pPr>
        <w:pStyle w:val="Titel"/>
        <w:jc w:val="both"/>
        <w:rPr>
          <w:b w:val="0"/>
          <w:color w:val="000000"/>
          <w:sz w:val="20"/>
        </w:rPr>
      </w:pPr>
      <w:r w:rsidRPr="000A42C6">
        <w:rPr>
          <w:b w:val="0"/>
          <w:color w:val="000000"/>
          <w:sz w:val="20"/>
        </w:rPr>
        <w:t>- Frühgeborene: Brain-Heart-Infusion-Medium</w:t>
      </w:r>
    </w:p>
    <w:p w14:paraId="4C5F57E9" w14:textId="77777777" w:rsidR="00824813" w:rsidRPr="000A42C6" w:rsidRDefault="00824813" w:rsidP="00824813">
      <w:pPr>
        <w:pStyle w:val="Titel"/>
        <w:jc w:val="both"/>
        <w:rPr>
          <w:b w:val="0"/>
          <w:color w:val="000000"/>
          <w:sz w:val="20"/>
        </w:rPr>
      </w:pPr>
      <w:r w:rsidRPr="000A42C6">
        <w:rPr>
          <w:b w:val="0"/>
          <w:color w:val="000000"/>
          <w:sz w:val="20"/>
        </w:rPr>
        <w:t>Zur Bestimmung der DTP:</w:t>
      </w:r>
    </w:p>
    <w:p w14:paraId="00BC65A2" w14:textId="77777777" w:rsidR="00824813" w:rsidRPr="000A42C6" w:rsidRDefault="00824813" w:rsidP="00824813">
      <w:pPr>
        <w:pStyle w:val="Titel"/>
        <w:jc w:val="both"/>
        <w:rPr>
          <w:b w:val="0"/>
          <w:color w:val="000000"/>
          <w:sz w:val="20"/>
        </w:rPr>
      </w:pPr>
      <w:r w:rsidRPr="000A42C6">
        <w:rPr>
          <w:b w:val="0"/>
          <w:color w:val="000000"/>
          <w:sz w:val="20"/>
        </w:rPr>
        <w:t xml:space="preserve">- Erwachsene: </w:t>
      </w:r>
      <w:r w:rsidR="00D6532B" w:rsidRPr="000A42C6">
        <w:rPr>
          <w:b w:val="0"/>
          <w:color w:val="000000"/>
          <w:sz w:val="20"/>
        </w:rPr>
        <w:t>Blutkultur-Flasche</w:t>
      </w:r>
      <w:r w:rsidRPr="000A42C6">
        <w:rPr>
          <w:b w:val="0"/>
          <w:color w:val="000000"/>
          <w:sz w:val="20"/>
        </w:rPr>
        <w:t>n BacT/ALERT FA Plus (aerobe Flasche), BacT/ALERT FN Plus (anaerobe Flasche)</w:t>
      </w:r>
    </w:p>
    <w:p w14:paraId="56939F1D" w14:textId="77777777" w:rsidR="00602603" w:rsidRPr="000A42C6" w:rsidRDefault="00824813" w:rsidP="00824813">
      <w:pPr>
        <w:pStyle w:val="Titel"/>
        <w:jc w:val="both"/>
        <w:rPr>
          <w:b w:val="0"/>
          <w:color w:val="000000"/>
          <w:sz w:val="20"/>
        </w:rPr>
      </w:pPr>
      <w:r w:rsidRPr="000A42C6">
        <w:rPr>
          <w:b w:val="0"/>
          <w:color w:val="000000"/>
          <w:sz w:val="20"/>
        </w:rPr>
        <w:t>- Frühgeborene: BacT/ALERT PF Plus (Säuglinge und Kleinkinder)</w:t>
      </w:r>
    </w:p>
    <w:p w14:paraId="784BFC44" w14:textId="77777777" w:rsidR="00602603" w:rsidRPr="000A42C6" w:rsidRDefault="00602603" w:rsidP="00710DC8">
      <w:pPr>
        <w:pStyle w:val="Formatvorlage2"/>
        <w:rPr>
          <w:b/>
        </w:rPr>
      </w:pPr>
      <w:bookmarkStart w:id="267" w:name="_Toc210029985"/>
      <w:bookmarkStart w:id="268" w:name="_Toc210030391"/>
      <w:r w:rsidRPr="000A42C6">
        <w:rPr>
          <w:b/>
        </w:rPr>
        <w:t>Materialentnahme:</w:t>
      </w:r>
      <w:bookmarkEnd w:id="267"/>
      <w:bookmarkEnd w:id="268"/>
    </w:p>
    <w:p w14:paraId="1619B51E" w14:textId="2414FE48" w:rsidR="00824813" w:rsidRPr="000A42C6" w:rsidRDefault="004C7E0E" w:rsidP="00824813">
      <w:pPr>
        <w:pStyle w:val="Titel"/>
        <w:jc w:val="both"/>
        <w:rPr>
          <w:b w:val="0"/>
          <w:color w:val="000000"/>
          <w:sz w:val="20"/>
        </w:rPr>
      </w:pPr>
      <w:r w:rsidRPr="000A42C6">
        <w:rPr>
          <w:b w:val="0"/>
          <w:color w:val="000000"/>
          <w:sz w:val="20"/>
        </w:rPr>
        <w:t xml:space="preserve">Katheter </w:t>
      </w:r>
      <w:r w:rsidR="00824813" w:rsidRPr="000A42C6">
        <w:rPr>
          <w:b w:val="0"/>
          <w:color w:val="000000"/>
          <w:sz w:val="20"/>
        </w:rPr>
        <w:t xml:space="preserve">siehe Kapitel </w:t>
      </w:r>
      <w:r w:rsidR="00352BDC" w:rsidRPr="000A42C6">
        <w:rPr>
          <w:b w:val="0"/>
          <w:color w:val="000000"/>
          <w:sz w:val="20"/>
        </w:rPr>
        <w:fldChar w:fldCharType="begin"/>
      </w:r>
      <w:r w:rsidR="006C7C72" w:rsidRPr="000A42C6">
        <w:rPr>
          <w:b w:val="0"/>
          <w:color w:val="000000"/>
          <w:sz w:val="20"/>
        </w:rPr>
        <w:instrText xml:space="preserve"> REF _Ref22134726 \r \h </w:instrText>
      </w:r>
      <w:r w:rsidR="00792788" w:rsidRPr="000A42C6">
        <w:rPr>
          <w:b w:val="0"/>
          <w:color w:val="000000"/>
          <w:sz w:val="20"/>
        </w:rPr>
        <w:instrText xml:space="preserve"> \* MERGEFORMAT </w:instrText>
      </w:r>
      <w:r w:rsidR="00352BDC" w:rsidRPr="000A42C6">
        <w:rPr>
          <w:b w:val="0"/>
          <w:color w:val="000000"/>
          <w:sz w:val="20"/>
        </w:rPr>
      </w:r>
      <w:r w:rsidR="00352BDC" w:rsidRPr="000A42C6">
        <w:rPr>
          <w:b w:val="0"/>
          <w:color w:val="000000"/>
          <w:sz w:val="20"/>
        </w:rPr>
        <w:fldChar w:fldCharType="separate"/>
      </w:r>
      <w:r w:rsidR="00E527CE">
        <w:rPr>
          <w:b w:val="0"/>
          <w:color w:val="000000"/>
          <w:sz w:val="20"/>
        </w:rPr>
        <w:t>1.3.5.4</w:t>
      </w:r>
      <w:r w:rsidR="00352BDC" w:rsidRPr="000A42C6">
        <w:rPr>
          <w:b w:val="0"/>
          <w:color w:val="000000"/>
          <w:sz w:val="20"/>
        </w:rPr>
        <w:fldChar w:fldCharType="end"/>
      </w:r>
    </w:p>
    <w:p w14:paraId="7345EF7A" w14:textId="462B84CA" w:rsidR="00602603" w:rsidRPr="000A42C6" w:rsidRDefault="00D6532B" w:rsidP="00824813">
      <w:pPr>
        <w:pStyle w:val="Titel"/>
        <w:jc w:val="both"/>
        <w:rPr>
          <w:b w:val="0"/>
          <w:color w:val="000000"/>
          <w:sz w:val="20"/>
        </w:rPr>
      </w:pPr>
      <w:r w:rsidRPr="000A42C6">
        <w:rPr>
          <w:b w:val="0"/>
          <w:color w:val="000000"/>
          <w:sz w:val="20"/>
        </w:rPr>
        <w:t>Blutkultur-Flasche</w:t>
      </w:r>
      <w:r w:rsidR="00824813" w:rsidRPr="000A42C6">
        <w:rPr>
          <w:b w:val="0"/>
          <w:color w:val="000000"/>
          <w:sz w:val="20"/>
        </w:rPr>
        <w:t xml:space="preserve">n siehe Kapitel </w:t>
      </w:r>
      <w:r w:rsidR="00352BDC" w:rsidRPr="000A42C6">
        <w:rPr>
          <w:b w:val="0"/>
          <w:color w:val="000000"/>
          <w:sz w:val="20"/>
        </w:rPr>
        <w:fldChar w:fldCharType="begin"/>
      </w:r>
      <w:r w:rsidR="006C7C72" w:rsidRPr="000A42C6">
        <w:rPr>
          <w:b w:val="0"/>
          <w:color w:val="000000"/>
          <w:sz w:val="20"/>
        </w:rPr>
        <w:instrText xml:space="preserve"> REF _Ref22132126 \r \h </w:instrText>
      </w:r>
      <w:r w:rsidR="00792788" w:rsidRPr="000A42C6">
        <w:rPr>
          <w:b w:val="0"/>
          <w:color w:val="000000"/>
          <w:sz w:val="20"/>
        </w:rPr>
        <w:instrText xml:space="preserve"> \* MERGEFORMAT </w:instrText>
      </w:r>
      <w:r w:rsidR="00352BDC" w:rsidRPr="000A42C6">
        <w:rPr>
          <w:b w:val="0"/>
          <w:color w:val="000000"/>
          <w:sz w:val="20"/>
        </w:rPr>
      </w:r>
      <w:r w:rsidR="00352BDC" w:rsidRPr="000A42C6">
        <w:rPr>
          <w:b w:val="0"/>
          <w:color w:val="000000"/>
          <w:sz w:val="20"/>
        </w:rPr>
        <w:fldChar w:fldCharType="separate"/>
      </w:r>
      <w:r w:rsidR="00E527CE">
        <w:rPr>
          <w:b w:val="0"/>
          <w:color w:val="000000"/>
          <w:sz w:val="20"/>
        </w:rPr>
        <w:t>1.3.4.1</w:t>
      </w:r>
      <w:r w:rsidR="00352BDC" w:rsidRPr="000A42C6">
        <w:rPr>
          <w:b w:val="0"/>
          <w:color w:val="000000"/>
          <w:sz w:val="20"/>
        </w:rPr>
        <w:fldChar w:fldCharType="end"/>
      </w:r>
    </w:p>
    <w:p w14:paraId="5D010245" w14:textId="77777777" w:rsidR="00602603" w:rsidRPr="000A42C6" w:rsidRDefault="006C7C72" w:rsidP="00710DC8">
      <w:pPr>
        <w:pStyle w:val="Formatvorlage2"/>
        <w:rPr>
          <w:b/>
          <w:bCs/>
        </w:rPr>
      </w:pPr>
      <w:bookmarkStart w:id="269" w:name="_Toc210029986"/>
      <w:bookmarkStart w:id="270" w:name="_Toc210030392"/>
      <w:r w:rsidRPr="000A42C6">
        <w:rPr>
          <w:b/>
        </w:rPr>
        <w:br w:type="page"/>
      </w:r>
      <w:r w:rsidR="000848A3" w:rsidRPr="000A42C6">
        <w:rPr>
          <w:b/>
        </w:rPr>
        <w:lastRenderedPageBreak/>
        <w:t>Transport und Lagerung</w:t>
      </w:r>
      <w:r w:rsidR="00602603" w:rsidRPr="000A42C6">
        <w:rPr>
          <w:b/>
          <w:bCs/>
        </w:rPr>
        <w:t>:</w:t>
      </w:r>
      <w:bookmarkEnd w:id="269"/>
      <w:bookmarkEnd w:id="270"/>
    </w:p>
    <w:p w14:paraId="0AC10116" w14:textId="77777777" w:rsidR="00824813" w:rsidRPr="000A42C6" w:rsidRDefault="00824813" w:rsidP="00824813">
      <w:pPr>
        <w:pStyle w:val="Titel"/>
        <w:jc w:val="both"/>
        <w:rPr>
          <w:rFonts w:cs="Arial"/>
          <w:b w:val="0"/>
          <w:color w:val="000000"/>
          <w:sz w:val="20"/>
        </w:rPr>
      </w:pPr>
      <w:r w:rsidRPr="000A42C6">
        <w:rPr>
          <w:rFonts w:cs="Arial"/>
          <w:b w:val="0"/>
          <w:color w:val="000000"/>
          <w:sz w:val="20"/>
        </w:rPr>
        <w:t xml:space="preserve">Katheter ≤ 2 h bei RT, bei längerem Transport Lagerung bis zu 24 h bei </w:t>
      </w:r>
      <w:r w:rsidR="00FF016C" w:rsidRPr="000A42C6">
        <w:rPr>
          <w:rFonts w:cs="Arial"/>
          <w:b w:val="0"/>
          <w:color w:val="000000"/>
          <w:sz w:val="20"/>
        </w:rPr>
        <w:t>RT</w:t>
      </w:r>
      <w:r w:rsidRPr="000A42C6">
        <w:rPr>
          <w:rFonts w:cs="Arial"/>
          <w:b w:val="0"/>
          <w:color w:val="000000"/>
          <w:sz w:val="20"/>
        </w:rPr>
        <w:t>.</w:t>
      </w:r>
    </w:p>
    <w:p w14:paraId="295371AD" w14:textId="77777777" w:rsidR="00602603" w:rsidRPr="000A42C6" w:rsidRDefault="00824813" w:rsidP="00824813">
      <w:pPr>
        <w:pStyle w:val="Titel"/>
        <w:jc w:val="both"/>
        <w:rPr>
          <w:rFonts w:cs="Arial"/>
          <w:b w:val="0"/>
          <w:color w:val="000000"/>
          <w:sz w:val="20"/>
        </w:rPr>
      </w:pPr>
      <w:r w:rsidRPr="000A42C6">
        <w:rPr>
          <w:rFonts w:cs="Arial"/>
          <w:b w:val="0"/>
          <w:color w:val="000000"/>
          <w:sz w:val="20"/>
        </w:rPr>
        <w:t xml:space="preserve">Für die korrekte Anwendbarkeit der DTP-Bestimmung aus zeitgleich entnommenen peripheren und zentralen (Katheter) Blutkulturen sollte eine Transportzeit von 12 h bis zur Inkubation der </w:t>
      </w:r>
      <w:r w:rsidR="00D6532B" w:rsidRPr="000A42C6">
        <w:rPr>
          <w:rFonts w:cs="Arial"/>
          <w:b w:val="0"/>
          <w:color w:val="000000"/>
          <w:sz w:val="20"/>
        </w:rPr>
        <w:t>Blutkultur-Flasche</w:t>
      </w:r>
      <w:r w:rsidRPr="000A42C6">
        <w:rPr>
          <w:rFonts w:cs="Arial"/>
          <w:b w:val="0"/>
          <w:color w:val="000000"/>
          <w:sz w:val="20"/>
        </w:rPr>
        <w:t>n in den Blutkulturautomaten nicht überschritten werden.</w:t>
      </w:r>
    </w:p>
    <w:p w14:paraId="013CB4AC" w14:textId="77777777" w:rsidR="00602603" w:rsidRPr="000A42C6" w:rsidRDefault="00602603" w:rsidP="00710DC8">
      <w:pPr>
        <w:pStyle w:val="Formatvorlage2"/>
        <w:rPr>
          <w:b/>
        </w:rPr>
      </w:pPr>
      <w:bookmarkStart w:id="271" w:name="_Toc210029987"/>
      <w:bookmarkStart w:id="272" w:name="_Toc210030393"/>
      <w:r w:rsidRPr="000A42C6">
        <w:rPr>
          <w:b/>
        </w:rPr>
        <w:t>Dauer der Untersuchung:</w:t>
      </w:r>
      <w:bookmarkEnd w:id="271"/>
      <w:bookmarkEnd w:id="272"/>
    </w:p>
    <w:p w14:paraId="10EBCE27" w14:textId="77777777" w:rsidR="00602603" w:rsidRPr="000A42C6" w:rsidRDefault="00824813" w:rsidP="00A56D84">
      <w:pPr>
        <w:pStyle w:val="Titel"/>
        <w:jc w:val="both"/>
        <w:rPr>
          <w:rFonts w:cs="Arial"/>
          <w:b w:val="0"/>
          <w:color w:val="000000"/>
          <w:sz w:val="20"/>
        </w:rPr>
      </w:pPr>
      <w:r w:rsidRPr="000A42C6">
        <w:rPr>
          <w:rFonts w:cs="Arial"/>
          <w:b w:val="0"/>
          <w:color w:val="000000"/>
          <w:sz w:val="20"/>
        </w:rPr>
        <w:t>Kultur: 1 - 2 Tage, Erstellung des Antibiogramms: 1 Tag; vorläufig negative Befunde werden nach 2</w:t>
      </w:r>
      <w:r w:rsidR="006C7C72" w:rsidRPr="000A42C6">
        <w:rPr>
          <w:rFonts w:cs="Arial"/>
          <w:b w:val="0"/>
          <w:color w:val="000000"/>
          <w:sz w:val="20"/>
        </w:rPr>
        <w:t> </w:t>
      </w:r>
      <w:r w:rsidRPr="000A42C6">
        <w:rPr>
          <w:rFonts w:cs="Arial"/>
          <w:b w:val="0"/>
          <w:color w:val="000000"/>
          <w:sz w:val="20"/>
        </w:rPr>
        <w:t>Tagen, Endbefunde nach 5 Tagen erstellt.</w:t>
      </w:r>
    </w:p>
    <w:p w14:paraId="41507354" w14:textId="77777777" w:rsidR="00602603" w:rsidRPr="000A42C6" w:rsidRDefault="00602603" w:rsidP="00710DC8">
      <w:pPr>
        <w:pStyle w:val="Formatvorlage2"/>
        <w:rPr>
          <w:b/>
        </w:rPr>
      </w:pPr>
      <w:bookmarkStart w:id="273" w:name="_Toc210029988"/>
      <w:bookmarkStart w:id="274" w:name="_Toc210030394"/>
      <w:r w:rsidRPr="000A42C6">
        <w:rPr>
          <w:b/>
        </w:rPr>
        <w:t>Interpretation:</w:t>
      </w:r>
      <w:bookmarkEnd w:id="273"/>
      <w:bookmarkEnd w:id="274"/>
    </w:p>
    <w:p w14:paraId="46653598" w14:textId="77777777" w:rsidR="00824813" w:rsidRPr="000A42C6" w:rsidRDefault="00824813" w:rsidP="00A56D84">
      <w:pPr>
        <w:pStyle w:val="Fuzeile"/>
        <w:spacing w:line="360" w:lineRule="auto"/>
        <w:jc w:val="both"/>
        <w:rPr>
          <w:color w:val="000000"/>
          <w:sz w:val="20"/>
        </w:rPr>
      </w:pPr>
      <w:r w:rsidRPr="000A42C6">
        <w:rPr>
          <w:color w:val="000000"/>
          <w:sz w:val="20"/>
        </w:rPr>
        <w:t>Der Nachweis von Mikroorganismen in einer Keimzahl von ≥15 Kolonien/Katheterspitze gilt als</w:t>
      </w:r>
      <w:r w:rsidR="006C7C72" w:rsidRPr="000A42C6">
        <w:rPr>
          <w:color w:val="000000"/>
          <w:sz w:val="20"/>
        </w:rPr>
        <w:t xml:space="preserve"> </w:t>
      </w:r>
      <w:r w:rsidRPr="000A42C6">
        <w:rPr>
          <w:color w:val="000000"/>
          <w:sz w:val="20"/>
        </w:rPr>
        <w:t>klinisch relevante Besiedlung und ist bei vorliegender klinischer Symptomatik oder lokalen</w:t>
      </w:r>
      <w:r w:rsidR="006C7C72" w:rsidRPr="000A42C6">
        <w:rPr>
          <w:color w:val="000000"/>
          <w:sz w:val="20"/>
        </w:rPr>
        <w:t xml:space="preserve"> </w:t>
      </w:r>
      <w:r w:rsidRPr="000A42C6">
        <w:rPr>
          <w:color w:val="000000"/>
          <w:sz w:val="20"/>
        </w:rPr>
        <w:t>Infektionszeichen wahrscheinlich mit einer Katheterinfektion assoziiert. Weniger als 15</w:t>
      </w:r>
      <w:r w:rsidR="006C7C72" w:rsidRPr="000A42C6">
        <w:rPr>
          <w:color w:val="000000"/>
          <w:sz w:val="20"/>
        </w:rPr>
        <w:t xml:space="preserve"> </w:t>
      </w:r>
      <w:r w:rsidRPr="000A42C6">
        <w:rPr>
          <w:color w:val="000000"/>
          <w:sz w:val="20"/>
        </w:rPr>
        <w:t>Kolonien/Katheterspitze sprechen für eine Kontamination.</w:t>
      </w:r>
      <w:r w:rsidR="006C7C72" w:rsidRPr="000A42C6">
        <w:rPr>
          <w:color w:val="000000"/>
          <w:sz w:val="20"/>
        </w:rPr>
        <w:t xml:space="preserve"> </w:t>
      </w:r>
      <w:r w:rsidR="007276C1" w:rsidRPr="000A42C6">
        <w:rPr>
          <w:color w:val="000000"/>
          <w:sz w:val="20"/>
        </w:rPr>
        <w:t>Beim Nachweis von C</w:t>
      </w:r>
      <w:r w:rsidRPr="000A42C6">
        <w:rPr>
          <w:color w:val="000000"/>
          <w:sz w:val="20"/>
        </w:rPr>
        <w:t xml:space="preserve">orynebakterien, Propionibakterien, </w:t>
      </w:r>
      <w:r w:rsidRPr="000A42C6">
        <w:rPr>
          <w:i/>
          <w:color w:val="000000"/>
          <w:sz w:val="20"/>
        </w:rPr>
        <w:t>Bacillus</w:t>
      </w:r>
      <w:r w:rsidRPr="000A42C6">
        <w:rPr>
          <w:color w:val="000000"/>
          <w:sz w:val="20"/>
        </w:rPr>
        <w:t xml:space="preserve"> spp. und von koagulasenegativen</w:t>
      </w:r>
      <w:r w:rsidR="006C7C72" w:rsidRPr="000A42C6">
        <w:rPr>
          <w:color w:val="000000"/>
          <w:sz w:val="20"/>
        </w:rPr>
        <w:t xml:space="preserve"> </w:t>
      </w:r>
      <w:r w:rsidRPr="000A42C6">
        <w:rPr>
          <w:color w:val="000000"/>
          <w:sz w:val="20"/>
        </w:rPr>
        <w:t>Staphylokokken ist die klinische Bedeutung des Befundes fraglich, insbesondere dann, wenn die</w:t>
      </w:r>
      <w:r w:rsidR="006C7C72" w:rsidRPr="000A42C6">
        <w:rPr>
          <w:color w:val="000000"/>
          <w:sz w:val="20"/>
        </w:rPr>
        <w:t xml:space="preserve"> </w:t>
      </w:r>
      <w:r w:rsidRPr="000A42C6">
        <w:rPr>
          <w:color w:val="000000"/>
          <w:sz w:val="20"/>
        </w:rPr>
        <w:t xml:space="preserve">Erreger nur aus einer </w:t>
      </w:r>
      <w:r w:rsidR="00D6532B" w:rsidRPr="000A42C6">
        <w:rPr>
          <w:color w:val="000000"/>
          <w:sz w:val="20"/>
        </w:rPr>
        <w:t>Blutkultur-Flasche</w:t>
      </w:r>
      <w:r w:rsidRPr="000A42C6">
        <w:rPr>
          <w:color w:val="000000"/>
          <w:sz w:val="20"/>
        </w:rPr>
        <w:t xml:space="preserve"> isoliert wurden.</w:t>
      </w:r>
    </w:p>
    <w:p w14:paraId="33C5E2BC" w14:textId="77777777" w:rsidR="00824813" w:rsidRPr="000A42C6" w:rsidRDefault="00824813" w:rsidP="00A56D84">
      <w:pPr>
        <w:pStyle w:val="Fuzeile"/>
        <w:spacing w:line="360" w:lineRule="auto"/>
        <w:jc w:val="both"/>
        <w:rPr>
          <w:color w:val="000000"/>
          <w:sz w:val="20"/>
        </w:rPr>
      </w:pPr>
    </w:p>
    <w:p w14:paraId="499809F5" w14:textId="77777777" w:rsidR="00602603" w:rsidRPr="000A42C6" w:rsidRDefault="00824813" w:rsidP="0017493F">
      <w:pPr>
        <w:pStyle w:val="Fuzeile"/>
        <w:spacing w:line="360" w:lineRule="auto"/>
        <w:jc w:val="both"/>
        <w:rPr>
          <w:color w:val="000000"/>
          <w:sz w:val="20"/>
        </w:rPr>
      </w:pPr>
      <w:r w:rsidRPr="000A42C6">
        <w:rPr>
          <w:color w:val="000000"/>
          <w:sz w:val="20"/>
        </w:rPr>
        <w:t>Patienten mit einer katheterbedingten Infektion zeigen in</w:t>
      </w:r>
      <w:r w:rsidR="0017493F" w:rsidRPr="000A42C6">
        <w:rPr>
          <w:color w:val="000000"/>
          <w:sz w:val="20"/>
        </w:rPr>
        <w:t xml:space="preserve"> </w:t>
      </w:r>
      <w:r w:rsidRPr="000A42C6">
        <w:rPr>
          <w:color w:val="000000"/>
          <w:sz w:val="20"/>
        </w:rPr>
        <w:t>der Katheterkultur schneller e</w:t>
      </w:r>
      <w:r w:rsidR="007276C1" w:rsidRPr="000A42C6">
        <w:rPr>
          <w:color w:val="000000"/>
          <w:sz w:val="20"/>
        </w:rPr>
        <w:t>in positives Ergebnis als in den</w:t>
      </w:r>
      <w:r w:rsidRPr="000A42C6">
        <w:rPr>
          <w:color w:val="000000"/>
          <w:sz w:val="20"/>
        </w:rPr>
        <w:t xml:space="preserve"> peripher abgenommen</w:t>
      </w:r>
      <w:r w:rsidR="00FF016C" w:rsidRPr="000A42C6">
        <w:rPr>
          <w:color w:val="000000"/>
          <w:sz w:val="20"/>
        </w:rPr>
        <w:t>en</w:t>
      </w:r>
      <w:r w:rsidRPr="000A42C6">
        <w:rPr>
          <w:color w:val="000000"/>
          <w:sz w:val="20"/>
        </w:rPr>
        <w:t xml:space="preserve"> Blutkulturen. Die</w:t>
      </w:r>
      <w:r w:rsidR="0017493F" w:rsidRPr="000A42C6">
        <w:rPr>
          <w:color w:val="000000"/>
          <w:sz w:val="20"/>
        </w:rPr>
        <w:t xml:space="preserve"> </w:t>
      </w:r>
      <w:r w:rsidRPr="000A42C6">
        <w:rPr>
          <w:color w:val="000000"/>
          <w:sz w:val="20"/>
        </w:rPr>
        <w:t>Differenz muss &gt; 2 h sein (Sensitivität 91%, Spezifität 94%, Blot F et al. (1999) Lancet 354:1071-7).</w:t>
      </w:r>
    </w:p>
    <w:p w14:paraId="68C2D6AA" w14:textId="77777777" w:rsidR="006C7C72" w:rsidRPr="000A42C6" w:rsidRDefault="006C7C72" w:rsidP="00710DC8">
      <w:pPr>
        <w:pStyle w:val="Formatvorlage2"/>
        <w:rPr>
          <w:b/>
          <w:color w:val="000000"/>
        </w:rPr>
      </w:pPr>
      <w:bookmarkStart w:id="275" w:name="_Toc210029989"/>
      <w:bookmarkStart w:id="276" w:name="_Toc210030395"/>
    </w:p>
    <w:p w14:paraId="15B22FB9" w14:textId="77777777" w:rsidR="00602603" w:rsidRPr="000A42C6" w:rsidRDefault="00602603" w:rsidP="00710DC8">
      <w:pPr>
        <w:pStyle w:val="Formatvorlage2"/>
        <w:rPr>
          <w:b/>
        </w:rPr>
      </w:pPr>
      <w:r w:rsidRPr="000A42C6">
        <w:rPr>
          <w:b/>
        </w:rPr>
        <w:t>CAP-Dialysate:</w:t>
      </w:r>
      <w:bookmarkEnd w:id="275"/>
      <w:bookmarkEnd w:id="276"/>
    </w:p>
    <w:p w14:paraId="6FDD7843" w14:textId="77777777" w:rsidR="00602603" w:rsidRPr="000A42C6" w:rsidRDefault="00602603">
      <w:pPr>
        <w:pStyle w:val="Titel"/>
        <w:jc w:val="left"/>
        <w:rPr>
          <w:rFonts w:cs="Arial"/>
          <w:b w:val="0"/>
          <w:color w:val="000000"/>
          <w:sz w:val="20"/>
        </w:rPr>
      </w:pPr>
      <w:r w:rsidRPr="000A42C6">
        <w:rPr>
          <w:rFonts w:cs="Arial"/>
          <w:b w:val="0"/>
          <w:color w:val="000000"/>
          <w:sz w:val="20"/>
        </w:rPr>
        <w:t xml:space="preserve">Bei CAP-Dialysaten handelt es sich um hypertone Lösungen. Um ein Absterben oder eine Schädigung der Mikroorganismen zu verhindern, sollten die CAP-Dialysate sofort nach der Abnahme in das Labor gebracht werden oder aber schon auf der Station in </w:t>
      </w:r>
      <w:r w:rsidR="00D6532B" w:rsidRPr="000A42C6">
        <w:rPr>
          <w:rFonts w:cs="Arial"/>
          <w:b w:val="0"/>
          <w:color w:val="000000"/>
          <w:sz w:val="20"/>
        </w:rPr>
        <w:t>Blutkultur-Flasche</w:t>
      </w:r>
      <w:r w:rsidRPr="000A42C6">
        <w:rPr>
          <w:rFonts w:cs="Arial"/>
          <w:b w:val="0"/>
          <w:color w:val="000000"/>
          <w:sz w:val="20"/>
        </w:rPr>
        <w:t>n geimpft werden (5 – 10 ml, Verdünnungseffekt der hypertonen Lösung und optimales Wachstumsmedium für Mikroorganismen).</w:t>
      </w:r>
    </w:p>
    <w:p w14:paraId="1E5B9B0D" w14:textId="77777777" w:rsidR="00602603" w:rsidRPr="000A42C6" w:rsidRDefault="00602603">
      <w:pPr>
        <w:pStyle w:val="Titel"/>
        <w:jc w:val="left"/>
        <w:rPr>
          <w:b w:val="0"/>
          <w:color w:val="000000"/>
          <w:sz w:val="20"/>
        </w:rPr>
      </w:pPr>
    </w:p>
    <w:p w14:paraId="3B580D2D" w14:textId="77777777" w:rsidR="00602603" w:rsidRPr="000A42C6" w:rsidRDefault="00602603">
      <w:pPr>
        <w:pStyle w:val="Textkrper"/>
        <w:rPr>
          <w:color w:val="000000"/>
        </w:rPr>
      </w:pPr>
    </w:p>
    <w:p w14:paraId="3BFE4DD1" w14:textId="77777777" w:rsidR="00602603" w:rsidRPr="000A42C6" w:rsidRDefault="00602603" w:rsidP="00DB0DE1">
      <w:pPr>
        <w:pStyle w:val="berschrift4"/>
      </w:pPr>
      <w:bookmarkStart w:id="277" w:name="_Toc210029990"/>
      <w:bookmarkStart w:id="278" w:name="_Toc210030396"/>
      <w:bookmarkStart w:id="279" w:name="_Ref142911438"/>
      <w:r w:rsidRPr="000A42C6">
        <w:t>Infektionen mit ungewöhnlichen Erregern</w:t>
      </w:r>
      <w:bookmarkEnd w:id="277"/>
      <w:bookmarkEnd w:id="278"/>
      <w:bookmarkEnd w:id="279"/>
    </w:p>
    <w:p w14:paraId="25FC15EE" w14:textId="77777777" w:rsidR="00602603" w:rsidRPr="000A42C6" w:rsidRDefault="00602603">
      <w:pPr>
        <w:pStyle w:val="Titel"/>
        <w:jc w:val="both"/>
        <w:rPr>
          <w:b w:val="0"/>
          <w:color w:val="000000"/>
          <w:sz w:val="20"/>
        </w:rPr>
      </w:pPr>
      <w:r w:rsidRPr="000A42C6">
        <w:rPr>
          <w:b w:val="0"/>
          <w:color w:val="000000"/>
          <w:sz w:val="20"/>
        </w:rPr>
        <w:t>Die folgenden Erreger verursachen in selte</w:t>
      </w:r>
      <w:r w:rsidR="000A2F56" w:rsidRPr="000A42C6">
        <w:rPr>
          <w:b w:val="0"/>
          <w:color w:val="000000"/>
          <w:sz w:val="20"/>
        </w:rPr>
        <w:t>n</w:t>
      </w:r>
      <w:r w:rsidRPr="000A42C6">
        <w:rPr>
          <w:b w:val="0"/>
          <w:color w:val="000000"/>
          <w:sz w:val="20"/>
        </w:rPr>
        <w:t>en Fällen eine Bakteriämie, Sepsis oder kardiovaskuläre Infektionen. Für ihren Nachweis ist eine weiterführende Diagnostik notwendig.</w:t>
      </w:r>
    </w:p>
    <w:p w14:paraId="52E21E7B" w14:textId="77777777" w:rsidR="00602603" w:rsidRPr="000A42C6" w:rsidRDefault="00602603">
      <w:pPr>
        <w:pStyle w:val="Titel"/>
        <w:ind w:left="709"/>
        <w:jc w:val="left"/>
        <w:rPr>
          <w:b w:val="0"/>
          <w:i/>
          <w:color w:val="000000"/>
          <w:sz w:val="20"/>
        </w:rPr>
      </w:pPr>
    </w:p>
    <w:p w14:paraId="47B8386A" w14:textId="291D2C97" w:rsidR="001B1F6A" w:rsidRPr="000A42C6" w:rsidRDefault="00602603" w:rsidP="00D67C7C">
      <w:pPr>
        <w:pStyle w:val="Formatvorlage2"/>
      </w:pPr>
      <w:r w:rsidRPr="000A42C6">
        <w:rPr>
          <w:i/>
        </w:rPr>
        <w:t>Aspergillus</w:t>
      </w:r>
      <w:r w:rsidRPr="000A42C6">
        <w:t xml:space="preserve"> spp.</w:t>
      </w:r>
      <w:r w:rsidRPr="000A42C6">
        <w:tab/>
      </w:r>
      <w:r w:rsidR="00D61078" w:rsidRPr="000A42C6">
        <w:t xml:space="preserve"> </w:t>
      </w:r>
      <w:r w:rsidR="00D61078" w:rsidRPr="000D4FFE">
        <w:rPr>
          <w:lang w:val="en-US"/>
        </w:rPr>
        <w:t>(</w:t>
      </w:r>
      <w:r w:rsidR="00B531E2" w:rsidRPr="000A42C6">
        <w:fldChar w:fldCharType="begin"/>
      </w:r>
      <w:r w:rsidR="00B531E2" w:rsidRPr="000D4FFE">
        <w:rPr>
          <w:lang w:val="en-US"/>
        </w:rPr>
        <w:instrText xml:space="preserve"> REF _Ref18940680 \r \h  \* MERGEFORMAT </w:instrText>
      </w:r>
      <w:r w:rsidR="00B531E2" w:rsidRPr="000A42C6">
        <w:fldChar w:fldCharType="separate"/>
      </w:r>
      <w:r w:rsidR="00E527CE" w:rsidRPr="000D4FFE">
        <w:rPr>
          <w:lang w:val="en-US"/>
        </w:rPr>
        <w:t>1.6.6</w:t>
      </w:r>
      <w:r w:rsidR="00B531E2" w:rsidRPr="000A42C6">
        <w:fldChar w:fldCharType="end"/>
      </w:r>
      <w:r w:rsidR="00D61078" w:rsidRPr="000D4FFE">
        <w:rPr>
          <w:lang w:val="en-US"/>
        </w:rPr>
        <w:t>)</w:t>
      </w:r>
      <w:r w:rsidR="00954E18" w:rsidRPr="000D4FFE">
        <w:rPr>
          <w:lang w:val="en-US"/>
        </w:rPr>
        <w:t xml:space="preserve">, </w:t>
      </w:r>
      <w:r w:rsidRPr="000D4FFE">
        <w:rPr>
          <w:i/>
          <w:lang w:val="en-US"/>
        </w:rPr>
        <w:t>Bartonella</w:t>
      </w:r>
      <w:r w:rsidRPr="000D4FFE">
        <w:rPr>
          <w:lang w:val="en-US"/>
        </w:rPr>
        <w:t xml:space="preserve"> spp.</w:t>
      </w:r>
      <w:r w:rsidRPr="000D4FFE">
        <w:rPr>
          <w:lang w:val="en-US"/>
        </w:rPr>
        <w:tab/>
      </w:r>
      <w:r w:rsidR="00D61078" w:rsidRPr="000D4FFE">
        <w:rPr>
          <w:lang w:val="en-US"/>
        </w:rPr>
        <w:t>(</w:t>
      </w:r>
      <w:r w:rsidR="00B531E2" w:rsidRPr="000A42C6">
        <w:fldChar w:fldCharType="begin"/>
      </w:r>
      <w:r w:rsidR="00B531E2" w:rsidRPr="000D4FFE">
        <w:rPr>
          <w:lang w:val="en-US"/>
        </w:rPr>
        <w:instrText xml:space="preserve"> REF _Ref18940687 \r \h  \* MERGEFORMAT </w:instrText>
      </w:r>
      <w:r w:rsidR="00B531E2" w:rsidRPr="000A42C6">
        <w:fldChar w:fldCharType="separate"/>
      </w:r>
      <w:r w:rsidR="00E527CE" w:rsidRPr="000D4FFE">
        <w:rPr>
          <w:lang w:val="en-US"/>
        </w:rPr>
        <w:t>1.6.9</w:t>
      </w:r>
      <w:r w:rsidR="00B531E2" w:rsidRPr="000A42C6">
        <w:fldChar w:fldCharType="end"/>
      </w:r>
      <w:r w:rsidR="00D61078" w:rsidRPr="000D4FFE">
        <w:rPr>
          <w:lang w:val="en-US"/>
        </w:rPr>
        <w:t>)</w:t>
      </w:r>
      <w:r w:rsidR="00954E18" w:rsidRPr="000D4FFE">
        <w:rPr>
          <w:lang w:val="en-US"/>
        </w:rPr>
        <w:t xml:space="preserve">, </w:t>
      </w:r>
      <w:r w:rsidRPr="000D4FFE">
        <w:rPr>
          <w:i/>
          <w:lang w:val="en-US"/>
        </w:rPr>
        <w:t>Brucella</w:t>
      </w:r>
      <w:r w:rsidRPr="000D4FFE">
        <w:rPr>
          <w:lang w:val="en-US"/>
        </w:rPr>
        <w:t xml:space="preserve"> spp.</w:t>
      </w:r>
      <w:r w:rsidR="00D61078" w:rsidRPr="000D4FFE">
        <w:rPr>
          <w:lang w:val="en-US"/>
        </w:rPr>
        <w:t xml:space="preserve"> (</w:t>
      </w:r>
      <w:r w:rsidR="00B531E2" w:rsidRPr="000A42C6">
        <w:fldChar w:fldCharType="begin"/>
      </w:r>
      <w:r w:rsidR="00B531E2" w:rsidRPr="000D4FFE">
        <w:rPr>
          <w:lang w:val="en-US"/>
        </w:rPr>
        <w:instrText xml:space="preserve"> REF _Ref18940718 \r \h  \* MERGEFORMAT </w:instrText>
      </w:r>
      <w:r w:rsidR="00B531E2" w:rsidRPr="000A42C6">
        <w:fldChar w:fldCharType="separate"/>
      </w:r>
      <w:r w:rsidR="00E527CE" w:rsidRPr="000D4FFE">
        <w:rPr>
          <w:lang w:val="en-US"/>
        </w:rPr>
        <w:t>1.6.12</w:t>
      </w:r>
      <w:r w:rsidR="00B531E2" w:rsidRPr="000A42C6">
        <w:fldChar w:fldCharType="end"/>
      </w:r>
      <w:r w:rsidR="00D61078" w:rsidRPr="000D4FFE">
        <w:rPr>
          <w:lang w:val="en-US"/>
        </w:rPr>
        <w:t>)</w:t>
      </w:r>
      <w:r w:rsidR="00954E18" w:rsidRPr="000D4FFE">
        <w:rPr>
          <w:lang w:val="en-US"/>
        </w:rPr>
        <w:t xml:space="preserve">, </w:t>
      </w:r>
      <w:r w:rsidRPr="000D4FFE">
        <w:rPr>
          <w:i/>
          <w:lang w:val="en-US"/>
        </w:rPr>
        <w:t xml:space="preserve">Legionella </w:t>
      </w:r>
      <w:r w:rsidRPr="000D4FFE">
        <w:rPr>
          <w:lang w:val="en-US"/>
        </w:rPr>
        <w:t>spp.</w:t>
      </w:r>
      <w:r w:rsidR="00D61078" w:rsidRPr="000D4FFE">
        <w:rPr>
          <w:lang w:val="en-US"/>
        </w:rPr>
        <w:t xml:space="preserve"> (</w:t>
      </w:r>
      <w:r w:rsidR="00B531E2" w:rsidRPr="000A42C6">
        <w:fldChar w:fldCharType="begin"/>
      </w:r>
      <w:r w:rsidR="00B531E2" w:rsidRPr="000D4FFE">
        <w:rPr>
          <w:lang w:val="en-US"/>
        </w:rPr>
        <w:instrText xml:space="preserve"> REF _Ref18940729 \r \h  \* MERGEFORMAT </w:instrText>
      </w:r>
      <w:r w:rsidR="00B531E2" w:rsidRPr="000A42C6">
        <w:fldChar w:fldCharType="separate"/>
      </w:r>
      <w:r w:rsidR="00E527CE" w:rsidRPr="000D4FFE">
        <w:rPr>
          <w:lang w:val="en-US"/>
        </w:rPr>
        <w:t>1.6.33</w:t>
      </w:r>
      <w:r w:rsidR="00B531E2" w:rsidRPr="000A42C6">
        <w:fldChar w:fldCharType="end"/>
      </w:r>
      <w:r w:rsidR="00D61078" w:rsidRPr="000D4FFE">
        <w:rPr>
          <w:lang w:val="en-US"/>
        </w:rPr>
        <w:t>)</w:t>
      </w:r>
      <w:r w:rsidR="00954E18" w:rsidRPr="000D4FFE">
        <w:rPr>
          <w:lang w:val="en-US"/>
        </w:rPr>
        <w:t xml:space="preserve">, </w:t>
      </w:r>
      <w:r w:rsidR="00B4294F" w:rsidRPr="000D4FFE">
        <w:rPr>
          <w:i/>
          <w:lang w:val="en-US"/>
        </w:rPr>
        <w:t>Leptospira</w:t>
      </w:r>
      <w:r w:rsidR="00B4294F" w:rsidRPr="000D4FFE">
        <w:rPr>
          <w:lang w:val="en-US"/>
        </w:rPr>
        <w:t xml:space="preserve"> spp.</w:t>
      </w:r>
      <w:r w:rsidR="00D61078" w:rsidRPr="000D4FFE">
        <w:rPr>
          <w:lang w:val="en-US"/>
        </w:rPr>
        <w:t xml:space="preserve"> </w:t>
      </w:r>
      <w:r w:rsidR="00D61078" w:rsidRPr="000A42C6">
        <w:t>(</w:t>
      </w:r>
      <w:r w:rsidR="00B531E2" w:rsidRPr="000A42C6">
        <w:fldChar w:fldCharType="begin"/>
      </w:r>
      <w:r w:rsidR="00B531E2" w:rsidRPr="000A42C6">
        <w:instrText xml:space="preserve"> REF _Ref18940734 \r \h  \* MERGEFORMAT </w:instrText>
      </w:r>
      <w:r w:rsidR="00B531E2" w:rsidRPr="000A42C6">
        <w:fldChar w:fldCharType="separate"/>
      </w:r>
      <w:r w:rsidR="00E527CE">
        <w:t>1.6.35</w:t>
      </w:r>
      <w:r w:rsidR="00B531E2" w:rsidRPr="000A42C6">
        <w:fldChar w:fldCharType="end"/>
      </w:r>
      <w:r w:rsidR="00D61078" w:rsidRPr="000A42C6">
        <w:t>)</w:t>
      </w:r>
      <w:r w:rsidR="001B1F6A" w:rsidRPr="000A42C6">
        <w:t xml:space="preserve">, </w:t>
      </w:r>
      <w:r w:rsidR="00B4294F" w:rsidRPr="000A42C6">
        <w:rPr>
          <w:i/>
        </w:rPr>
        <w:t>Mycoplasma hominis</w:t>
      </w:r>
      <w:r w:rsidR="00D61078" w:rsidRPr="000A42C6">
        <w:rPr>
          <w:i/>
        </w:rPr>
        <w:t xml:space="preserve"> </w:t>
      </w:r>
      <w:r w:rsidR="00D61078" w:rsidRPr="000A42C6">
        <w:t>(</w:t>
      </w:r>
      <w:r w:rsidR="00E527CE">
        <w:fldChar w:fldCharType="begin"/>
      </w:r>
      <w:r w:rsidR="00E527CE">
        <w:instrText xml:space="preserve"> REF _Ref217046334 \r \h </w:instrText>
      </w:r>
      <w:r w:rsidR="00E527CE">
        <w:fldChar w:fldCharType="separate"/>
      </w:r>
      <w:r w:rsidR="00E527CE">
        <w:t>1.6.40</w:t>
      </w:r>
      <w:r w:rsidR="00E527CE">
        <w:fldChar w:fldCharType="end"/>
      </w:r>
      <w:r w:rsidR="000D4FFE">
        <w:fldChar w:fldCharType="begin"/>
      </w:r>
      <w:r w:rsidR="000D4FFE">
        <w:instrText xml:space="preserve"> REF _Ref18940745 \r \h  \* MERGEFORMAT </w:instrText>
      </w:r>
      <w:r w:rsidR="000D4FFE">
        <w:fldChar w:fldCharType="separate"/>
      </w:r>
      <w:r w:rsidR="000D4FFE">
        <w:fldChar w:fldCharType="end"/>
      </w:r>
      <w:r w:rsidR="00D61078" w:rsidRPr="000A42C6">
        <w:t>)</w:t>
      </w:r>
      <w:r w:rsidR="001B1F6A" w:rsidRPr="000A42C6">
        <w:t xml:space="preserve">, </w:t>
      </w:r>
      <w:r w:rsidR="00B4294F" w:rsidRPr="000A42C6">
        <w:rPr>
          <w:i/>
        </w:rPr>
        <w:t xml:space="preserve">Mycobacterium </w:t>
      </w:r>
      <w:r w:rsidR="00B4294F" w:rsidRPr="000A42C6">
        <w:t>spp</w:t>
      </w:r>
      <w:r w:rsidR="00D61078" w:rsidRPr="000A42C6">
        <w:t>.</w:t>
      </w:r>
      <w:r w:rsidR="00B4294F" w:rsidRPr="000A42C6">
        <w:t xml:space="preserve"> </w:t>
      </w:r>
      <w:r w:rsidR="00D61078" w:rsidRPr="000A42C6">
        <w:t>(</w:t>
      </w:r>
      <w:r w:rsidR="00B531E2" w:rsidRPr="000A42C6">
        <w:fldChar w:fldCharType="begin"/>
      </w:r>
      <w:r w:rsidR="00B531E2" w:rsidRPr="000A42C6">
        <w:instrText xml:space="preserve"> REF _Ref18940755 \r \h  \* MERGEFORMAT </w:instrText>
      </w:r>
      <w:r w:rsidR="00B531E2" w:rsidRPr="000A42C6">
        <w:fldChar w:fldCharType="separate"/>
      </w:r>
      <w:r w:rsidR="00E527CE">
        <w:t>1.6.42</w:t>
      </w:r>
      <w:r w:rsidR="00B531E2" w:rsidRPr="000A42C6">
        <w:fldChar w:fldCharType="end"/>
      </w:r>
      <w:r w:rsidR="00D61078" w:rsidRPr="000A42C6">
        <w:t>)</w:t>
      </w:r>
      <w:r w:rsidR="001B1F6A" w:rsidRPr="000A42C6">
        <w:t xml:space="preserve">, </w:t>
      </w:r>
      <w:r w:rsidR="00B4294F" w:rsidRPr="000A42C6">
        <w:rPr>
          <w:i/>
        </w:rPr>
        <w:t>Ureaplasma urealyticum</w:t>
      </w:r>
      <w:r w:rsidR="00B4294F" w:rsidRPr="000A42C6">
        <w:t xml:space="preserve"> </w:t>
      </w:r>
      <w:r w:rsidR="00D61078" w:rsidRPr="000A42C6">
        <w:t>(</w:t>
      </w:r>
      <w:r w:rsidR="00B531E2" w:rsidRPr="000A42C6">
        <w:fldChar w:fldCharType="begin"/>
      </w:r>
      <w:r w:rsidR="00B531E2" w:rsidRPr="000A42C6">
        <w:instrText xml:space="preserve"> REF _Ref18940762 \r \h  \* MERGEFORMAT </w:instrText>
      </w:r>
      <w:r w:rsidR="00B531E2" w:rsidRPr="000A42C6">
        <w:fldChar w:fldCharType="separate"/>
      </w:r>
      <w:r w:rsidR="00E527CE">
        <w:t>1.6.54</w:t>
      </w:r>
      <w:r w:rsidR="00B531E2" w:rsidRPr="000A42C6">
        <w:fldChar w:fldCharType="end"/>
      </w:r>
      <w:r w:rsidR="00D61078" w:rsidRPr="000A42C6">
        <w:t>)</w:t>
      </w:r>
    </w:p>
    <w:p w14:paraId="01590B49" w14:textId="77777777" w:rsidR="00455966" w:rsidRPr="000A42C6" w:rsidRDefault="00455966" w:rsidP="00D67C7C">
      <w:pPr>
        <w:pStyle w:val="Formatvorlage2"/>
      </w:pPr>
      <w:r w:rsidRPr="000A42C6">
        <w:br w:type="page"/>
      </w:r>
    </w:p>
    <w:p w14:paraId="50129BA7" w14:textId="77777777" w:rsidR="00602603" w:rsidRPr="000A42C6" w:rsidRDefault="00602603" w:rsidP="00DB0DE1">
      <w:pPr>
        <w:pStyle w:val="Formatvorlage8"/>
      </w:pPr>
      <w:bookmarkStart w:id="280" w:name="_Toc210029991"/>
      <w:bookmarkStart w:id="281" w:name="_Toc210030397"/>
      <w:bookmarkStart w:id="282" w:name="_Toc217046187"/>
      <w:r w:rsidRPr="000A42C6">
        <w:lastRenderedPageBreak/>
        <w:t>Neurologische Infektionen und Infektionen des ZNS</w:t>
      </w:r>
      <w:bookmarkEnd w:id="280"/>
      <w:bookmarkEnd w:id="281"/>
      <w:bookmarkEnd w:id="282"/>
    </w:p>
    <w:p w14:paraId="74EA2EFB" w14:textId="77777777" w:rsidR="00602603" w:rsidRPr="000A42C6" w:rsidRDefault="00602603">
      <w:pPr>
        <w:spacing w:line="360" w:lineRule="auto"/>
        <w:rPr>
          <w:color w:val="000000"/>
        </w:rPr>
      </w:pPr>
    </w:p>
    <w:p w14:paraId="57194C44" w14:textId="77777777" w:rsidR="00602603" w:rsidRPr="000A42C6" w:rsidRDefault="00602603" w:rsidP="00DB0DE1">
      <w:pPr>
        <w:pStyle w:val="berschrift4"/>
      </w:pPr>
      <w:bookmarkStart w:id="283" w:name="_Toc210029992"/>
      <w:bookmarkStart w:id="284" w:name="_Toc210030398"/>
      <w:r w:rsidRPr="000A42C6">
        <w:t>Meningitis, Enzephalitis, Empyem</w:t>
      </w:r>
      <w:bookmarkEnd w:id="283"/>
      <w:bookmarkEnd w:id="284"/>
    </w:p>
    <w:p w14:paraId="008FBAED" w14:textId="77777777" w:rsidR="00602603" w:rsidRPr="000A42C6" w:rsidRDefault="00602603" w:rsidP="006C7C72">
      <w:pPr>
        <w:pStyle w:val="Formatvorlage2"/>
        <w:rPr>
          <w:b/>
          <w:bCs/>
          <w:i/>
          <w:color w:val="000000"/>
        </w:rPr>
      </w:pPr>
      <w:bookmarkStart w:id="285" w:name="_Toc210029994"/>
      <w:bookmarkStart w:id="286" w:name="_Toc210030400"/>
      <w:r w:rsidRPr="000A42C6">
        <w:rPr>
          <w:b/>
        </w:rPr>
        <w:t>Indikation für die mikrobiologische Untersuchung</w:t>
      </w:r>
      <w:r w:rsidRPr="000A42C6">
        <w:rPr>
          <w:b/>
          <w:bCs/>
          <w:i/>
          <w:color w:val="000000"/>
        </w:rPr>
        <w:t>:</w:t>
      </w:r>
      <w:bookmarkEnd w:id="285"/>
      <w:bookmarkEnd w:id="286"/>
    </w:p>
    <w:p w14:paraId="2502D0FE" w14:textId="77777777" w:rsidR="00602603" w:rsidRPr="000A42C6" w:rsidRDefault="00602603" w:rsidP="009036DA">
      <w:pPr>
        <w:spacing w:line="360" w:lineRule="auto"/>
        <w:jc w:val="both"/>
        <w:rPr>
          <w:color w:val="000000"/>
          <w:sz w:val="20"/>
        </w:rPr>
      </w:pPr>
      <w:r w:rsidRPr="000A42C6">
        <w:rPr>
          <w:color w:val="000000"/>
          <w:sz w:val="20"/>
        </w:rPr>
        <w:t>-</w:t>
      </w:r>
      <w:r w:rsidRPr="000A42C6">
        <w:rPr>
          <w:color w:val="000000"/>
          <w:sz w:val="20"/>
        </w:rPr>
        <w:tab/>
        <w:t>Meni</w:t>
      </w:r>
      <w:r w:rsidR="0048769E" w:rsidRPr="000A42C6">
        <w:rPr>
          <w:color w:val="000000"/>
          <w:sz w:val="20"/>
        </w:rPr>
        <w:t>n</w:t>
      </w:r>
      <w:r w:rsidRPr="000A42C6">
        <w:rPr>
          <w:color w:val="000000"/>
          <w:sz w:val="20"/>
        </w:rPr>
        <w:t>gitis</w:t>
      </w:r>
    </w:p>
    <w:p w14:paraId="78187145" w14:textId="77777777" w:rsidR="00602603" w:rsidRPr="000A42C6" w:rsidRDefault="00602603">
      <w:pPr>
        <w:spacing w:line="360" w:lineRule="auto"/>
        <w:jc w:val="both"/>
        <w:rPr>
          <w:color w:val="000000"/>
          <w:sz w:val="20"/>
        </w:rPr>
      </w:pPr>
      <w:r w:rsidRPr="000A42C6">
        <w:rPr>
          <w:color w:val="000000"/>
          <w:sz w:val="20"/>
        </w:rPr>
        <w:t>-</w:t>
      </w:r>
      <w:r w:rsidRPr="000A42C6">
        <w:rPr>
          <w:color w:val="000000"/>
          <w:sz w:val="20"/>
        </w:rPr>
        <w:tab/>
        <w:t>akut und chronisch entzündliche Erkrankungen des ZNS:</w:t>
      </w:r>
    </w:p>
    <w:p w14:paraId="5CBE56F8" w14:textId="77777777" w:rsidR="00602603" w:rsidRPr="000A42C6" w:rsidRDefault="00671695">
      <w:pPr>
        <w:spacing w:line="360" w:lineRule="auto"/>
        <w:ind w:left="709"/>
        <w:jc w:val="both"/>
        <w:rPr>
          <w:color w:val="000000"/>
          <w:sz w:val="20"/>
        </w:rPr>
      </w:pPr>
      <w:r w:rsidRPr="000A42C6">
        <w:rPr>
          <w:color w:val="000000"/>
          <w:sz w:val="20"/>
        </w:rPr>
        <w:t>u. </w:t>
      </w:r>
      <w:r w:rsidR="00602603" w:rsidRPr="000A42C6">
        <w:rPr>
          <w:color w:val="000000"/>
          <w:sz w:val="20"/>
        </w:rPr>
        <w:t xml:space="preserve">a. bei Meningitis, Meningoenzephalitis, Enzephalitis, Ventrikulitis, Hirnabszessen, Hirnnervenlähmungen, </w:t>
      </w:r>
      <w:r w:rsidR="00602603" w:rsidRPr="000A42C6">
        <w:rPr>
          <w:i/>
          <w:color w:val="000000"/>
          <w:sz w:val="20"/>
        </w:rPr>
        <w:t>Myelitis transversa</w:t>
      </w:r>
      <w:r w:rsidR="00602603" w:rsidRPr="000A42C6">
        <w:rPr>
          <w:color w:val="000000"/>
          <w:sz w:val="20"/>
        </w:rPr>
        <w:t xml:space="preserve">, bei unklarem Fieber und bei unklaren Krämpfen. </w:t>
      </w:r>
    </w:p>
    <w:p w14:paraId="0D1B43BC" w14:textId="77777777" w:rsidR="00602603" w:rsidRPr="000A42C6" w:rsidRDefault="00602603" w:rsidP="00D67C7C">
      <w:pPr>
        <w:pStyle w:val="Formatvorlage2"/>
      </w:pPr>
      <w:r w:rsidRPr="000A42C6">
        <w:t>-</w:t>
      </w:r>
      <w:r w:rsidRPr="000A42C6">
        <w:tab/>
      </w:r>
      <w:r w:rsidRPr="000A42C6">
        <w:rPr>
          <w:b/>
        </w:rPr>
        <w:t>Kontraindikationen:</w:t>
      </w:r>
      <w:r w:rsidRPr="000A42C6">
        <w:t xml:space="preserve"> erhöhter intrakranieller Druck (Stauungspapille) und </w:t>
      </w:r>
      <w:r w:rsidR="00D261A5" w:rsidRPr="000A42C6">
        <w:tab/>
      </w:r>
      <w:r w:rsidRPr="000A42C6">
        <w:t xml:space="preserve">Gerinnungsstörungen. Eine relative Kontraindikation ist ein kontaminiertes bzw. infiziertes </w:t>
      </w:r>
      <w:r w:rsidR="00D261A5" w:rsidRPr="000A42C6">
        <w:tab/>
      </w:r>
      <w:r w:rsidRPr="000A42C6">
        <w:t xml:space="preserve">Punktionsgebiet. </w:t>
      </w:r>
    </w:p>
    <w:p w14:paraId="6A023C64" w14:textId="77777777" w:rsidR="00602603" w:rsidRPr="000A42C6" w:rsidRDefault="00602603" w:rsidP="006C7C72">
      <w:pPr>
        <w:pStyle w:val="Formatvorlage2"/>
        <w:rPr>
          <w:b/>
        </w:rPr>
      </w:pPr>
      <w:bookmarkStart w:id="287" w:name="_Toc210029995"/>
      <w:bookmarkStart w:id="288" w:name="_Toc210030401"/>
      <w:r w:rsidRPr="000A42C6">
        <w:rPr>
          <w:b/>
        </w:rPr>
        <w:t>Untersuchungsmethode:</w:t>
      </w:r>
      <w:bookmarkEnd w:id="287"/>
      <w:bookmarkEnd w:id="288"/>
    </w:p>
    <w:p w14:paraId="72D3B1E6" w14:textId="77777777" w:rsidR="00602603" w:rsidRPr="000A42C6" w:rsidRDefault="00602603" w:rsidP="00D67C7C">
      <w:pPr>
        <w:pStyle w:val="Formatvorlage2"/>
      </w:pPr>
      <w:r w:rsidRPr="000A42C6">
        <w:t>-</w:t>
      </w:r>
      <w:r w:rsidRPr="000A42C6">
        <w:tab/>
        <w:t>Mikroskopie (Gramfärbung)</w:t>
      </w:r>
      <w:r w:rsidRPr="000A42C6">
        <w:br/>
      </w:r>
      <w:r w:rsidRPr="000A42C6">
        <w:tab/>
        <w:t>Sensitivität: &lt; 10</w:t>
      </w:r>
      <w:r w:rsidRPr="000A42C6">
        <w:rPr>
          <w:vertAlign w:val="superscript"/>
        </w:rPr>
        <w:t xml:space="preserve">3 </w:t>
      </w:r>
      <w:r w:rsidRPr="000A42C6">
        <w:t>KBE/ml (25%), 10</w:t>
      </w:r>
      <w:r w:rsidRPr="000A42C6">
        <w:rPr>
          <w:vertAlign w:val="superscript"/>
        </w:rPr>
        <w:t xml:space="preserve">3 </w:t>
      </w:r>
      <w:r w:rsidRPr="000A42C6">
        <w:t>-10</w:t>
      </w:r>
      <w:r w:rsidRPr="000A42C6">
        <w:rPr>
          <w:vertAlign w:val="superscript"/>
        </w:rPr>
        <w:t>4</w:t>
      </w:r>
      <w:r w:rsidRPr="000A42C6">
        <w:t xml:space="preserve"> KBE/ml (60%), &gt; 10</w:t>
      </w:r>
      <w:r w:rsidRPr="000A42C6">
        <w:rPr>
          <w:vertAlign w:val="superscript"/>
        </w:rPr>
        <w:t>5</w:t>
      </w:r>
      <w:r w:rsidRPr="000A42C6">
        <w:t xml:space="preserve"> KBE/ml (97%)</w:t>
      </w:r>
    </w:p>
    <w:p w14:paraId="3E5CC223" w14:textId="77777777" w:rsidR="00602603" w:rsidRPr="000A42C6" w:rsidRDefault="00602603">
      <w:pPr>
        <w:spacing w:line="360" w:lineRule="auto"/>
        <w:rPr>
          <w:color w:val="000000"/>
          <w:sz w:val="20"/>
        </w:rPr>
      </w:pPr>
      <w:r w:rsidRPr="000A42C6">
        <w:rPr>
          <w:color w:val="000000"/>
          <w:sz w:val="20"/>
        </w:rPr>
        <w:t>-</w:t>
      </w:r>
      <w:r w:rsidRPr="000A42C6">
        <w:rPr>
          <w:color w:val="000000"/>
          <w:sz w:val="20"/>
        </w:rPr>
        <w:tab/>
        <w:t>Kultur und Resistenzbestimmung der isolierten Erreger</w:t>
      </w:r>
    </w:p>
    <w:p w14:paraId="07907CAE" w14:textId="77777777" w:rsidR="00602603" w:rsidRPr="000A42C6" w:rsidRDefault="00602603">
      <w:pPr>
        <w:spacing w:line="360" w:lineRule="auto"/>
        <w:rPr>
          <w:color w:val="000000"/>
          <w:sz w:val="20"/>
        </w:rPr>
      </w:pPr>
      <w:r w:rsidRPr="000A42C6">
        <w:rPr>
          <w:color w:val="000000"/>
          <w:sz w:val="20"/>
        </w:rPr>
        <w:t>-</w:t>
      </w:r>
      <w:r w:rsidRPr="000A42C6">
        <w:rPr>
          <w:color w:val="000000"/>
          <w:sz w:val="20"/>
        </w:rPr>
        <w:tab/>
      </w:r>
      <w:r w:rsidR="00FA1FAD" w:rsidRPr="000A42C6">
        <w:rPr>
          <w:color w:val="000000"/>
          <w:sz w:val="20"/>
        </w:rPr>
        <w:t>eubakterielle PCR</w:t>
      </w:r>
      <w:r w:rsidRPr="000A42C6">
        <w:rPr>
          <w:color w:val="000000"/>
          <w:sz w:val="20"/>
        </w:rPr>
        <w:t xml:space="preserve"> nach Vorbehandlung mit Antibiotika</w:t>
      </w:r>
    </w:p>
    <w:p w14:paraId="4D0BC905" w14:textId="77777777" w:rsidR="00602603" w:rsidRPr="000A42C6" w:rsidRDefault="00602603">
      <w:pPr>
        <w:spacing w:line="360" w:lineRule="auto"/>
        <w:rPr>
          <w:color w:val="000000"/>
          <w:sz w:val="20"/>
        </w:rPr>
      </w:pPr>
      <w:r w:rsidRPr="000A42C6">
        <w:rPr>
          <w:color w:val="000000"/>
          <w:sz w:val="20"/>
        </w:rPr>
        <w:t>-</w:t>
      </w:r>
      <w:r w:rsidRPr="000A42C6">
        <w:rPr>
          <w:color w:val="000000"/>
          <w:sz w:val="20"/>
        </w:rPr>
        <w:tab/>
        <w:t>gezielte PCR (Meningokokken, Mykobakterien, Toxoplasmose)</w:t>
      </w:r>
    </w:p>
    <w:p w14:paraId="582BAC4B" w14:textId="77777777" w:rsidR="00602603" w:rsidRPr="000A42C6" w:rsidRDefault="00602603" w:rsidP="006C7C72">
      <w:pPr>
        <w:pStyle w:val="Formatvorlage2"/>
        <w:rPr>
          <w:b/>
        </w:rPr>
      </w:pPr>
      <w:bookmarkStart w:id="289" w:name="_Toc210029996"/>
      <w:bookmarkStart w:id="290" w:name="_Toc210030402"/>
      <w:r w:rsidRPr="000A42C6">
        <w:rPr>
          <w:b/>
        </w:rPr>
        <w:t>Untersuchungsmaterial:</w:t>
      </w:r>
      <w:bookmarkEnd w:id="289"/>
      <w:bookmarkEnd w:id="290"/>
    </w:p>
    <w:p w14:paraId="1E7D8D2B" w14:textId="77777777" w:rsidR="00602603" w:rsidRPr="000A42C6" w:rsidRDefault="00602603">
      <w:pPr>
        <w:spacing w:line="360" w:lineRule="auto"/>
        <w:rPr>
          <w:color w:val="000000"/>
          <w:sz w:val="20"/>
        </w:rPr>
      </w:pPr>
      <w:r w:rsidRPr="000A42C6">
        <w:rPr>
          <w:color w:val="000000"/>
          <w:sz w:val="20"/>
        </w:rPr>
        <w:t>Liquor, Hirnbiopsie, intraoperative Materialien</w:t>
      </w:r>
    </w:p>
    <w:p w14:paraId="519D6EE1" w14:textId="77777777" w:rsidR="00602603" w:rsidRPr="000A42C6" w:rsidRDefault="00602603">
      <w:pPr>
        <w:spacing w:line="360" w:lineRule="auto"/>
        <w:rPr>
          <w:color w:val="000000"/>
          <w:sz w:val="20"/>
        </w:rPr>
      </w:pPr>
    </w:p>
    <w:p w14:paraId="1FB399CA" w14:textId="77777777" w:rsidR="00602603" w:rsidRPr="000A42C6" w:rsidRDefault="00602603" w:rsidP="000800EA">
      <w:pPr>
        <w:pStyle w:val="berschrift5"/>
      </w:pPr>
      <w:bookmarkStart w:id="291" w:name="_Toc210029997"/>
      <w:bookmarkStart w:id="292" w:name="_Toc210030403"/>
      <w:r w:rsidRPr="000A42C6">
        <w:t>Liquor</w:t>
      </w:r>
      <w:bookmarkEnd w:id="291"/>
      <w:bookmarkEnd w:id="292"/>
    </w:p>
    <w:p w14:paraId="481F8B03" w14:textId="2969138E" w:rsidR="00671695" w:rsidRPr="000A42C6" w:rsidRDefault="00671695" w:rsidP="00D5356C">
      <w:pPr>
        <w:spacing w:line="360" w:lineRule="auto"/>
        <w:rPr>
          <w:color w:val="000000"/>
          <w:sz w:val="20"/>
        </w:rPr>
      </w:pPr>
      <w:r w:rsidRPr="000A42C6">
        <w:rPr>
          <w:color w:val="000000"/>
          <w:sz w:val="20"/>
        </w:rPr>
        <w:t xml:space="preserve">Siehe Kapitel </w:t>
      </w:r>
      <w:r w:rsidR="00B531E2" w:rsidRPr="000A42C6">
        <w:fldChar w:fldCharType="begin"/>
      </w:r>
      <w:r w:rsidR="00B531E2" w:rsidRPr="000A42C6">
        <w:instrText xml:space="preserve"> REF _Ref19007123 \r \h  \* MERGEFORMAT </w:instrText>
      </w:r>
      <w:r w:rsidR="00B531E2" w:rsidRPr="000A42C6">
        <w:fldChar w:fldCharType="separate"/>
      </w:r>
      <w:r w:rsidR="00E527CE" w:rsidRPr="00E527CE">
        <w:rPr>
          <w:color w:val="000000"/>
          <w:sz w:val="20"/>
        </w:rPr>
        <w:t>1.3.7</w:t>
      </w:r>
      <w:r w:rsidR="00B531E2" w:rsidRPr="000A42C6">
        <w:fldChar w:fldCharType="end"/>
      </w:r>
      <w:r w:rsidRPr="000A42C6">
        <w:rPr>
          <w:color w:val="000000"/>
          <w:sz w:val="20"/>
        </w:rPr>
        <w:t>!</w:t>
      </w:r>
    </w:p>
    <w:p w14:paraId="7D24C781" w14:textId="77777777" w:rsidR="00602603" w:rsidRPr="000A42C6" w:rsidRDefault="00602603" w:rsidP="00D5356C">
      <w:pPr>
        <w:spacing w:line="360" w:lineRule="auto"/>
        <w:rPr>
          <w:b/>
          <w:color w:val="000000"/>
          <w:sz w:val="20"/>
        </w:rPr>
      </w:pPr>
      <w:r w:rsidRPr="000A42C6">
        <w:rPr>
          <w:b/>
          <w:color w:val="000000"/>
          <w:sz w:val="20"/>
        </w:rPr>
        <w:t>Mindestvolumen:</w:t>
      </w:r>
    </w:p>
    <w:p w14:paraId="0706A2C4" w14:textId="77777777" w:rsidR="00602603" w:rsidRPr="000A42C6" w:rsidRDefault="00602603" w:rsidP="00D67C7C">
      <w:pPr>
        <w:pStyle w:val="Formatvorlage2"/>
      </w:pPr>
      <w:r w:rsidRPr="000A42C6">
        <w:t xml:space="preserve">- </w:t>
      </w:r>
      <w:r w:rsidR="00D261A5" w:rsidRPr="000A42C6">
        <w:tab/>
      </w:r>
      <w:r w:rsidRPr="000A42C6">
        <w:t>Bakterien</w:t>
      </w:r>
      <w:r w:rsidRPr="000A42C6">
        <w:tab/>
      </w:r>
      <w:r w:rsidRPr="000A42C6">
        <w:tab/>
      </w:r>
      <w:r w:rsidRPr="000A42C6">
        <w:rPr>
          <w:rFonts w:ascii="Symbol" w:hAnsi="Symbol"/>
        </w:rPr>
        <w:t></w:t>
      </w:r>
      <w:r w:rsidRPr="000A42C6">
        <w:t xml:space="preserve"> </w:t>
      </w:r>
      <w:r w:rsidR="00223C01" w:rsidRPr="000A42C6">
        <w:t>2</w:t>
      </w:r>
      <w:r w:rsidRPr="000A42C6">
        <w:t xml:space="preserve"> ml </w:t>
      </w:r>
    </w:p>
    <w:p w14:paraId="249EF945" w14:textId="77777777" w:rsidR="00602603" w:rsidRPr="000A42C6" w:rsidRDefault="00602603" w:rsidP="00D67C7C">
      <w:pPr>
        <w:pStyle w:val="Formatvorlage2"/>
      </w:pPr>
      <w:r w:rsidRPr="000A42C6">
        <w:t xml:space="preserve">- </w:t>
      </w:r>
      <w:r w:rsidR="00D261A5" w:rsidRPr="000A42C6">
        <w:tab/>
      </w:r>
      <w:r w:rsidRPr="000A42C6">
        <w:t>Pilze</w:t>
      </w:r>
      <w:r w:rsidRPr="000A42C6">
        <w:tab/>
      </w:r>
      <w:r w:rsidRPr="000A42C6">
        <w:tab/>
      </w:r>
      <w:r w:rsidRPr="000A42C6">
        <w:tab/>
      </w:r>
      <w:r w:rsidRPr="000A42C6">
        <w:rPr>
          <w:rFonts w:ascii="Symbol" w:hAnsi="Symbol"/>
        </w:rPr>
        <w:t></w:t>
      </w:r>
      <w:r w:rsidRPr="000A42C6">
        <w:t xml:space="preserve"> 2 ml</w:t>
      </w:r>
    </w:p>
    <w:p w14:paraId="01CD8B29" w14:textId="77777777" w:rsidR="00602603" w:rsidRPr="000A42C6" w:rsidRDefault="00602603" w:rsidP="00D67C7C">
      <w:pPr>
        <w:pStyle w:val="Formatvorlage2"/>
      </w:pPr>
      <w:r w:rsidRPr="000A42C6">
        <w:t xml:space="preserve">- </w:t>
      </w:r>
      <w:r w:rsidR="00D261A5" w:rsidRPr="000A42C6">
        <w:tab/>
      </w:r>
      <w:r w:rsidRPr="000A42C6">
        <w:t xml:space="preserve">Parasiten </w:t>
      </w:r>
      <w:r w:rsidRPr="000A42C6">
        <w:tab/>
      </w:r>
      <w:r w:rsidRPr="000A42C6">
        <w:tab/>
      </w:r>
      <w:r w:rsidRPr="000A42C6">
        <w:rPr>
          <w:rFonts w:ascii="Symbol" w:hAnsi="Symbol"/>
        </w:rPr>
        <w:t></w:t>
      </w:r>
      <w:r w:rsidRPr="000A42C6">
        <w:t xml:space="preserve"> 5 ml</w:t>
      </w:r>
    </w:p>
    <w:p w14:paraId="4560551F" w14:textId="77777777" w:rsidR="00602603" w:rsidRPr="000A42C6" w:rsidRDefault="00602603" w:rsidP="00D67C7C">
      <w:pPr>
        <w:pStyle w:val="Formatvorlage2"/>
      </w:pPr>
      <w:r w:rsidRPr="000A42C6">
        <w:t xml:space="preserve">- </w:t>
      </w:r>
      <w:r w:rsidR="00D261A5" w:rsidRPr="000A42C6">
        <w:tab/>
      </w:r>
      <w:r w:rsidRPr="000A42C6">
        <w:t>Mykobakterien</w:t>
      </w:r>
      <w:r w:rsidRPr="000A42C6">
        <w:tab/>
      </w:r>
      <w:r w:rsidR="00D261A5" w:rsidRPr="000A42C6">
        <w:tab/>
      </w:r>
      <w:r w:rsidRPr="000A42C6">
        <w:rPr>
          <w:rFonts w:ascii="Symbol" w:hAnsi="Symbol"/>
        </w:rPr>
        <w:t></w:t>
      </w:r>
      <w:r w:rsidRPr="000A42C6">
        <w:t xml:space="preserve"> 5 ml, besser 10-15 ml (je 5 ml für Mikroskopie, Kultur und PCR); </w:t>
      </w:r>
    </w:p>
    <w:p w14:paraId="1BAE6D11" w14:textId="77777777" w:rsidR="00602603" w:rsidRPr="000A42C6" w:rsidRDefault="00602603" w:rsidP="0017493F">
      <w:pPr>
        <w:spacing w:line="360" w:lineRule="auto"/>
        <w:jc w:val="both"/>
        <w:rPr>
          <w:color w:val="000000"/>
          <w:sz w:val="20"/>
        </w:rPr>
      </w:pPr>
      <w:r w:rsidRPr="000A42C6">
        <w:rPr>
          <w:color w:val="000000"/>
          <w:sz w:val="20"/>
        </w:rPr>
        <w:t>bei negativer Mikroskopie und Verdacht auf tuberkulöse Meningitis, erneute Liquorgewinnung und Einsatz von mindestens 15 ml für die Kultur. Ist nur wenig Liquor vorhanden, so ist der Kultur der Vorrang zu geben (Goldstandard mit größter Sensitivität).</w:t>
      </w:r>
    </w:p>
    <w:p w14:paraId="0D9AF7C0" w14:textId="77777777" w:rsidR="00602603" w:rsidRPr="000A42C6" w:rsidRDefault="00D5356C" w:rsidP="00D5356C">
      <w:pPr>
        <w:spacing w:line="360" w:lineRule="auto"/>
        <w:jc w:val="both"/>
        <w:rPr>
          <w:b/>
          <w:color w:val="000000"/>
          <w:sz w:val="20"/>
        </w:rPr>
      </w:pPr>
      <w:r w:rsidRPr="000A42C6">
        <w:rPr>
          <w:b/>
          <w:color w:val="000000"/>
          <w:sz w:val="20"/>
        </w:rPr>
        <w:t>Transport und Lagerung</w:t>
      </w:r>
      <w:r w:rsidR="00602603" w:rsidRPr="000A42C6">
        <w:rPr>
          <w:b/>
          <w:color w:val="000000"/>
          <w:sz w:val="20"/>
        </w:rPr>
        <w:t>:</w:t>
      </w:r>
    </w:p>
    <w:p w14:paraId="0D1F3AAC" w14:textId="77777777" w:rsidR="00602603" w:rsidRPr="000A42C6" w:rsidRDefault="00602603" w:rsidP="00D5356C">
      <w:pPr>
        <w:pStyle w:val="Textkrper"/>
        <w:jc w:val="both"/>
        <w:rPr>
          <w:color w:val="000000"/>
        </w:rPr>
      </w:pPr>
      <w:r w:rsidRPr="000A42C6">
        <w:rPr>
          <w:rFonts w:cs="Arial"/>
          <w:color w:val="000000"/>
        </w:rPr>
        <w:t>≤</w:t>
      </w:r>
      <w:r w:rsidRPr="000A42C6">
        <w:rPr>
          <w:color w:val="000000"/>
        </w:rPr>
        <w:t xml:space="preserve"> 2 h bei Raumtemperatur, vor Licht geschützt; ist das nicht möglich</w:t>
      </w:r>
      <w:r w:rsidR="004E7D18" w:rsidRPr="000A42C6">
        <w:rPr>
          <w:color w:val="000000"/>
        </w:rPr>
        <w:t>,</w:t>
      </w:r>
      <w:r w:rsidRPr="000A42C6">
        <w:rPr>
          <w:color w:val="000000"/>
        </w:rPr>
        <w:t xml:space="preserve"> Verimpfung eines Aliquots in </w:t>
      </w:r>
      <w:r w:rsidR="00D6532B" w:rsidRPr="000A42C6">
        <w:rPr>
          <w:color w:val="000000"/>
        </w:rPr>
        <w:t>Blutkultur-Flasche</w:t>
      </w:r>
      <w:r w:rsidRPr="000A42C6">
        <w:rPr>
          <w:color w:val="000000"/>
        </w:rPr>
        <w:t xml:space="preserve">n, dann Lagerung bis zu 24 h bei RT. </w:t>
      </w:r>
    </w:p>
    <w:p w14:paraId="021A9BA0" w14:textId="77777777" w:rsidR="00602603" w:rsidRPr="000A42C6" w:rsidRDefault="00602603" w:rsidP="00D5356C">
      <w:pPr>
        <w:pStyle w:val="Textkrper"/>
        <w:jc w:val="both"/>
        <w:rPr>
          <w:color w:val="000000"/>
        </w:rPr>
      </w:pPr>
      <w:r w:rsidRPr="000A42C6">
        <w:rPr>
          <w:color w:val="000000"/>
        </w:rPr>
        <w:t>Unter diesen Umständen sind folgende Untersuchungen nicht möglich: mikroskopisches Präparat, Antigennachweis, quantitative Bestimmung der Erreger, Nachweis von Viren, Nachweis von Parasiten</w:t>
      </w:r>
      <w:r w:rsidR="0047389E" w:rsidRPr="000A42C6">
        <w:rPr>
          <w:color w:val="000000"/>
        </w:rPr>
        <w:t>, Nachweis von Mykobakterien</w:t>
      </w:r>
      <w:r w:rsidRPr="000A42C6">
        <w:rPr>
          <w:color w:val="000000"/>
        </w:rPr>
        <w:t>; daher außerdem Einsendung von nativem Liquor.</w:t>
      </w:r>
    </w:p>
    <w:p w14:paraId="51D0F302" w14:textId="77777777" w:rsidR="007D5496" w:rsidRPr="000A42C6" w:rsidRDefault="007D5496" w:rsidP="001B1F6A">
      <w:pPr>
        <w:pStyle w:val="Textkrper"/>
        <w:jc w:val="both"/>
        <w:rPr>
          <w:color w:val="000000"/>
        </w:rPr>
      </w:pPr>
      <w:r w:rsidRPr="000A42C6">
        <w:rPr>
          <w:color w:val="000000"/>
        </w:rPr>
        <w:t>Z</w:t>
      </w:r>
      <w:r w:rsidR="00602603" w:rsidRPr="000A42C6">
        <w:rPr>
          <w:color w:val="000000"/>
        </w:rPr>
        <w:t>um Nachweis von Viren, Mykobakterien, Parasiten, Pilzen und Nukleinsäuren:</w:t>
      </w:r>
      <w:r w:rsidR="00602603" w:rsidRPr="000A42C6">
        <w:rPr>
          <w:color w:val="000000"/>
        </w:rPr>
        <w:br/>
      </w:r>
      <w:r w:rsidR="00672C4C" w:rsidRPr="000A42C6">
        <w:rPr>
          <w:color w:val="000000"/>
        </w:rPr>
        <w:t>bei</w:t>
      </w:r>
      <w:r w:rsidR="00602603" w:rsidRPr="000A42C6">
        <w:rPr>
          <w:color w:val="000000"/>
        </w:rPr>
        <w:t xml:space="preserve"> </w:t>
      </w:r>
      <w:r w:rsidR="00602603" w:rsidRPr="000A42C6">
        <w:rPr>
          <w:rFonts w:cs="Arial"/>
          <w:color w:val="000000"/>
        </w:rPr>
        <w:t>≤</w:t>
      </w:r>
      <w:r w:rsidR="00602603" w:rsidRPr="000A42C6">
        <w:rPr>
          <w:color w:val="000000"/>
        </w:rPr>
        <w:t xml:space="preserve"> 4°C (maximal 24 h). Bei V. a. Parasiten und Pilze Liquor nicht tieffrieren.</w:t>
      </w:r>
      <w:r w:rsidR="001B1F6A" w:rsidRPr="000A42C6">
        <w:rPr>
          <w:color w:val="000000"/>
        </w:rPr>
        <w:br w:type="page"/>
      </w:r>
    </w:p>
    <w:p w14:paraId="5807822C" w14:textId="77777777" w:rsidR="00602603" w:rsidRPr="000A42C6" w:rsidRDefault="00602603" w:rsidP="000800EA">
      <w:pPr>
        <w:pStyle w:val="berschrift5"/>
      </w:pPr>
      <w:bookmarkStart w:id="293" w:name="_Toc210029998"/>
      <w:bookmarkStart w:id="294" w:name="_Toc210030404"/>
      <w:r w:rsidRPr="000A42C6">
        <w:lastRenderedPageBreak/>
        <w:t>Hirnbiopsie, intraoperative Materialien</w:t>
      </w:r>
      <w:bookmarkEnd w:id="293"/>
      <w:bookmarkEnd w:id="294"/>
    </w:p>
    <w:p w14:paraId="3319B8C9" w14:textId="4877ABB9" w:rsidR="00671695" w:rsidRPr="000A42C6" w:rsidRDefault="00671695">
      <w:pPr>
        <w:spacing w:line="360" w:lineRule="auto"/>
        <w:jc w:val="both"/>
        <w:rPr>
          <w:b/>
          <w:color w:val="000000"/>
          <w:sz w:val="20"/>
        </w:rPr>
      </w:pPr>
      <w:r w:rsidRPr="000A42C6">
        <w:rPr>
          <w:color w:val="000000"/>
          <w:sz w:val="20"/>
        </w:rPr>
        <w:t xml:space="preserve">Siehe Kapitel </w:t>
      </w:r>
      <w:r w:rsidR="00352BDC" w:rsidRPr="000A42C6">
        <w:rPr>
          <w:color w:val="000000"/>
          <w:sz w:val="20"/>
        </w:rPr>
        <w:fldChar w:fldCharType="begin"/>
      </w:r>
      <w:r w:rsidRPr="000A42C6">
        <w:rPr>
          <w:color w:val="000000"/>
          <w:sz w:val="20"/>
        </w:rPr>
        <w:instrText xml:space="preserve"> REF _Ref22203915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1.3.3.2</w:t>
      </w:r>
      <w:r w:rsidR="00352BDC" w:rsidRPr="000A42C6">
        <w:rPr>
          <w:color w:val="000000"/>
          <w:sz w:val="20"/>
        </w:rPr>
        <w:fldChar w:fldCharType="end"/>
      </w:r>
      <w:r w:rsidRPr="000A42C6">
        <w:rPr>
          <w:color w:val="000000"/>
          <w:sz w:val="20"/>
        </w:rPr>
        <w:t>!</w:t>
      </w:r>
    </w:p>
    <w:p w14:paraId="7CD2D8F3" w14:textId="77777777" w:rsidR="00602603" w:rsidRPr="000A42C6" w:rsidRDefault="00602603">
      <w:pPr>
        <w:spacing w:line="360" w:lineRule="auto"/>
        <w:jc w:val="both"/>
        <w:rPr>
          <w:b/>
          <w:color w:val="000000"/>
          <w:sz w:val="20"/>
        </w:rPr>
      </w:pPr>
      <w:r w:rsidRPr="000A42C6">
        <w:rPr>
          <w:b/>
          <w:color w:val="000000"/>
          <w:sz w:val="20"/>
        </w:rPr>
        <w:t>Probengefäße:</w:t>
      </w:r>
    </w:p>
    <w:p w14:paraId="3FD9CBA0" w14:textId="77777777" w:rsidR="00602603" w:rsidRPr="000A42C6" w:rsidRDefault="00602603" w:rsidP="00D67C7C">
      <w:pPr>
        <w:pStyle w:val="Formatvorlage2"/>
      </w:pPr>
      <w:r w:rsidRPr="000A42C6">
        <w:t>Universal-Probenröhrchen mit blauem Verschluss.</w:t>
      </w:r>
    </w:p>
    <w:p w14:paraId="2165A1F4" w14:textId="77777777" w:rsidR="00602603" w:rsidRPr="000A42C6" w:rsidRDefault="00D5356C" w:rsidP="00D67C7C">
      <w:pPr>
        <w:pStyle w:val="Formatvorlage2"/>
      </w:pPr>
      <w:r w:rsidRPr="000A42C6">
        <w:rPr>
          <w:b/>
        </w:rPr>
        <w:t>Transport</w:t>
      </w:r>
      <w:r w:rsidR="00602603" w:rsidRPr="000A42C6">
        <w:rPr>
          <w:b/>
        </w:rPr>
        <w:t xml:space="preserve"> und </w:t>
      </w:r>
      <w:r w:rsidRPr="000A42C6">
        <w:rPr>
          <w:b/>
        </w:rPr>
        <w:t>Lagerung</w:t>
      </w:r>
      <w:r w:rsidR="00602603" w:rsidRPr="000A42C6">
        <w:t>:</w:t>
      </w:r>
    </w:p>
    <w:p w14:paraId="5302C589" w14:textId="77777777" w:rsidR="00602603" w:rsidRPr="000A42C6" w:rsidRDefault="00602603" w:rsidP="00D67C7C">
      <w:pPr>
        <w:pStyle w:val="Formatvorlage2"/>
      </w:pPr>
      <w:r w:rsidRPr="000A42C6">
        <w:rPr>
          <w:rFonts w:cs="Arial"/>
        </w:rPr>
        <w:t>≤</w:t>
      </w:r>
      <w:r w:rsidRPr="000A42C6">
        <w:t xml:space="preserve"> 2 h bei RT, eine längere Lagerung ist nicht möglich.</w:t>
      </w:r>
    </w:p>
    <w:p w14:paraId="2C6105F1" w14:textId="77777777" w:rsidR="00602603" w:rsidRPr="000A42C6" w:rsidRDefault="00602603" w:rsidP="00671695">
      <w:pPr>
        <w:pStyle w:val="Formatvorlage2"/>
        <w:rPr>
          <w:b/>
        </w:rPr>
      </w:pPr>
      <w:bookmarkStart w:id="295" w:name="_Toc210029999"/>
      <w:bookmarkStart w:id="296" w:name="_Toc210030405"/>
      <w:r w:rsidRPr="000A42C6">
        <w:rPr>
          <w:b/>
        </w:rPr>
        <w:t>Dauer der Untersuchung:</w:t>
      </w:r>
      <w:bookmarkEnd w:id="295"/>
      <w:bookmarkEnd w:id="296"/>
    </w:p>
    <w:p w14:paraId="212DBAFB" w14:textId="77777777" w:rsidR="00602603" w:rsidRPr="000A42C6" w:rsidRDefault="00602603">
      <w:pPr>
        <w:spacing w:line="360" w:lineRule="auto"/>
        <w:jc w:val="both"/>
        <w:rPr>
          <w:color w:val="000000"/>
          <w:sz w:val="20"/>
        </w:rPr>
      </w:pPr>
      <w:r w:rsidRPr="000A42C6">
        <w:rPr>
          <w:color w:val="000000"/>
          <w:sz w:val="20"/>
        </w:rPr>
        <w:t>Die folgenden Zeitabstände gelten für schnell wachsende Bakterien, bei Nachweis langsam wachsender Bakterien wie Mykobakterien dauert die Untersuchung länger.</w:t>
      </w:r>
    </w:p>
    <w:p w14:paraId="726AED26" w14:textId="77777777" w:rsidR="00602603" w:rsidRPr="000A42C6" w:rsidRDefault="00602603">
      <w:pPr>
        <w:spacing w:line="360" w:lineRule="auto"/>
        <w:jc w:val="both"/>
        <w:rPr>
          <w:color w:val="000000"/>
          <w:sz w:val="20"/>
        </w:rPr>
      </w:pPr>
      <w:r w:rsidRPr="000A42C6">
        <w:rPr>
          <w:color w:val="000000"/>
          <w:sz w:val="20"/>
        </w:rPr>
        <w:t>-</w:t>
      </w:r>
      <w:r w:rsidRPr="000A42C6">
        <w:rPr>
          <w:color w:val="000000"/>
          <w:sz w:val="20"/>
        </w:rPr>
        <w:tab/>
        <w:t xml:space="preserve">Mikroskopie: </w:t>
      </w:r>
      <w:r w:rsidRPr="000A42C6">
        <w:rPr>
          <w:rFonts w:cs="Arial"/>
          <w:color w:val="000000"/>
          <w:sz w:val="20"/>
        </w:rPr>
        <w:t>≤</w:t>
      </w:r>
      <w:r w:rsidRPr="000A42C6">
        <w:rPr>
          <w:color w:val="000000"/>
          <w:sz w:val="20"/>
        </w:rPr>
        <w:t xml:space="preserve"> 1 h nach Eingang des Materials</w:t>
      </w:r>
    </w:p>
    <w:p w14:paraId="0B18ACF7" w14:textId="77777777" w:rsidR="00602603" w:rsidRPr="000A42C6" w:rsidRDefault="00602603">
      <w:pPr>
        <w:spacing w:line="360" w:lineRule="auto"/>
        <w:jc w:val="both"/>
        <w:rPr>
          <w:color w:val="000000"/>
          <w:sz w:val="20"/>
        </w:rPr>
      </w:pPr>
      <w:r w:rsidRPr="000A42C6">
        <w:rPr>
          <w:color w:val="000000"/>
          <w:sz w:val="20"/>
        </w:rPr>
        <w:t>-</w:t>
      </w:r>
      <w:r w:rsidRPr="000A42C6">
        <w:rPr>
          <w:color w:val="000000"/>
          <w:sz w:val="20"/>
        </w:rPr>
        <w:tab/>
        <w:t>Kultur: 1-2 Tage Anzucht, 1 weiterer Tag zur Resistenzbestimmung</w:t>
      </w:r>
    </w:p>
    <w:p w14:paraId="4CB03168" w14:textId="77777777" w:rsidR="00602603" w:rsidRPr="000A42C6" w:rsidRDefault="00602603">
      <w:pPr>
        <w:spacing w:line="360" w:lineRule="auto"/>
        <w:jc w:val="both"/>
        <w:rPr>
          <w:color w:val="000000"/>
          <w:sz w:val="20"/>
        </w:rPr>
      </w:pPr>
      <w:r w:rsidRPr="000A42C6">
        <w:rPr>
          <w:color w:val="000000"/>
          <w:sz w:val="20"/>
        </w:rPr>
        <w:t>-</w:t>
      </w:r>
      <w:r w:rsidRPr="000A42C6">
        <w:rPr>
          <w:color w:val="000000"/>
          <w:sz w:val="20"/>
        </w:rPr>
        <w:tab/>
        <w:t>PCR: 1 Tag</w:t>
      </w:r>
    </w:p>
    <w:p w14:paraId="1E644D08" w14:textId="77777777" w:rsidR="00602603" w:rsidRPr="000A42C6" w:rsidRDefault="00602603">
      <w:pPr>
        <w:spacing w:line="360" w:lineRule="auto"/>
        <w:jc w:val="both"/>
        <w:rPr>
          <w:color w:val="000000"/>
          <w:sz w:val="20"/>
        </w:rPr>
      </w:pPr>
      <w:r w:rsidRPr="000A42C6">
        <w:rPr>
          <w:color w:val="000000"/>
          <w:sz w:val="20"/>
        </w:rPr>
        <w:t>Ein vorläufig negativer Befund wird nach 2 Tagen, ein Endbefund nach 5 Tagen erstellt.</w:t>
      </w:r>
    </w:p>
    <w:p w14:paraId="08EBF51D" w14:textId="77777777" w:rsidR="00602603" w:rsidRPr="000A42C6" w:rsidRDefault="00602603" w:rsidP="00671695">
      <w:pPr>
        <w:pStyle w:val="Formatvorlage2"/>
        <w:rPr>
          <w:b/>
        </w:rPr>
      </w:pPr>
      <w:bookmarkStart w:id="297" w:name="_Toc210030000"/>
      <w:bookmarkStart w:id="298" w:name="_Toc210030406"/>
      <w:r w:rsidRPr="000A42C6">
        <w:rPr>
          <w:b/>
        </w:rPr>
        <w:t>Interpretation</w:t>
      </w:r>
      <w:bookmarkEnd w:id="297"/>
      <w:bookmarkEnd w:id="298"/>
    </w:p>
    <w:p w14:paraId="5F271EC4" w14:textId="77777777" w:rsidR="00602603" w:rsidRPr="000A42C6" w:rsidRDefault="00602603">
      <w:pPr>
        <w:pStyle w:val="Titel"/>
        <w:jc w:val="both"/>
        <w:rPr>
          <w:b w:val="0"/>
          <w:color w:val="000000"/>
          <w:sz w:val="20"/>
        </w:rPr>
      </w:pPr>
      <w:r w:rsidRPr="000A42C6">
        <w:rPr>
          <w:b w:val="0"/>
          <w:color w:val="000000"/>
          <w:sz w:val="20"/>
        </w:rPr>
        <w:t>Bei Nachweis pathogener Erreger ist die Ätiologie der Infektion gesichert. Bei Nachweis von koagulasenegativen Staphylokokken, die sowohl als Besiedler der Haut als auch als Meni</w:t>
      </w:r>
      <w:r w:rsidR="0048769E" w:rsidRPr="000A42C6">
        <w:rPr>
          <w:b w:val="0"/>
          <w:color w:val="000000"/>
          <w:sz w:val="20"/>
        </w:rPr>
        <w:t>n</w:t>
      </w:r>
      <w:r w:rsidRPr="000A42C6">
        <w:rPr>
          <w:b w:val="0"/>
          <w:color w:val="000000"/>
          <w:sz w:val="20"/>
        </w:rPr>
        <w:t>gi</w:t>
      </w:r>
      <w:r w:rsidR="0017493F" w:rsidRPr="000A42C6">
        <w:rPr>
          <w:b w:val="0"/>
          <w:color w:val="000000"/>
          <w:sz w:val="20"/>
        </w:rPr>
        <w:t>tiserreger bei Shuntinfektionen</w:t>
      </w:r>
      <w:r w:rsidRPr="000A42C6">
        <w:rPr>
          <w:b w:val="0"/>
          <w:color w:val="000000"/>
          <w:sz w:val="20"/>
        </w:rPr>
        <w:t xml:space="preserve"> vorkommen, ist die Relevanz der Isolate zu prüfen. </w:t>
      </w:r>
    </w:p>
    <w:p w14:paraId="7AD43F1C" w14:textId="77777777" w:rsidR="00602603" w:rsidRPr="000A42C6" w:rsidRDefault="00602603">
      <w:pPr>
        <w:spacing w:line="360" w:lineRule="auto"/>
        <w:jc w:val="both"/>
        <w:rPr>
          <w:color w:val="000000"/>
          <w:sz w:val="20"/>
        </w:rPr>
      </w:pPr>
    </w:p>
    <w:p w14:paraId="3B860351" w14:textId="77777777" w:rsidR="00602603" w:rsidRPr="000A42C6" w:rsidRDefault="00602603">
      <w:pPr>
        <w:spacing w:line="360" w:lineRule="auto"/>
        <w:jc w:val="both"/>
        <w:rPr>
          <w:b/>
          <w:color w:val="000000"/>
          <w:sz w:val="20"/>
        </w:rPr>
      </w:pPr>
      <w:r w:rsidRPr="000A42C6">
        <w:rPr>
          <w:b/>
          <w:color w:val="000000"/>
          <w:sz w:val="20"/>
        </w:rPr>
        <w:t xml:space="preserve">Meldepflicht: </w:t>
      </w:r>
      <w:r w:rsidRPr="000A42C6">
        <w:rPr>
          <w:b/>
          <w:color w:val="000000"/>
          <w:sz w:val="20"/>
        </w:rPr>
        <w:tab/>
        <w:t>Meningokokkenmeningitis (Erkrankung und Tod)</w:t>
      </w:r>
      <w:r w:rsidR="00671695" w:rsidRPr="000A42C6">
        <w:rPr>
          <w:b/>
          <w:color w:val="000000"/>
          <w:sz w:val="20"/>
        </w:rPr>
        <w:t>!</w:t>
      </w:r>
    </w:p>
    <w:p w14:paraId="1F3A14DE" w14:textId="77777777" w:rsidR="00602603" w:rsidRPr="000A42C6" w:rsidRDefault="00602603">
      <w:pPr>
        <w:spacing w:line="360" w:lineRule="auto"/>
        <w:jc w:val="both"/>
        <w:rPr>
          <w:b/>
          <w:color w:val="000000"/>
          <w:sz w:val="20"/>
        </w:rPr>
      </w:pPr>
      <w:r w:rsidRPr="000A42C6">
        <w:rPr>
          <w:b/>
          <w:color w:val="000000"/>
          <w:sz w:val="20"/>
        </w:rPr>
        <w:t xml:space="preserve">Meldepflicht durch das Labor: </w:t>
      </w:r>
      <w:r w:rsidRPr="000A42C6">
        <w:rPr>
          <w:b/>
          <w:i/>
          <w:color w:val="000000"/>
          <w:sz w:val="20"/>
        </w:rPr>
        <w:t>H. influenzae</w:t>
      </w:r>
      <w:r w:rsidRPr="000A42C6">
        <w:rPr>
          <w:b/>
          <w:color w:val="000000"/>
          <w:sz w:val="20"/>
        </w:rPr>
        <w:t xml:space="preserve">, Listerien, </w:t>
      </w:r>
      <w:r w:rsidRPr="000A42C6">
        <w:rPr>
          <w:b/>
          <w:i/>
          <w:color w:val="000000"/>
          <w:sz w:val="20"/>
        </w:rPr>
        <w:t>N. meningitidis</w:t>
      </w:r>
      <w:r w:rsidRPr="000A42C6">
        <w:rPr>
          <w:b/>
          <w:color w:val="000000"/>
          <w:sz w:val="20"/>
        </w:rPr>
        <w:t xml:space="preserve">, </w:t>
      </w:r>
      <w:r w:rsidRPr="000A42C6">
        <w:rPr>
          <w:b/>
          <w:i/>
          <w:color w:val="000000"/>
          <w:sz w:val="20"/>
        </w:rPr>
        <w:t>Brucella</w:t>
      </w:r>
      <w:r w:rsidRPr="000A42C6">
        <w:rPr>
          <w:b/>
          <w:color w:val="000000"/>
          <w:sz w:val="20"/>
        </w:rPr>
        <w:t xml:space="preserve"> spp.</w:t>
      </w:r>
      <w:r w:rsidR="00671695" w:rsidRPr="000A42C6">
        <w:rPr>
          <w:b/>
          <w:color w:val="000000"/>
          <w:sz w:val="20"/>
        </w:rPr>
        <w:t>!</w:t>
      </w:r>
    </w:p>
    <w:p w14:paraId="123F4558" w14:textId="77777777" w:rsidR="00602603" w:rsidRPr="000A42C6" w:rsidRDefault="00602603" w:rsidP="0017493F">
      <w:pPr>
        <w:spacing w:line="360" w:lineRule="auto"/>
        <w:jc w:val="both"/>
        <w:rPr>
          <w:b/>
          <w:color w:val="000000"/>
          <w:sz w:val="20"/>
        </w:rPr>
      </w:pPr>
    </w:p>
    <w:p w14:paraId="2053F964" w14:textId="77777777" w:rsidR="001B1F6A" w:rsidRPr="000A42C6" w:rsidRDefault="001B1F6A" w:rsidP="0017493F">
      <w:pPr>
        <w:spacing w:line="360" w:lineRule="auto"/>
        <w:jc w:val="both"/>
        <w:rPr>
          <w:b/>
          <w:color w:val="000000"/>
          <w:sz w:val="20"/>
        </w:rPr>
      </w:pPr>
      <w:r w:rsidRPr="000A42C6">
        <w:rPr>
          <w:b/>
          <w:color w:val="000000"/>
          <w:sz w:val="20"/>
        </w:rPr>
        <w:br w:type="page"/>
      </w:r>
    </w:p>
    <w:p w14:paraId="5093428D" w14:textId="77777777" w:rsidR="00602603" w:rsidRPr="000A42C6" w:rsidRDefault="00602603" w:rsidP="00DB0DE1">
      <w:pPr>
        <w:pStyle w:val="berschrift4"/>
      </w:pPr>
      <w:bookmarkStart w:id="299" w:name="_Toc210030001"/>
      <w:bookmarkStart w:id="300" w:name="_Toc210030407"/>
      <w:r w:rsidRPr="000A42C6">
        <w:lastRenderedPageBreak/>
        <w:t>Hirnabszess</w:t>
      </w:r>
      <w:bookmarkEnd w:id="299"/>
      <w:bookmarkEnd w:id="300"/>
    </w:p>
    <w:p w14:paraId="3C6CF12A" w14:textId="77777777" w:rsidR="00602603" w:rsidRPr="000A42C6" w:rsidRDefault="00602603" w:rsidP="00550B42">
      <w:pPr>
        <w:pStyle w:val="Formatvorlage2"/>
        <w:rPr>
          <w:b/>
        </w:rPr>
      </w:pPr>
      <w:bookmarkStart w:id="301" w:name="_Toc210030002"/>
      <w:bookmarkStart w:id="302" w:name="_Toc210030408"/>
      <w:r w:rsidRPr="000A42C6">
        <w:rPr>
          <w:b/>
        </w:rPr>
        <w:t>Erregerspektrum:</w:t>
      </w:r>
      <w:bookmarkEnd w:id="301"/>
      <w:bookmarkEnd w:id="302"/>
    </w:p>
    <w:p w14:paraId="3A6CBF36" w14:textId="77777777" w:rsidR="00602603" w:rsidRPr="000A42C6" w:rsidRDefault="00602603">
      <w:pPr>
        <w:pStyle w:val="Textkrper21"/>
        <w:rPr>
          <w:color w:val="000000"/>
          <w:sz w:val="20"/>
        </w:rPr>
      </w:pPr>
      <w:r w:rsidRPr="000A42C6">
        <w:rPr>
          <w:color w:val="000000"/>
          <w:sz w:val="20"/>
        </w:rPr>
        <w:t xml:space="preserve">Hirnabszesse werden in erster Linie von Anaerobiern verursacht (vgl. Tabelle 1). Es handelt sich meist um Mischinfektionen selten um Monoinfektionen mit </w:t>
      </w:r>
      <w:r w:rsidR="00550B42" w:rsidRPr="000A42C6">
        <w:rPr>
          <w:color w:val="000000"/>
          <w:sz w:val="20"/>
        </w:rPr>
        <w:t>einem</w:t>
      </w:r>
      <w:r w:rsidRPr="000A42C6">
        <w:rPr>
          <w:color w:val="000000"/>
          <w:sz w:val="20"/>
        </w:rPr>
        <w:t xml:space="preserve"> Keim.</w:t>
      </w:r>
    </w:p>
    <w:p w14:paraId="78F0441E" w14:textId="77777777" w:rsidR="00602603" w:rsidRPr="000A42C6" w:rsidRDefault="00602603" w:rsidP="00550B42">
      <w:pPr>
        <w:pStyle w:val="Formatvorlage2"/>
        <w:rPr>
          <w:b/>
        </w:rPr>
      </w:pPr>
      <w:bookmarkStart w:id="303" w:name="_Toc210030003"/>
      <w:bookmarkStart w:id="304" w:name="_Toc210030409"/>
      <w:r w:rsidRPr="000A42C6">
        <w:rPr>
          <w:b/>
        </w:rPr>
        <w:t>Indikation für die mikrobiologische Untersuchung:</w:t>
      </w:r>
      <w:bookmarkEnd w:id="303"/>
      <w:bookmarkEnd w:id="304"/>
    </w:p>
    <w:p w14:paraId="34723A5F" w14:textId="77777777" w:rsidR="00602603" w:rsidRPr="000A42C6" w:rsidRDefault="00602603" w:rsidP="00FC4F94">
      <w:pPr>
        <w:pStyle w:val="Textkrper21"/>
        <w:numPr>
          <w:ilvl w:val="0"/>
          <w:numId w:val="3"/>
        </w:numPr>
        <w:tabs>
          <w:tab w:val="left" w:pos="705"/>
        </w:tabs>
        <w:rPr>
          <w:color w:val="000000"/>
          <w:sz w:val="20"/>
        </w:rPr>
      </w:pPr>
      <w:r w:rsidRPr="000A42C6">
        <w:rPr>
          <w:color w:val="000000"/>
          <w:sz w:val="20"/>
        </w:rPr>
        <w:t>Hirnabszess</w:t>
      </w:r>
    </w:p>
    <w:p w14:paraId="1D361193" w14:textId="77777777" w:rsidR="00602603" w:rsidRPr="000A42C6" w:rsidRDefault="00602603" w:rsidP="00FC4F94">
      <w:pPr>
        <w:pStyle w:val="Textkrper21"/>
        <w:numPr>
          <w:ilvl w:val="0"/>
          <w:numId w:val="3"/>
        </w:numPr>
        <w:tabs>
          <w:tab w:val="left" w:pos="705"/>
        </w:tabs>
        <w:rPr>
          <w:color w:val="000000"/>
          <w:sz w:val="20"/>
        </w:rPr>
      </w:pPr>
      <w:r w:rsidRPr="000A42C6">
        <w:rPr>
          <w:color w:val="000000"/>
          <w:sz w:val="20"/>
        </w:rPr>
        <w:t>Intraoperativ gewonnene Materialien vom ZNS</w:t>
      </w:r>
    </w:p>
    <w:p w14:paraId="3E4CFDAF" w14:textId="77777777" w:rsidR="00602603" w:rsidRPr="000A42C6" w:rsidRDefault="00602603" w:rsidP="00550B42">
      <w:pPr>
        <w:pStyle w:val="Formatvorlage2"/>
        <w:rPr>
          <w:b/>
        </w:rPr>
      </w:pPr>
      <w:bookmarkStart w:id="305" w:name="_Toc210030004"/>
      <w:bookmarkStart w:id="306" w:name="_Toc210030410"/>
      <w:r w:rsidRPr="000A42C6">
        <w:rPr>
          <w:b/>
        </w:rPr>
        <w:t>Untersuchungsmethode:</w:t>
      </w:r>
      <w:bookmarkEnd w:id="305"/>
      <w:bookmarkEnd w:id="306"/>
    </w:p>
    <w:p w14:paraId="2AACEEC7" w14:textId="77777777" w:rsidR="00602603" w:rsidRPr="000A42C6" w:rsidRDefault="00602603">
      <w:pPr>
        <w:spacing w:line="360" w:lineRule="auto"/>
        <w:rPr>
          <w:color w:val="000000"/>
          <w:sz w:val="20"/>
        </w:rPr>
      </w:pPr>
      <w:r w:rsidRPr="000A42C6">
        <w:rPr>
          <w:color w:val="000000"/>
          <w:sz w:val="20"/>
        </w:rPr>
        <w:t>-</w:t>
      </w:r>
      <w:r w:rsidRPr="000A42C6">
        <w:rPr>
          <w:color w:val="000000"/>
          <w:sz w:val="20"/>
        </w:rPr>
        <w:tab/>
        <w:t>Kultur und Resistenzbestimmung der isolierten Erreger</w:t>
      </w:r>
    </w:p>
    <w:p w14:paraId="475117B8" w14:textId="77777777" w:rsidR="00602603" w:rsidRPr="000A42C6" w:rsidRDefault="00602603">
      <w:pPr>
        <w:spacing w:line="360" w:lineRule="auto"/>
        <w:rPr>
          <w:color w:val="000000"/>
          <w:sz w:val="20"/>
        </w:rPr>
      </w:pPr>
      <w:r w:rsidRPr="000A42C6">
        <w:rPr>
          <w:color w:val="000000"/>
          <w:sz w:val="20"/>
        </w:rPr>
        <w:t>-</w:t>
      </w:r>
      <w:r w:rsidRPr="000A42C6">
        <w:rPr>
          <w:color w:val="000000"/>
          <w:sz w:val="20"/>
        </w:rPr>
        <w:tab/>
        <w:t xml:space="preserve">die </w:t>
      </w:r>
      <w:r w:rsidR="00FA1FAD" w:rsidRPr="000A42C6">
        <w:rPr>
          <w:color w:val="000000"/>
          <w:sz w:val="20"/>
        </w:rPr>
        <w:t>eubakterielle PCR</w:t>
      </w:r>
      <w:r w:rsidRPr="000A42C6">
        <w:rPr>
          <w:color w:val="000000"/>
          <w:sz w:val="20"/>
        </w:rPr>
        <w:t xml:space="preserve"> ist bei Mischinfektionen nicht indiziert</w:t>
      </w:r>
    </w:p>
    <w:p w14:paraId="0D07B601" w14:textId="77777777" w:rsidR="00602603" w:rsidRPr="000A42C6" w:rsidRDefault="00602603" w:rsidP="00550B42">
      <w:pPr>
        <w:pStyle w:val="Formatvorlage2"/>
        <w:rPr>
          <w:b/>
        </w:rPr>
      </w:pPr>
      <w:bookmarkStart w:id="307" w:name="_Toc210030005"/>
      <w:bookmarkStart w:id="308" w:name="_Toc210030411"/>
      <w:r w:rsidRPr="000A42C6">
        <w:rPr>
          <w:b/>
        </w:rPr>
        <w:t>Untersuchungsmaterial:</w:t>
      </w:r>
      <w:bookmarkEnd w:id="307"/>
      <w:bookmarkEnd w:id="308"/>
    </w:p>
    <w:p w14:paraId="7BDDF4C3" w14:textId="77777777" w:rsidR="00602603" w:rsidRPr="000A42C6" w:rsidRDefault="00602603">
      <w:pPr>
        <w:spacing w:line="360" w:lineRule="auto"/>
        <w:rPr>
          <w:color w:val="000000"/>
          <w:sz w:val="20"/>
        </w:rPr>
      </w:pPr>
      <w:r w:rsidRPr="000A42C6">
        <w:rPr>
          <w:color w:val="000000"/>
          <w:sz w:val="20"/>
        </w:rPr>
        <w:t>Liquor, intraoperative Materialien, Abszessmaterial</w:t>
      </w:r>
    </w:p>
    <w:p w14:paraId="0D03EA15" w14:textId="77777777" w:rsidR="00602603" w:rsidRPr="000A42C6" w:rsidRDefault="00602603">
      <w:pPr>
        <w:pStyle w:val="Textkrper21"/>
        <w:rPr>
          <w:b/>
          <w:color w:val="000000"/>
          <w:sz w:val="20"/>
        </w:rPr>
      </w:pPr>
    </w:p>
    <w:p w14:paraId="6A37EA3D" w14:textId="77777777" w:rsidR="00602603" w:rsidRPr="000A42C6" w:rsidRDefault="00602603" w:rsidP="000800EA">
      <w:pPr>
        <w:pStyle w:val="berschrift5"/>
      </w:pPr>
      <w:bookmarkStart w:id="309" w:name="_Toc210030006"/>
      <w:bookmarkStart w:id="310" w:name="_Toc210030412"/>
      <w:r w:rsidRPr="000A42C6">
        <w:t>Liquor:</w:t>
      </w:r>
      <w:bookmarkEnd w:id="309"/>
      <w:bookmarkEnd w:id="310"/>
    </w:p>
    <w:p w14:paraId="7E22125A" w14:textId="50A4A11F" w:rsidR="00602603" w:rsidRPr="000A42C6" w:rsidRDefault="00602603" w:rsidP="00D5356C">
      <w:pPr>
        <w:pStyle w:val="Textkrper21"/>
        <w:rPr>
          <w:color w:val="000000"/>
          <w:sz w:val="20"/>
        </w:rPr>
      </w:pPr>
      <w:r w:rsidRPr="000A42C6">
        <w:rPr>
          <w:color w:val="000000"/>
          <w:sz w:val="20"/>
        </w:rPr>
        <w:t>Siehe Kapitel</w:t>
      </w:r>
      <w:r w:rsidR="0041122D" w:rsidRPr="000A42C6">
        <w:rPr>
          <w:color w:val="000000"/>
          <w:sz w:val="20"/>
        </w:rPr>
        <w:t xml:space="preserve"> </w:t>
      </w:r>
      <w:r w:rsidR="00B531E2" w:rsidRPr="000A42C6">
        <w:fldChar w:fldCharType="begin"/>
      </w:r>
      <w:r w:rsidR="00B531E2" w:rsidRPr="000A42C6">
        <w:instrText xml:space="preserve"> REF _Ref19007132 \r \h  \* MERGEFORMAT </w:instrText>
      </w:r>
      <w:r w:rsidR="00B531E2" w:rsidRPr="000A42C6">
        <w:fldChar w:fldCharType="separate"/>
      </w:r>
      <w:r w:rsidR="00E527CE" w:rsidRPr="00E527CE">
        <w:rPr>
          <w:color w:val="000000"/>
          <w:sz w:val="20"/>
        </w:rPr>
        <w:t>1.3.7</w:t>
      </w:r>
      <w:r w:rsidR="00B531E2" w:rsidRPr="000A42C6">
        <w:fldChar w:fldCharType="end"/>
      </w:r>
      <w:r w:rsidR="00550B42" w:rsidRPr="000A42C6">
        <w:rPr>
          <w:color w:val="000000"/>
          <w:sz w:val="20"/>
        </w:rPr>
        <w:t>!</w:t>
      </w:r>
    </w:p>
    <w:p w14:paraId="7C2711FC" w14:textId="77777777" w:rsidR="00602603" w:rsidRPr="000A42C6" w:rsidRDefault="00D5356C" w:rsidP="00D5356C">
      <w:pPr>
        <w:pStyle w:val="Textkrper21"/>
        <w:rPr>
          <w:b/>
          <w:color w:val="000000"/>
          <w:sz w:val="20"/>
        </w:rPr>
      </w:pPr>
      <w:r w:rsidRPr="000A42C6">
        <w:rPr>
          <w:b/>
          <w:color w:val="000000"/>
          <w:sz w:val="20"/>
        </w:rPr>
        <w:t>Transport und Lagerung:</w:t>
      </w:r>
    </w:p>
    <w:p w14:paraId="01E9E42A" w14:textId="77777777" w:rsidR="00602603" w:rsidRPr="000A42C6" w:rsidRDefault="00602603" w:rsidP="00D5356C">
      <w:pPr>
        <w:pStyle w:val="Textkrper21"/>
        <w:rPr>
          <w:color w:val="000000"/>
          <w:sz w:val="20"/>
        </w:rPr>
      </w:pPr>
      <w:r w:rsidRPr="000A42C6">
        <w:rPr>
          <w:rFonts w:cs="Arial"/>
          <w:color w:val="000000"/>
          <w:sz w:val="20"/>
        </w:rPr>
        <w:t>≤</w:t>
      </w:r>
      <w:r w:rsidRPr="000A42C6">
        <w:rPr>
          <w:color w:val="000000"/>
          <w:sz w:val="20"/>
        </w:rPr>
        <w:t xml:space="preserve"> 2 h bei RT, bei längerer Lagerung Verimpfung eines Aliquots in </w:t>
      </w:r>
      <w:r w:rsidR="00D6532B" w:rsidRPr="000A42C6">
        <w:rPr>
          <w:color w:val="000000"/>
          <w:sz w:val="20"/>
        </w:rPr>
        <w:t>Blutkultur-Flasche</w:t>
      </w:r>
      <w:r w:rsidRPr="000A42C6">
        <w:rPr>
          <w:color w:val="000000"/>
          <w:sz w:val="20"/>
        </w:rPr>
        <w:t>n, dann Lagerung bis zu 24 h bei RT.</w:t>
      </w:r>
    </w:p>
    <w:p w14:paraId="04E2DD3A" w14:textId="77777777" w:rsidR="00602603" w:rsidRPr="000A42C6" w:rsidRDefault="00602603" w:rsidP="00D67C7C">
      <w:pPr>
        <w:pStyle w:val="Formatvorlage2"/>
      </w:pPr>
    </w:p>
    <w:p w14:paraId="0E4DB5DE" w14:textId="77777777" w:rsidR="00602603" w:rsidRPr="000A42C6" w:rsidRDefault="00602603" w:rsidP="000800EA">
      <w:pPr>
        <w:pStyle w:val="berschrift5"/>
      </w:pPr>
      <w:bookmarkStart w:id="311" w:name="_Toc210030007"/>
      <w:bookmarkStart w:id="312" w:name="_Toc210030413"/>
      <w:r w:rsidRPr="000A42C6">
        <w:t>Abszessmaterialien:</w:t>
      </w:r>
      <w:bookmarkEnd w:id="311"/>
      <w:bookmarkEnd w:id="312"/>
    </w:p>
    <w:p w14:paraId="5646CE2B" w14:textId="03684E80" w:rsidR="00602603" w:rsidRPr="000A42C6" w:rsidRDefault="00602603">
      <w:pPr>
        <w:spacing w:line="360" w:lineRule="auto"/>
        <w:jc w:val="both"/>
        <w:rPr>
          <w:color w:val="000000"/>
          <w:sz w:val="20"/>
        </w:rPr>
      </w:pPr>
      <w:r w:rsidRPr="000A42C6">
        <w:rPr>
          <w:color w:val="000000"/>
          <w:sz w:val="20"/>
        </w:rPr>
        <w:t xml:space="preserve">Siehe Kapitel </w:t>
      </w:r>
      <w:r w:rsidR="00352BDC" w:rsidRPr="000A42C6">
        <w:rPr>
          <w:color w:val="000000"/>
          <w:sz w:val="20"/>
        </w:rPr>
        <w:fldChar w:fldCharType="begin"/>
      </w:r>
      <w:r w:rsidR="00FF0F5A" w:rsidRPr="000A42C6">
        <w:rPr>
          <w:color w:val="000000"/>
          <w:sz w:val="20"/>
        </w:rPr>
        <w:instrText xml:space="preserve"> REF _Ref19620474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w:t>
      </w:r>
      <w:r w:rsidR="00352BDC" w:rsidRPr="000A42C6">
        <w:rPr>
          <w:color w:val="000000"/>
          <w:sz w:val="20"/>
        </w:rPr>
        <w:fldChar w:fldCharType="end"/>
      </w:r>
      <w:r w:rsidR="00550B42" w:rsidRPr="000A42C6">
        <w:rPr>
          <w:color w:val="000000"/>
          <w:sz w:val="20"/>
        </w:rPr>
        <w:t>!</w:t>
      </w:r>
    </w:p>
    <w:p w14:paraId="756031FB" w14:textId="77777777" w:rsidR="00602603" w:rsidRPr="000A42C6" w:rsidRDefault="00D5356C">
      <w:pPr>
        <w:spacing w:line="360" w:lineRule="auto"/>
        <w:jc w:val="both"/>
        <w:rPr>
          <w:b/>
          <w:color w:val="000000"/>
          <w:sz w:val="20"/>
        </w:rPr>
      </w:pPr>
      <w:r w:rsidRPr="000A42C6">
        <w:rPr>
          <w:b/>
          <w:color w:val="000000"/>
          <w:sz w:val="20"/>
        </w:rPr>
        <w:t>Transport und Lagerung:</w:t>
      </w:r>
    </w:p>
    <w:p w14:paraId="066A50FD" w14:textId="77777777" w:rsidR="00602603" w:rsidRPr="000A42C6" w:rsidRDefault="00602603" w:rsidP="00D5356C">
      <w:pPr>
        <w:spacing w:line="360" w:lineRule="auto"/>
        <w:jc w:val="both"/>
        <w:rPr>
          <w:color w:val="000000"/>
          <w:sz w:val="20"/>
        </w:rPr>
      </w:pPr>
      <w:r w:rsidRPr="000A42C6">
        <w:rPr>
          <w:rFonts w:cs="Arial"/>
          <w:color w:val="000000"/>
          <w:sz w:val="20"/>
        </w:rPr>
        <w:t>≤</w:t>
      </w:r>
      <w:r w:rsidRPr="000A42C6">
        <w:rPr>
          <w:color w:val="000000"/>
          <w:sz w:val="20"/>
        </w:rPr>
        <w:t xml:space="preserve"> 2 h bei RT, eine längere Lagerung ist nicht möglich; bei längerem Tra</w:t>
      </w:r>
      <w:r w:rsidR="0048769E" w:rsidRPr="000A42C6">
        <w:rPr>
          <w:color w:val="000000"/>
          <w:sz w:val="20"/>
        </w:rPr>
        <w:t>n</w:t>
      </w:r>
      <w:r w:rsidRPr="000A42C6">
        <w:rPr>
          <w:color w:val="000000"/>
          <w:sz w:val="20"/>
        </w:rPr>
        <w:t xml:space="preserve">sport Verimpfung in </w:t>
      </w:r>
      <w:r w:rsidR="00D6532B" w:rsidRPr="000A42C6">
        <w:rPr>
          <w:color w:val="000000"/>
          <w:sz w:val="20"/>
        </w:rPr>
        <w:t>Blutkultur-Flasche</w:t>
      </w:r>
      <w:r w:rsidRPr="000A42C6">
        <w:rPr>
          <w:color w:val="000000"/>
          <w:sz w:val="20"/>
        </w:rPr>
        <w:t>n, dann Lagerung bis zu 24 h bei RT.</w:t>
      </w:r>
    </w:p>
    <w:p w14:paraId="37B1B57B" w14:textId="77777777" w:rsidR="00602603" w:rsidRPr="000A42C6" w:rsidRDefault="00602603" w:rsidP="00550B42">
      <w:pPr>
        <w:pStyle w:val="Formatvorlage2"/>
        <w:rPr>
          <w:b/>
        </w:rPr>
      </w:pPr>
      <w:bookmarkStart w:id="313" w:name="_Toc210030008"/>
      <w:bookmarkStart w:id="314" w:name="_Toc210030414"/>
      <w:r w:rsidRPr="000A42C6">
        <w:rPr>
          <w:b/>
        </w:rPr>
        <w:t>Dauer der Untersuchung:</w:t>
      </w:r>
      <w:bookmarkEnd w:id="313"/>
      <w:bookmarkEnd w:id="314"/>
      <w:r w:rsidRPr="000A42C6">
        <w:rPr>
          <w:b/>
        </w:rPr>
        <w:t xml:space="preserve"> </w:t>
      </w:r>
    </w:p>
    <w:p w14:paraId="378BF2AC" w14:textId="77777777" w:rsidR="00602603" w:rsidRPr="000A42C6" w:rsidRDefault="00602603">
      <w:pPr>
        <w:spacing w:line="360" w:lineRule="auto"/>
        <w:jc w:val="both"/>
        <w:rPr>
          <w:color w:val="000000"/>
          <w:sz w:val="20"/>
        </w:rPr>
      </w:pPr>
      <w:r w:rsidRPr="000A42C6">
        <w:rPr>
          <w:color w:val="000000"/>
          <w:sz w:val="20"/>
        </w:rPr>
        <w:t>Ein negativer Befund wird nach 14 Tagen erstellt.</w:t>
      </w:r>
    </w:p>
    <w:p w14:paraId="0EE972CD" w14:textId="77777777" w:rsidR="00602603" w:rsidRPr="000A42C6" w:rsidRDefault="00602603" w:rsidP="00550B42">
      <w:pPr>
        <w:pStyle w:val="Formatvorlage2"/>
        <w:rPr>
          <w:b/>
        </w:rPr>
      </w:pPr>
      <w:bookmarkStart w:id="315" w:name="_Toc210030009"/>
      <w:bookmarkStart w:id="316" w:name="_Toc210030415"/>
      <w:r w:rsidRPr="000A42C6">
        <w:rPr>
          <w:b/>
        </w:rPr>
        <w:t>Interpretation:</w:t>
      </w:r>
      <w:bookmarkEnd w:id="315"/>
      <w:bookmarkEnd w:id="316"/>
    </w:p>
    <w:p w14:paraId="2CE5CC6F"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 xml:space="preserve">Hirnabszesse sind in der Regel Mischinfektionen, deren Infektionsquelle häufig der Oropharynx ist, d.h. bei Nachweis von Keimen aus dem Oropharynx wie z. B. Streptokokken der Viridansgruppe können diese sowohl eine Kontamination als auch Abszesserreger sein. Derartige Befunde sollten mit dem Institut für Mikrobiologie diskutiert werden. Dagegen sind pathogene Keime klinisch relevant. </w:t>
      </w:r>
    </w:p>
    <w:p w14:paraId="06E08D61"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Bei Nachweis von mehreren Keimen handelt es sich nicht unbedingt um eine Kontamination (Mischinfektion!).</w:t>
      </w:r>
    </w:p>
    <w:p w14:paraId="6F9C678D" w14:textId="77777777" w:rsidR="00AB432A"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Der nachgewiesene Erreger ist häufig ein Leitkeim der Infektion. Die Antibiotikatherapie sollte daher kalkuliert unter Berücksichtigun</w:t>
      </w:r>
      <w:r w:rsidR="0048769E" w:rsidRPr="000A42C6">
        <w:rPr>
          <w:color w:val="000000"/>
          <w:sz w:val="20"/>
        </w:rPr>
        <w:t>g</w:t>
      </w:r>
      <w:r w:rsidRPr="000A42C6">
        <w:rPr>
          <w:color w:val="000000"/>
          <w:sz w:val="20"/>
        </w:rPr>
        <w:t xml:space="preserve"> des nachgewiesenen Keimes erfolgen.</w:t>
      </w:r>
      <w:r w:rsidR="00AB432A" w:rsidRPr="000A42C6">
        <w:rPr>
          <w:color w:val="000000"/>
          <w:sz w:val="20"/>
        </w:rPr>
        <w:br w:type="page"/>
      </w:r>
    </w:p>
    <w:p w14:paraId="5E3D7798" w14:textId="77777777" w:rsidR="00602603" w:rsidRPr="000A42C6" w:rsidRDefault="00602603" w:rsidP="00DB0DE1">
      <w:pPr>
        <w:pStyle w:val="Formatvorlage8"/>
      </w:pPr>
      <w:bookmarkStart w:id="317" w:name="_Toc210030011"/>
      <w:bookmarkStart w:id="318" w:name="_Toc210030417"/>
      <w:bookmarkStart w:id="319" w:name="_Toc217046188"/>
      <w:r w:rsidRPr="000A42C6">
        <w:lastRenderedPageBreak/>
        <w:t>Infektionen der oberen Atemwege</w:t>
      </w:r>
      <w:bookmarkEnd w:id="317"/>
      <w:bookmarkEnd w:id="318"/>
      <w:bookmarkEnd w:id="319"/>
    </w:p>
    <w:p w14:paraId="7721E74B" w14:textId="77777777" w:rsidR="00602603" w:rsidRPr="000A42C6" w:rsidRDefault="00602603">
      <w:pPr>
        <w:pStyle w:val="Textkrper"/>
        <w:jc w:val="both"/>
        <w:rPr>
          <w:color w:val="000000"/>
          <w:sz w:val="22"/>
        </w:rPr>
      </w:pPr>
    </w:p>
    <w:p w14:paraId="6AB329B8" w14:textId="77777777" w:rsidR="00602603" w:rsidRPr="000A42C6" w:rsidRDefault="00602603">
      <w:pPr>
        <w:pStyle w:val="Textkrper"/>
        <w:jc w:val="both"/>
        <w:rPr>
          <w:color w:val="000000"/>
        </w:rPr>
      </w:pPr>
      <w:r w:rsidRPr="000A42C6">
        <w:rPr>
          <w:color w:val="000000"/>
        </w:rPr>
        <w:t xml:space="preserve">Die Indikation zur mikrobiologischen Diagnostik ergibt sich bei Versagen einer kalkulierten Therapie, bei Infektionen von Früh- und Neugeborenen und bei </w:t>
      </w:r>
      <w:r w:rsidR="00082389" w:rsidRPr="000A42C6">
        <w:rPr>
          <w:color w:val="000000"/>
        </w:rPr>
        <w:t>immunsupprimierten</w:t>
      </w:r>
      <w:r w:rsidRPr="000A42C6">
        <w:rPr>
          <w:color w:val="000000"/>
        </w:rPr>
        <w:t xml:space="preserve"> Patienten.</w:t>
      </w:r>
    </w:p>
    <w:p w14:paraId="7654733F" w14:textId="77777777" w:rsidR="00602603" w:rsidRPr="000A42C6" w:rsidRDefault="00602603">
      <w:pPr>
        <w:spacing w:line="360" w:lineRule="auto"/>
        <w:jc w:val="both"/>
        <w:rPr>
          <w:color w:val="000000"/>
          <w:sz w:val="20"/>
        </w:rPr>
      </w:pPr>
    </w:p>
    <w:p w14:paraId="20D63E4F" w14:textId="77777777" w:rsidR="00602603" w:rsidRPr="000A42C6" w:rsidRDefault="00602603">
      <w:pPr>
        <w:spacing w:line="360" w:lineRule="auto"/>
        <w:jc w:val="both"/>
        <w:rPr>
          <w:color w:val="000000"/>
          <w:sz w:val="20"/>
        </w:rPr>
      </w:pPr>
      <w:r w:rsidRPr="000A42C6">
        <w:rPr>
          <w:color w:val="000000"/>
          <w:sz w:val="20"/>
        </w:rPr>
        <w:t xml:space="preserve">Wegen der Empfindlichkeit der Erreger gegen Umwelteinflüsse sollten die Untersuchungsmaterialien möglichst schnell (innerhalb von 2 h bei Raumtemperatur) und wegen der Gefahr der Austrocknung in einem Transportmedium versandt werden. Da empfindliche Bakterien bei Temperaturen um 4°C absterben, sollte eine Lagerung im Kühlschrank unterbleiben. Ist eine Verarbeitung innerhalb von 2 h nach der Abnahme nicht möglich, muss die Lagerung bei Raumtemperatur erfolgen. Dabei besteht die Gefahr, dass die Krankheitserreger von Keimen der Normalflora überwuchert werden. </w:t>
      </w:r>
    </w:p>
    <w:p w14:paraId="56213171" w14:textId="77777777" w:rsidR="00602603" w:rsidRPr="000A42C6" w:rsidRDefault="00602603">
      <w:pPr>
        <w:spacing w:line="360" w:lineRule="auto"/>
        <w:jc w:val="both"/>
        <w:rPr>
          <w:color w:val="000000"/>
          <w:sz w:val="20"/>
        </w:rPr>
      </w:pPr>
    </w:p>
    <w:p w14:paraId="5272A699" w14:textId="77777777" w:rsidR="00602603" w:rsidRPr="000A42C6" w:rsidRDefault="00602603">
      <w:pPr>
        <w:pStyle w:val="Textkrper"/>
        <w:jc w:val="both"/>
        <w:rPr>
          <w:color w:val="000000"/>
        </w:rPr>
      </w:pPr>
      <w:r w:rsidRPr="000A42C6">
        <w:rPr>
          <w:color w:val="000000"/>
        </w:rPr>
        <w:t>Die Diagnostik ist dadurch erschwert, dass der obere Respirationstrakt von einer Vielzahl von Mikroorganismen, einschließlich pathogener Keime, besiedelt ist. Beim Nachweis pathogener Keime wie ß-hämolysierenden Streptokokken ist daher die Relevanz der Isolate zu prüfen. Eine Infektion liegt nur vor, wenn klinische Symptome vorhanden sind.</w:t>
      </w:r>
    </w:p>
    <w:p w14:paraId="136E20AA" w14:textId="77777777" w:rsidR="00602603" w:rsidRPr="000A42C6" w:rsidRDefault="00782170">
      <w:pPr>
        <w:pStyle w:val="Textkrper"/>
        <w:jc w:val="both"/>
        <w:rPr>
          <w:color w:val="000000"/>
        </w:rPr>
      </w:pPr>
      <w:r w:rsidRPr="000A42C6">
        <w:rPr>
          <w:color w:val="000000"/>
        </w:rPr>
        <w:br w:type="page"/>
      </w:r>
    </w:p>
    <w:p w14:paraId="02E7CE83" w14:textId="77777777" w:rsidR="00602603" w:rsidRPr="000A42C6" w:rsidRDefault="00602603" w:rsidP="00DB0DE1">
      <w:pPr>
        <w:pStyle w:val="Formatvorlage8"/>
      </w:pPr>
      <w:bookmarkStart w:id="320" w:name="_Toc210030012"/>
      <w:bookmarkStart w:id="321" w:name="_Toc210030418"/>
      <w:bookmarkStart w:id="322" w:name="_Toc217046189"/>
      <w:r w:rsidRPr="000A42C6">
        <w:lastRenderedPageBreak/>
        <w:t>Infektionen der Mundhöhle</w:t>
      </w:r>
      <w:bookmarkEnd w:id="320"/>
      <w:bookmarkEnd w:id="321"/>
      <w:bookmarkEnd w:id="322"/>
    </w:p>
    <w:p w14:paraId="11EA2646" w14:textId="77777777" w:rsidR="00475620" w:rsidRPr="000A42C6" w:rsidRDefault="00475620" w:rsidP="00D67C7C">
      <w:pPr>
        <w:pStyle w:val="Formatvorlage2"/>
      </w:pPr>
      <w:bookmarkStart w:id="323" w:name="_Toc210030013"/>
      <w:bookmarkStart w:id="324" w:name="_Toc210030419"/>
    </w:p>
    <w:p w14:paraId="5ECB0520" w14:textId="77777777" w:rsidR="00602603" w:rsidRPr="000A42C6" w:rsidRDefault="00602603" w:rsidP="00DB0DE1">
      <w:pPr>
        <w:pStyle w:val="berschrift4"/>
      </w:pPr>
      <w:r w:rsidRPr="000A42C6">
        <w:t>Parodontitis</w:t>
      </w:r>
      <w:bookmarkEnd w:id="323"/>
      <w:bookmarkEnd w:id="324"/>
    </w:p>
    <w:p w14:paraId="2D908839" w14:textId="77777777" w:rsidR="00602603" w:rsidRPr="000A42C6" w:rsidRDefault="00602603" w:rsidP="00550B42">
      <w:pPr>
        <w:pStyle w:val="Formatvorlage2"/>
        <w:rPr>
          <w:b/>
        </w:rPr>
      </w:pPr>
      <w:bookmarkStart w:id="325" w:name="_Toc210030014"/>
      <w:bookmarkStart w:id="326" w:name="_Toc210030420"/>
      <w:r w:rsidRPr="000A42C6">
        <w:rPr>
          <w:b/>
        </w:rPr>
        <w:t>Erregerspektrum:</w:t>
      </w:r>
      <w:bookmarkEnd w:id="325"/>
      <w:bookmarkEnd w:id="326"/>
    </w:p>
    <w:p w14:paraId="1CC6C641" w14:textId="77777777" w:rsidR="00602603" w:rsidRPr="000A42C6" w:rsidRDefault="00602603" w:rsidP="00D67C7C">
      <w:pPr>
        <w:pStyle w:val="Formatvorlage2"/>
      </w:pPr>
      <w:r w:rsidRPr="000A42C6">
        <w:t xml:space="preserve">Fakultativ oder obligat </w:t>
      </w:r>
      <w:r w:rsidR="00082389" w:rsidRPr="000A42C6">
        <w:t>anaerobe</w:t>
      </w:r>
      <w:r w:rsidRPr="000A42C6">
        <w:t xml:space="preserve"> </w:t>
      </w:r>
      <w:r w:rsidR="00082389" w:rsidRPr="000A42C6">
        <w:t>Bakterien</w:t>
      </w:r>
      <w:r w:rsidRPr="000A42C6">
        <w:t xml:space="preserve"> wie </w:t>
      </w:r>
      <w:r w:rsidRPr="000A42C6">
        <w:rPr>
          <w:i/>
        </w:rPr>
        <w:t>Porphyromonas gingivalis</w:t>
      </w:r>
      <w:r w:rsidRPr="000A42C6">
        <w:t xml:space="preserve">, </w:t>
      </w:r>
      <w:r w:rsidRPr="000A42C6">
        <w:rPr>
          <w:i/>
        </w:rPr>
        <w:t>Treponema denticola</w:t>
      </w:r>
      <w:r w:rsidRPr="000A42C6">
        <w:t xml:space="preserve">, </w:t>
      </w:r>
      <w:r w:rsidRPr="000A42C6">
        <w:rPr>
          <w:i/>
        </w:rPr>
        <w:t>Tannerella forsythensis</w:t>
      </w:r>
      <w:r w:rsidRPr="000A42C6">
        <w:t xml:space="preserve">, </w:t>
      </w:r>
      <w:r w:rsidRPr="000A42C6">
        <w:rPr>
          <w:i/>
        </w:rPr>
        <w:t xml:space="preserve">Aggregatibacter </w:t>
      </w:r>
      <w:r w:rsidRPr="000A42C6">
        <w:t>(</w:t>
      </w:r>
      <w:r w:rsidR="00082389" w:rsidRPr="000A42C6">
        <w:t>früher</w:t>
      </w:r>
      <w:r w:rsidRPr="000A42C6">
        <w:t xml:space="preserve"> </w:t>
      </w:r>
      <w:r w:rsidRPr="000A42C6">
        <w:rPr>
          <w:i/>
        </w:rPr>
        <w:t>Actinobacillus</w:t>
      </w:r>
      <w:r w:rsidRPr="000A42C6">
        <w:t xml:space="preserve">) </w:t>
      </w:r>
      <w:r w:rsidRPr="000A42C6">
        <w:rPr>
          <w:i/>
        </w:rPr>
        <w:t>actinomycetemcomitans</w:t>
      </w:r>
      <w:r w:rsidRPr="000A42C6">
        <w:t>.</w:t>
      </w:r>
    </w:p>
    <w:p w14:paraId="10B07366" w14:textId="77777777" w:rsidR="00602603" w:rsidRPr="000A42C6" w:rsidRDefault="00602603" w:rsidP="00550B42">
      <w:pPr>
        <w:pStyle w:val="Formatvorlage2"/>
        <w:rPr>
          <w:b/>
          <w:bCs/>
          <w:i/>
          <w:color w:val="000000"/>
        </w:rPr>
      </w:pPr>
      <w:bookmarkStart w:id="327" w:name="_Toc210030015"/>
      <w:bookmarkStart w:id="328" w:name="_Toc210030421"/>
      <w:r w:rsidRPr="000A42C6">
        <w:rPr>
          <w:b/>
        </w:rPr>
        <w:t>Indikation für die mikrobiologische Untersuchung</w:t>
      </w:r>
      <w:r w:rsidRPr="000A42C6">
        <w:rPr>
          <w:b/>
          <w:bCs/>
          <w:i/>
          <w:color w:val="000000"/>
        </w:rPr>
        <w:t>:</w:t>
      </w:r>
      <w:bookmarkEnd w:id="327"/>
      <w:bookmarkEnd w:id="328"/>
    </w:p>
    <w:p w14:paraId="5C47C3FB" w14:textId="77777777" w:rsidR="00602603" w:rsidRPr="000A42C6" w:rsidRDefault="00602603">
      <w:pPr>
        <w:spacing w:line="360" w:lineRule="auto"/>
        <w:rPr>
          <w:color w:val="000000"/>
          <w:sz w:val="20"/>
        </w:rPr>
      </w:pPr>
      <w:r w:rsidRPr="000A42C6">
        <w:rPr>
          <w:color w:val="000000"/>
          <w:sz w:val="20"/>
        </w:rPr>
        <w:t>Juvenile oder schwere generalisierte Parodontitis.</w:t>
      </w:r>
    </w:p>
    <w:p w14:paraId="4836494D" w14:textId="77777777" w:rsidR="00602603" w:rsidRPr="000A42C6" w:rsidRDefault="00602603" w:rsidP="00550B42">
      <w:pPr>
        <w:pStyle w:val="Formatvorlage2"/>
        <w:rPr>
          <w:b/>
        </w:rPr>
      </w:pPr>
      <w:bookmarkStart w:id="329" w:name="_Toc210030016"/>
      <w:bookmarkStart w:id="330" w:name="_Toc210030422"/>
      <w:r w:rsidRPr="000A42C6">
        <w:rPr>
          <w:b/>
        </w:rPr>
        <w:t>Untersuchungsmethode:</w:t>
      </w:r>
      <w:bookmarkEnd w:id="329"/>
      <w:bookmarkEnd w:id="330"/>
    </w:p>
    <w:p w14:paraId="65A6F5FF" w14:textId="77777777" w:rsidR="00602603" w:rsidRPr="000A42C6" w:rsidRDefault="00602603">
      <w:pPr>
        <w:spacing w:line="360" w:lineRule="auto"/>
        <w:rPr>
          <w:color w:val="000000"/>
          <w:sz w:val="20"/>
        </w:rPr>
      </w:pPr>
      <w:r w:rsidRPr="000A42C6">
        <w:rPr>
          <w:color w:val="000000"/>
          <w:sz w:val="20"/>
        </w:rPr>
        <w:t>Kulturelle Anzüchtung und Resistenzbestimmung der Isolate.</w:t>
      </w:r>
    </w:p>
    <w:p w14:paraId="51382E79" w14:textId="77777777" w:rsidR="00602603" w:rsidRPr="000A42C6" w:rsidRDefault="00602603" w:rsidP="00550B42">
      <w:pPr>
        <w:pStyle w:val="Formatvorlage2"/>
        <w:rPr>
          <w:b/>
        </w:rPr>
      </w:pPr>
      <w:bookmarkStart w:id="331" w:name="_Toc210030017"/>
      <w:bookmarkStart w:id="332" w:name="_Toc210030423"/>
      <w:r w:rsidRPr="000A42C6">
        <w:rPr>
          <w:b/>
        </w:rPr>
        <w:t>Untersuchungsmaterialien:</w:t>
      </w:r>
      <w:bookmarkEnd w:id="331"/>
      <w:bookmarkEnd w:id="332"/>
    </w:p>
    <w:p w14:paraId="735BB4F1" w14:textId="77777777" w:rsidR="00602603" w:rsidRPr="000A42C6" w:rsidRDefault="00602603">
      <w:pPr>
        <w:spacing w:line="360" w:lineRule="auto"/>
        <w:rPr>
          <w:color w:val="000000"/>
          <w:sz w:val="20"/>
        </w:rPr>
      </w:pPr>
      <w:r w:rsidRPr="000A42C6">
        <w:rPr>
          <w:color w:val="000000"/>
          <w:sz w:val="20"/>
        </w:rPr>
        <w:t>Zahntaschenexprimat, Sulcusflüssigkeit</w:t>
      </w:r>
    </w:p>
    <w:p w14:paraId="20396B5A" w14:textId="77777777" w:rsidR="00602603" w:rsidRPr="000A42C6" w:rsidRDefault="00602603" w:rsidP="00550B42">
      <w:pPr>
        <w:pStyle w:val="Formatvorlage2"/>
        <w:rPr>
          <w:b/>
        </w:rPr>
      </w:pPr>
      <w:bookmarkStart w:id="333" w:name="_Toc210030018"/>
      <w:bookmarkStart w:id="334" w:name="_Toc210030424"/>
      <w:r w:rsidRPr="000A42C6">
        <w:rPr>
          <w:b/>
        </w:rPr>
        <w:t>Probengefäße:</w:t>
      </w:r>
      <w:bookmarkEnd w:id="333"/>
      <w:bookmarkEnd w:id="334"/>
    </w:p>
    <w:p w14:paraId="55D82174" w14:textId="77777777" w:rsidR="00602603" w:rsidRPr="000A42C6" w:rsidRDefault="00602603">
      <w:pPr>
        <w:spacing w:line="360" w:lineRule="auto"/>
        <w:rPr>
          <w:color w:val="000000"/>
          <w:sz w:val="20"/>
        </w:rPr>
      </w:pPr>
      <w:r w:rsidRPr="000A42C6">
        <w:rPr>
          <w:color w:val="000000"/>
          <w:sz w:val="20"/>
        </w:rPr>
        <w:t xml:space="preserve">Universal-Probenröhrchen mit blauem Verschluss. </w:t>
      </w:r>
    </w:p>
    <w:p w14:paraId="5F883D19" w14:textId="77777777" w:rsidR="00602603" w:rsidRPr="000A42C6" w:rsidRDefault="00602603" w:rsidP="00550B42">
      <w:pPr>
        <w:pStyle w:val="Formatvorlage2"/>
        <w:rPr>
          <w:b/>
        </w:rPr>
      </w:pPr>
      <w:bookmarkStart w:id="335" w:name="_Toc210030019"/>
      <w:bookmarkStart w:id="336" w:name="_Toc210030425"/>
      <w:r w:rsidRPr="000A42C6">
        <w:rPr>
          <w:b/>
        </w:rPr>
        <w:t>Transport</w:t>
      </w:r>
      <w:bookmarkEnd w:id="335"/>
      <w:bookmarkEnd w:id="336"/>
      <w:r w:rsidR="0071273C" w:rsidRPr="000A42C6">
        <w:rPr>
          <w:b/>
        </w:rPr>
        <w:t xml:space="preserve"> und Lagerung:</w:t>
      </w:r>
    </w:p>
    <w:p w14:paraId="089CDFBF" w14:textId="77777777" w:rsidR="00602603" w:rsidRPr="000A42C6" w:rsidRDefault="00602603">
      <w:pPr>
        <w:spacing w:line="360" w:lineRule="auto"/>
        <w:ind w:left="705" w:hanging="705"/>
        <w:rPr>
          <w:color w:val="000000"/>
          <w:sz w:val="20"/>
        </w:rPr>
      </w:pPr>
      <w:r w:rsidRPr="000A42C6">
        <w:rPr>
          <w:color w:val="000000"/>
          <w:sz w:val="20"/>
        </w:rPr>
        <w:t>-</w:t>
      </w:r>
      <w:r w:rsidRPr="000A42C6">
        <w:rPr>
          <w:color w:val="000000"/>
          <w:sz w:val="20"/>
        </w:rPr>
        <w:tab/>
        <w:t>Flüssigkeiten: ≤ 2 h bei RT, ist das nicht möglich</w:t>
      </w:r>
      <w:r w:rsidR="003236B7" w:rsidRPr="000A42C6">
        <w:rPr>
          <w:color w:val="000000"/>
          <w:sz w:val="20"/>
        </w:rPr>
        <w:t>,</w:t>
      </w:r>
      <w:r w:rsidRPr="000A42C6">
        <w:rPr>
          <w:color w:val="000000"/>
          <w:sz w:val="20"/>
        </w:rPr>
        <w:t xml:space="preserve"> Verimpfung in </w:t>
      </w:r>
      <w:r w:rsidR="00D6532B" w:rsidRPr="000A42C6">
        <w:rPr>
          <w:color w:val="000000"/>
          <w:sz w:val="20"/>
        </w:rPr>
        <w:t>Blutkultur-Flasche</w:t>
      </w:r>
      <w:r w:rsidRPr="000A42C6">
        <w:rPr>
          <w:color w:val="000000"/>
          <w:sz w:val="20"/>
        </w:rPr>
        <w:t>n, dann Lagerung bis zu 24 h bei RT</w:t>
      </w:r>
    </w:p>
    <w:p w14:paraId="054058F0" w14:textId="77777777" w:rsidR="00602603" w:rsidRPr="000A42C6" w:rsidRDefault="00602603">
      <w:pPr>
        <w:spacing w:line="360" w:lineRule="auto"/>
        <w:rPr>
          <w:color w:val="000000"/>
          <w:sz w:val="20"/>
        </w:rPr>
      </w:pPr>
      <w:r w:rsidRPr="000A42C6">
        <w:rPr>
          <w:color w:val="000000"/>
          <w:sz w:val="20"/>
        </w:rPr>
        <w:t>-</w:t>
      </w:r>
      <w:r w:rsidRPr="000A42C6">
        <w:rPr>
          <w:color w:val="000000"/>
          <w:sz w:val="20"/>
        </w:rPr>
        <w:tab/>
        <w:t>Abstrichtupfer: bis zu 24 h bei Raumtemperatur.</w:t>
      </w:r>
    </w:p>
    <w:p w14:paraId="10A0ABA8" w14:textId="77777777" w:rsidR="00602603" w:rsidRPr="000A42C6" w:rsidRDefault="00602603">
      <w:pPr>
        <w:spacing w:line="360" w:lineRule="auto"/>
        <w:rPr>
          <w:color w:val="000000"/>
          <w:sz w:val="20"/>
        </w:rPr>
      </w:pPr>
    </w:p>
    <w:p w14:paraId="7EE615E8" w14:textId="77777777" w:rsidR="00602603" w:rsidRPr="000A42C6" w:rsidRDefault="00602603" w:rsidP="00DB0DE1">
      <w:pPr>
        <w:pStyle w:val="berschrift4"/>
      </w:pPr>
      <w:bookmarkStart w:id="337" w:name="_Toc210030020"/>
      <w:bookmarkStart w:id="338" w:name="_Toc210030426"/>
      <w:r w:rsidRPr="000A42C6">
        <w:t>Sialadenitis</w:t>
      </w:r>
      <w:bookmarkEnd w:id="337"/>
      <w:bookmarkEnd w:id="338"/>
    </w:p>
    <w:p w14:paraId="5BE3693B" w14:textId="77777777" w:rsidR="00602603" w:rsidRPr="000A42C6" w:rsidRDefault="00602603" w:rsidP="00550B42">
      <w:pPr>
        <w:pStyle w:val="Formatvorlage2"/>
        <w:rPr>
          <w:b/>
        </w:rPr>
      </w:pPr>
      <w:bookmarkStart w:id="339" w:name="_Toc210030021"/>
      <w:bookmarkStart w:id="340" w:name="_Toc210030427"/>
      <w:r w:rsidRPr="000A42C6">
        <w:rPr>
          <w:b/>
        </w:rPr>
        <w:t>Erregerspektrum:</w:t>
      </w:r>
      <w:bookmarkEnd w:id="339"/>
      <w:bookmarkEnd w:id="340"/>
    </w:p>
    <w:p w14:paraId="3E48D154" w14:textId="77777777" w:rsidR="00602603" w:rsidRPr="000A42C6" w:rsidRDefault="00602603" w:rsidP="00D67C7C">
      <w:pPr>
        <w:pStyle w:val="Formatvorlage2"/>
      </w:pPr>
      <w:r w:rsidRPr="000A42C6">
        <w:rPr>
          <w:i/>
        </w:rPr>
        <w:t>Bacteroides</w:t>
      </w:r>
      <w:r w:rsidRPr="000A42C6">
        <w:t xml:space="preserve"> und gramnegative Anaerobier, Streptokokken, Peptostreptokokken, </w:t>
      </w:r>
      <w:r w:rsidRPr="000A42C6">
        <w:rPr>
          <w:i/>
        </w:rPr>
        <w:t>S. aureus</w:t>
      </w:r>
      <w:r w:rsidRPr="000A42C6">
        <w:t>.</w:t>
      </w:r>
    </w:p>
    <w:p w14:paraId="0A9355A4" w14:textId="77777777" w:rsidR="00602603" w:rsidRPr="000A42C6" w:rsidRDefault="00602603" w:rsidP="00550B42">
      <w:pPr>
        <w:pStyle w:val="Formatvorlage2"/>
        <w:rPr>
          <w:b/>
        </w:rPr>
      </w:pPr>
      <w:bookmarkStart w:id="341" w:name="_Toc210030022"/>
      <w:bookmarkStart w:id="342" w:name="_Toc210030428"/>
      <w:r w:rsidRPr="000A42C6">
        <w:rPr>
          <w:b/>
        </w:rPr>
        <w:t>Indikation für die mikrobiologische Untersuchung:</w:t>
      </w:r>
      <w:bookmarkEnd w:id="341"/>
      <w:bookmarkEnd w:id="342"/>
    </w:p>
    <w:p w14:paraId="51492B0D" w14:textId="77777777" w:rsidR="00602603" w:rsidRPr="000A42C6" w:rsidRDefault="00602603">
      <w:pPr>
        <w:spacing w:line="360" w:lineRule="auto"/>
        <w:rPr>
          <w:color w:val="000000"/>
          <w:sz w:val="20"/>
        </w:rPr>
      </w:pPr>
      <w:r w:rsidRPr="000A42C6">
        <w:rPr>
          <w:color w:val="000000"/>
          <w:sz w:val="20"/>
        </w:rPr>
        <w:t>Eitrige Entzündungen</w:t>
      </w:r>
    </w:p>
    <w:p w14:paraId="7F056D95" w14:textId="77777777" w:rsidR="00602603" w:rsidRPr="000A42C6" w:rsidRDefault="00BA2082" w:rsidP="00550B42">
      <w:pPr>
        <w:pStyle w:val="Formatvorlage2"/>
        <w:rPr>
          <w:b/>
        </w:rPr>
      </w:pPr>
      <w:bookmarkStart w:id="343" w:name="_Toc210030023"/>
      <w:bookmarkStart w:id="344" w:name="_Toc210030429"/>
      <w:r w:rsidRPr="000A42C6">
        <w:rPr>
          <w:b/>
        </w:rPr>
        <w:t>Untersuchungsmethode</w:t>
      </w:r>
      <w:r w:rsidR="00602603" w:rsidRPr="000A42C6">
        <w:rPr>
          <w:b/>
        </w:rPr>
        <w:t>:</w:t>
      </w:r>
      <w:bookmarkEnd w:id="343"/>
      <w:bookmarkEnd w:id="344"/>
    </w:p>
    <w:p w14:paraId="0E49E17F" w14:textId="77777777" w:rsidR="00602603" w:rsidRPr="000A42C6" w:rsidRDefault="00602603">
      <w:pPr>
        <w:spacing w:line="360" w:lineRule="auto"/>
        <w:rPr>
          <w:color w:val="000000"/>
          <w:sz w:val="20"/>
        </w:rPr>
      </w:pPr>
      <w:r w:rsidRPr="000A42C6">
        <w:rPr>
          <w:color w:val="000000"/>
          <w:sz w:val="20"/>
        </w:rPr>
        <w:t>Kulturelle Anzüchtung und Resistenzbestimmung der Isolate.</w:t>
      </w:r>
    </w:p>
    <w:p w14:paraId="435C7C0F" w14:textId="77777777" w:rsidR="00602603" w:rsidRPr="000A42C6" w:rsidRDefault="00602603" w:rsidP="00550B42">
      <w:pPr>
        <w:pStyle w:val="Formatvorlage2"/>
        <w:rPr>
          <w:b/>
        </w:rPr>
      </w:pPr>
      <w:bookmarkStart w:id="345" w:name="_Toc210030024"/>
      <w:bookmarkStart w:id="346" w:name="_Toc210030430"/>
      <w:r w:rsidRPr="000A42C6">
        <w:rPr>
          <w:b/>
        </w:rPr>
        <w:t>Untersuchungsmaterialien:</w:t>
      </w:r>
      <w:bookmarkEnd w:id="345"/>
      <w:bookmarkEnd w:id="346"/>
    </w:p>
    <w:p w14:paraId="4E102AC2" w14:textId="284E714F" w:rsidR="00602603" w:rsidRPr="000A42C6" w:rsidRDefault="00082389">
      <w:pPr>
        <w:spacing w:line="360" w:lineRule="auto"/>
        <w:rPr>
          <w:color w:val="000000"/>
          <w:sz w:val="20"/>
        </w:rPr>
      </w:pPr>
      <w:r w:rsidRPr="000A42C6">
        <w:rPr>
          <w:color w:val="000000"/>
          <w:sz w:val="20"/>
        </w:rPr>
        <w:t>Absaugflüssigkeit</w:t>
      </w:r>
      <w:r w:rsidR="00550B42" w:rsidRPr="000A42C6">
        <w:rPr>
          <w:color w:val="000000"/>
          <w:sz w:val="20"/>
        </w:rPr>
        <w:t>, Punktate (</w:t>
      </w:r>
      <w:r w:rsidR="00352BDC" w:rsidRPr="000A42C6">
        <w:rPr>
          <w:color w:val="000000"/>
          <w:sz w:val="20"/>
        </w:rPr>
        <w:fldChar w:fldCharType="begin"/>
      </w:r>
      <w:r w:rsidR="00550B42" w:rsidRPr="000A42C6">
        <w:rPr>
          <w:color w:val="000000"/>
          <w:sz w:val="20"/>
        </w:rPr>
        <w:instrText xml:space="preserve"> REF _Ref19007112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1.3.8.1</w:t>
      </w:r>
      <w:r w:rsidR="00352BDC" w:rsidRPr="000A42C6">
        <w:rPr>
          <w:color w:val="000000"/>
          <w:sz w:val="20"/>
        </w:rPr>
        <w:fldChar w:fldCharType="end"/>
      </w:r>
      <w:r w:rsidR="00550B42" w:rsidRPr="000A42C6">
        <w:rPr>
          <w:color w:val="000000"/>
          <w:sz w:val="20"/>
        </w:rPr>
        <w:t>), Blutkulturen (</w:t>
      </w:r>
      <w:r w:rsidR="00352BDC" w:rsidRPr="000A42C6">
        <w:rPr>
          <w:color w:val="000000"/>
          <w:sz w:val="20"/>
        </w:rPr>
        <w:fldChar w:fldCharType="begin"/>
      </w:r>
      <w:r w:rsidR="00550B42"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550B42" w:rsidRPr="000A42C6">
        <w:rPr>
          <w:color w:val="000000"/>
          <w:sz w:val="20"/>
        </w:rPr>
        <w:t>)</w:t>
      </w:r>
    </w:p>
    <w:p w14:paraId="5D45301D" w14:textId="77777777" w:rsidR="00602603" w:rsidRPr="000A42C6" w:rsidRDefault="00602603" w:rsidP="00550B42">
      <w:pPr>
        <w:pStyle w:val="Formatvorlage2"/>
        <w:rPr>
          <w:b/>
        </w:rPr>
      </w:pPr>
      <w:bookmarkStart w:id="347" w:name="_Toc210030025"/>
      <w:bookmarkStart w:id="348" w:name="_Toc210030431"/>
      <w:r w:rsidRPr="000A42C6">
        <w:rPr>
          <w:b/>
        </w:rPr>
        <w:t>Probengefäße:</w:t>
      </w:r>
      <w:bookmarkEnd w:id="347"/>
      <w:bookmarkEnd w:id="348"/>
      <w:r w:rsidRPr="000A42C6">
        <w:rPr>
          <w:b/>
        </w:rPr>
        <w:t xml:space="preserve"> </w:t>
      </w:r>
    </w:p>
    <w:p w14:paraId="4253A7FE" w14:textId="77777777" w:rsidR="00602603" w:rsidRPr="000A42C6" w:rsidRDefault="00602603">
      <w:pPr>
        <w:spacing w:line="360" w:lineRule="auto"/>
        <w:rPr>
          <w:color w:val="000000"/>
          <w:sz w:val="20"/>
        </w:rPr>
      </w:pPr>
      <w:r w:rsidRPr="000A42C6">
        <w:rPr>
          <w:color w:val="000000"/>
          <w:sz w:val="20"/>
        </w:rPr>
        <w:t xml:space="preserve">Universal-Probengefäß mit blauem Verschluss, </w:t>
      </w:r>
      <w:r w:rsidR="00D6532B" w:rsidRPr="000A42C6">
        <w:rPr>
          <w:color w:val="000000"/>
          <w:sz w:val="20"/>
        </w:rPr>
        <w:t>Blutkultur-Flasche</w:t>
      </w:r>
      <w:r w:rsidRPr="000A42C6">
        <w:rPr>
          <w:color w:val="000000"/>
          <w:sz w:val="20"/>
        </w:rPr>
        <w:t>n für Punktate.</w:t>
      </w:r>
    </w:p>
    <w:p w14:paraId="1E60A4DA" w14:textId="77777777" w:rsidR="00602603" w:rsidRPr="000A42C6" w:rsidRDefault="0071273C" w:rsidP="00550B42">
      <w:pPr>
        <w:pStyle w:val="Formatvorlage2"/>
        <w:rPr>
          <w:b/>
        </w:rPr>
      </w:pPr>
      <w:bookmarkStart w:id="349" w:name="_Toc210030026"/>
      <w:bookmarkStart w:id="350" w:name="_Toc210030432"/>
      <w:r w:rsidRPr="000A42C6">
        <w:rPr>
          <w:b/>
        </w:rPr>
        <w:t>Transport und Lagerung</w:t>
      </w:r>
      <w:bookmarkEnd w:id="349"/>
      <w:bookmarkEnd w:id="350"/>
      <w:r w:rsidRPr="000A42C6">
        <w:rPr>
          <w:b/>
        </w:rPr>
        <w:t>:</w:t>
      </w:r>
    </w:p>
    <w:p w14:paraId="7CA0F00C" w14:textId="77777777" w:rsidR="00602603" w:rsidRPr="000A42C6" w:rsidRDefault="00602603">
      <w:pPr>
        <w:spacing w:line="360" w:lineRule="auto"/>
        <w:rPr>
          <w:color w:val="000000"/>
          <w:sz w:val="20"/>
        </w:rPr>
      </w:pPr>
      <w:r w:rsidRPr="000A42C6">
        <w:rPr>
          <w:color w:val="000000"/>
          <w:sz w:val="20"/>
        </w:rPr>
        <w:t>Flüssigkeiten: ≤ 2 h bei RT, ist das nicht möglich</w:t>
      </w:r>
      <w:r w:rsidR="003236B7" w:rsidRPr="000A42C6">
        <w:rPr>
          <w:color w:val="000000"/>
          <w:sz w:val="20"/>
        </w:rPr>
        <w:t>,</w:t>
      </w:r>
      <w:r w:rsidRPr="000A42C6">
        <w:rPr>
          <w:color w:val="000000"/>
          <w:sz w:val="20"/>
        </w:rPr>
        <w:t xml:space="preserve"> Verimpfung in </w:t>
      </w:r>
      <w:r w:rsidR="00D6532B" w:rsidRPr="000A42C6">
        <w:rPr>
          <w:color w:val="000000"/>
          <w:sz w:val="20"/>
        </w:rPr>
        <w:t>Blutkultur-Flasche</w:t>
      </w:r>
      <w:r w:rsidRPr="000A42C6">
        <w:rPr>
          <w:color w:val="000000"/>
          <w:sz w:val="20"/>
        </w:rPr>
        <w:t>n, dann Lagerung bis zu 24 h bei RT.</w:t>
      </w:r>
    </w:p>
    <w:p w14:paraId="4525E6AF" w14:textId="77777777" w:rsidR="00602603" w:rsidRPr="000A42C6" w:rsidRDefault="00126E11">
      <w:pPr>
        <w:spacing w:line="360" w:lineRule="auto"/>
        <w:rPr>
          <w:color w:val="000000"/>
        </w:rPr>
      </w:pPr>
      <w:r w:rsidRPr="000A42C6">
        <w:rPr>
          <w:color w:val="000000"/>
        </w:rPr>
        <w:br w:type="page"/>
      </w:r>
    </w:p>
    <w:p w14:paraId="5A0F97D2" w14:textId="77777777" w:rsidR="00602603" w:rsidRPr="000A42C6" w:rsidRDefault="00602603" w:rsidP="00DB0DE1">
      <w:pPr>
        <w:pStyle w:val="berschrift4"/>
      </w:pPr>
      <w:bookmarkStart w:id="351" w:name="_Toc210030027"/>
      <w:bookmarkStart w:id="352" w:name="_Toc210030433"/>
      <w:r w:rsidRPr="000A42C6">
        <w:lastRenderedPageBreak/>
        <w:t>Stomatitis, Periodontitis</w:t>
      </w:r>
      <w:bookmarkEnd w:id="351"/>
      <w:bookmarkEnd w:id="352"/>
    </w:p>
    <w:p w14:paraId="234041BC" w14:textId="77777777" w:rsidR="00602603" w:rsidRPr="000A42C6" w:rsidRDefault="00602603" w:rsidP="00550B42">
      <w:pPr>
        <w:pStyle w:val="Formatvorlage2"/>
        <w:rPr>
          <w:b/>
        </w:rPr>
      </w:pPr>
      <w:bookmarkStart w:id="353" w:name="_Toc210030028"/>
      <w:bookmarkStart w:id="354" w:name="_Toc210030434"/>
      <w:r w:rsidRPr="000A42C6">
        <w:rPr>
          <w:b/>
        </w:rPr>
        <w:t>Erregerspektrum:</w:t>
      </w:r>
      <w:bookmarkEnd w:id="353"/>
      <w:bookmarkEnd w:id="354"/>
    </w:p>
    <w:p w14:paraId="73269918" w14:textId="77777777" w:rsidR="00602603" w:rsidRPr="000A42C6" w:rsidRDefault="00602603" w:rsidP="00D67C7C">
      <w:pPr>
        <w:pStyle w:val="Formatvorlage2"/>
      </w:pPr>
      <w:r w:rsidRPr="000A42C6">
        <w:t xml:space="preserve">Streptokokken, fakultativ oder obligat </w:t>
      </w:r>
      <w:r w:rsidR="00082389" w:rsidRPr="000A42C6">
        <w:t>anaerobe</w:t>
      </w:r>
      <w:r w:rsidRPr="000A42C6">
        <w:t xml:space="preserve"> fakultativ anaerobe </w:t>
      </w:r>
      <w:r w:rsidR="00082389" w:rsidRPr="000A42C6">
        <w:t>Bakterien</w:t>
      </w:r>
      <w:r w:rsidRPr="000A42C6">
        <w:t xml:space="preserve"> wie </w:t>
      </w:r>
      <w:r w:rsidRPr="000A42C6">
        <w:rPr>
          <w:i/>
        </w:rPr>
        <w:t>Porphyromonas</w:t>
      </w:r>
      <w:r w:rsidRPr="000A42C6">
        <w:t xml:space="preserve"> </w:t>
      </w:r>
      <w:r w:rsidRPr="000A42C6">
        <w:rPr>
          <w:i/>
        </w:rPr>
        <w:t>gingivalis</w:t>
      </w:r>
      <w:r w:rsidRPr="000A42C6">
        <w:t xml:space="preserve">, </w:t>
      </w:r>
      <w:r w:rsidRPr="000A42C6">
        <w:rPr>
          <w:i/>
        </w:rPr>
        <w:t>Prevotella intermedia</w:t>
      </w:r>
      <w:r w:rsidR="00550B42" w:rsidRPr="000A42C6">
        <w:t>, Fusobakterien</w:t>
      </w:r>
    </w:p>
    <w:p w14:paraId="2ACC18B8" w14:textId="77777777" w:rsidR="00602603" w:rsidRPr="000A42C6" w:rsidRDefault="00602603" w:rsidP="00550B42">
      <w:pPr>
        <w:pStyle w:val="Formatvorlage2"/>
        <w:rPr>
          <w:b/>
        </w:rPr>
      </w:pPr>
      <w:bookmarkStart w:id="355" w:name="_Toc210030029"/>
      <w:bookmarkStart w:id="356" w:name="_Toc210030435"/>
      <w:r w:rsidRPr="000A42C6">
        <w:rPr>
          <w:b/>
        </w:rPr>
        <w:t>Indikationen für die mikrobiologische Untersuchung</w:t>
      </w:r>
      <w:bookmarkEnd w:id="355"/>
      <w:bookmarkEnd w:id="356"/>
    </w:p>
    <w:p w14:paraId="72DD0D01" w14:textId="77777777" w:rsidR="00602603" w:rsidRPr="000A42C6" w:rsidRDefault="00602603">
      <w:pPr>
        <w:spacing w:line="360" w:lineRule="auto"/>
        <w:ind w:left="705" w:hanging="705"/>
        <w:rPr>
          <w:color w:val="000000"/>
          <w:sz w:val="20"/>
        </w:rPr>
      </w:pPr>
      <w:r w:rsidRPr="000A42C6">
        <w:rPr>
          <w:color w:val="000000"/>
          <w:sz w:val="20"/>
        </w:rPr>
        <w:t xml:space="preserve">Persistierende, eitrige </w:t>
      </w:r>
      <w:r w:rsidR="00550B42" w:rsidRPr="000A42C6">
        <w:rPr>
          <w:color w:val="000000"/>
          <w:sz w:val="20"/>
        </w:rPr>
        <w:t>oder nekrotisierende Stomatitis</w:t>
      </w:r>
    </w:p>
    <w:p w14:paraId="2548C81D" w14:textId="77777777" w:rsidR="00602603" w:rsidRPr="000A42C6" w:rsidRDefault="00602603" w:rsidP="00550B42">
      <w:pPr>
        <w:pStyle w:val="Formatvorlage2"/>
        <w:rPr>
          <w:b/>
        </w:rPr>
      </w:pPr>
      <w:bookmarkStart w:id="357" w:name="_Toc210030030"/>
      <w:bookmarkStart w:id="358" w:name="_Toc210030436"/>
      <w:r w:rsidRPr="000A42C6">
        <w:rPr>
          <w:b/>
        </w:rPr>
        <w:t>Untersuchungsmethode:</w:t>
      </w:r>
      <w:bookmarkEnd w:id="357"/>
      <w:bookmarkEnd w:id="358"/>
    </w:p>
    <w:p w14:paraId="7431D7F9" w14:textId="77777777" w:rsidR="00602603" w:rsidRPr="000A42C6" w:rsidRDefault="00602603">
      <w:pPr>
        <w:spacing w:line="360" w:lineRule="auto"/>
        <w:jc w:val="both"/>
        <w:rPr>
          <w:color w:val="000000"/>
          <w:sz w:val="20"/>
        </w:rPr>
      </w:pPr>
      <w:r w:rsidRPr="000A42C6">
        <w:rPr>
          <w:color w:val="000000"/>
          <w:sz w:val="20"/>
        </w:rPr>
        <w:t xml:space="preserve">Kulturelle Anzüchtung und </w:t>
      </w:r>
      <w:r w:rsidR="00782170" w:rsidRPr="000A42C6">
        <w:rPr>
          <w:color w:val="000000"/>
          <w:sz w:val="20"/>
        </w:rPr>
        <w:t>Resistenzbestimmung der Isolate</w:t>
      </w:r>
    </w:p>
    <w:p w14:paraId="37376AB0" w14:textId="77777777" w:rsidR="00602603" w:rsidRPr="000A42C6" w:rsidRDefault="00602603" w:rsidP="00550B42">
      <w:pPr>
        <w:pStyle w:val="Formatvorlage2"/>
        <w:rPr>
          <w:b/>
        </w:rPr>
      </w:pPr>
      <w:bookmarkStart w:id="359" w:name="_Toc210030031"/>
      <w:bookmarkStart w:id="360" w:name="_Toc210030437"/>
      <w:r w:rsidRPr="000A42C6">
        <w:rPr>
          <w:b/>
        </w:rPr>
        <w:t>Untersuchungsmaterialien:</w:t>
      </w:r>
      <w:bookmarkEnd w:id="359"/>
      <w:bookmarkEnd w:id="360"/>
    </w:p>
    <w:p w14:paraId="6404A5E5" w14:textId="77777777" w:rsidR="00602603" w:rsidRPr="000A42C6" w:rsidRDefault="00602603">
      <w:pPr>
        <w:spacing w:line="360" w:lineRule="auto"/>
        <w:ind w:left="705" w:hanging="705"/>
        <w:rPr>
          <w:color w:val="000000"/>
          <w:sz w:val="20"/>
        </w:rPr>
      </w:pPr>
      <w:r w:rsidRPr="000A42C6">
        <w:rPr>
          <w:color w:val="000000"/>
          <w:sz w:val="20"/>
        </w:rPr>
        <w:t>Tupferabstrich, Spülf</w:t>
      </w:r>
      <w:r w:rsidR="00BA2082" w:rsidRPr="000A42C6">
        <w:rPr>
          <w:color w:val="000000"/>
          <w:sz w:val="20"/>
        </w:rPr>
        <w:t>l</w:t>
      </w:r>
      <w:r w:rsidRPr="000A42C6">
        <w:rPr>
          <w:color w:val="000000"/>
          <w:sz w:val="20"/>
        </w:rPr>
        <w:t>üssigkeit</w:t>
      </w:r>
    </w:p>
    <w:p w14:paraId="215D38BB" w14:textId="77777777" w:rsidR="00602603" w:rsidRPr="000A42C6" w:rsidRDefault="00602603" w:rsidP="00550B42">
      <w:pPr>
        <w:pStyle w:val="Formatvorlage2"/>
        <w:rPr>
          <w:b/>
        </w:rPr>
      </w:pPr>
      <w:bookmarkStart w:id="361" w:name="_Toc210030032"/>
      <w:bookmarkStart w:id="362" w:name="_Toc210030438"/>
      <w:r w:rsidRPr="000A42C6">
        <w:rPr>
          <w:b/>
        </w:rPr>
        <w:t>Probengefäße:</w:t>
      </w:r>
      <w:bookmarkEnd w:id="361"/>
      <w:bookmarkEnd w:id="362"/>
    </w:p>
    <w:p w14:paraId="10561F0D" w14:textId="6B011F71" w:rsidR="00602603" w:rsidRPr="000A42C6" w:rsidRDefault="00C566F1">
      <w:pPr>
        <w:spacing w:line="360" w:lineRule="auto"/>
        <w:ind w:left="705" w:hanging="705"/>
        <w:rPr>
          <w:color w:val="000000"/>
          <w:sz w:val="20"/>
        </w:rPr>
      </w:pPr>
      <w:r w:rsidRPr="00C566F1">
        <w:rPr>
          <w:color w:val="000000"/>
          <w:sz w:val="20"/>
          <w:highlight w:val="yellow"/>
        </w:rPr>
        <w:t>bakteriologischer Universal-Abstrichtupfer</w:t>
      </w:r>
      <w:r w:rsidR="00602603" w:rsidRPr="000A42C6">
        <w:rPr>
          <w:color w:val="000000"/>
          <w:sz w:val="20"/>
        </w:rPr>
        <w:t>, Universal-Pr</w:t>
      </w:r>
      <w:r w:rsidR="00E63D9C" w:rsidRPr="000A42C6">
        <w:rPr>
          <w:color w:val="000000"/>
          <w:sz w:val="20"/>
        </w:rPr>
        <w:t>obengefäß mit blauem Verschluss</w:t>
      </w:r>
    </w:p>
    <w:p w14:paraId="52F1E347" w14:textId="77777777" w:rsidR="00602603" w:rsidRPr="000A42C6" w:rsidRDefault="00782170" w:rsidP="00550B42">
      <w:pPr>
        <w:pStyle w:val="Formatvorlage2"/>
        <w:rPr>
          <w:b/>
        </w:rPr>
      </w:pPr>
      <w:bookmarkStart w:id="363" w:name="_Toc210030033"/>
      <w:bookmarkStart w:id="364" w:name="_Toc210030439"/>
      <w:r w:rsidRPr="000A42C6">
        <w:rPr>
          <w:b/>
        </w:rPr>
        <w:t>Transport und Lagerung</w:t>
      </w:r>
      <w:r w:rsidR="00602603" w:rsidRPr="000A42C6">
        <w:rPr>
          <w:b/>
        </w:rPr>
        <w:t>:</w:t>
      </w:r>
      <w:bookmarkEnd w:id="363"/>
      <w:bookmarkEnd w:id="364"/>
    </w:p>
    <w:p w14:paraId="24A9056B" w14:textId="77777777" w:rsidR="00602603" w:rsidRPr="000A42C6" w:rsidRDefault="00602603">
      <w:pPr>
        <w:spacing w:line="360" w:lineRule="auto"/>
        <w:ind w:left="705" w:hanging="705"/>
        <w:rPr>
          <w:color w:val="000000"/>
          <w:sz w:val="20"/>
        </w:rPr>
      </w:pPr>
      <w:r w:rsidRPr="000A42C6">
        <w:rPr>
          <w:color w:val="000000"/>
          <w:sz w:val="20"/>
        </w:rPr>
        <w:t>-</w:t>
      </w:r>
      <w:r w:rsidRPr="000A42C6">
        <w:rPr>
          <w:color w:val="000000"/>
          <w:sz w:val="20"/>
        </w:rPr>
        <w:tab/>
        <w:t xml:space="preserve">Spülflüssigkeit: </w:t>
      </w:r>
      <w:r w:rsidRPr="000A42C6">
        <w:rPr>
          <w:rFonts w:cs="Arial"/>
          <w:color w:val="000000"/>
          <w:sz w:val="20"/>
        </w:rPr>
        <w:t>≤</w:t>
      </w:r>
      <w:r w:rsidRPr="000A42C6">
        <w:rPr>
          <w:color w:val="000000"/>
          <w:sz w:val="20"/>
        </w:rPr>
        <w:t xml:space="preserve"> 2 h bei RT, ist das nicht möglich</w:t>
      </w:r>
      <w:r w:rsidR="003236B7" w:rsidRPr="000A42C6">
        <w:rPr>
          <w:color w:val="000000"/>
          <w:sz w:val="20"/>
        </w:rPr>
        <w:t>,</w:t>
      </w:r>
      <w:r w:rsidRPr="000A42C6">
        <w:rPr>
          <w:color w:val="000000"/>
          <w:sz w:val="20"/>
        </w:rPr>
        <w:t xml:space="preserve"> Verimpfen in </w:t>
      </w:r>
      <w:r w:rsidR="00D6532B" w:rsidRPr="000A42C6">
        <w:rPr>
          <w:color w:val="000000"/>
          <w:sz w:val="20"/>
        </w:rPr>
        <w:t>Blutkultur-Flasche</w:t>
      </w:r>
      <w:r w:rsidRPr="000A42C6">
        <w:rPr>
          <w:color w:val="000000"/>
          <w:sz w:val="20"/>
        </w:rPr>
        <w:t>n, d</w:t>
      </w:r>
      <w:r w:rsidR="00E63D9C" w:rsidRPr="000A42C6">
        <w:rPr>
          <w:color w:val="000000"/>
          <w:sz w:val="20"/>
        </w:rPr>
        <w:t>ann Lagerung bis zu 24 h bei RT</w:t>
      </w:r>
    </w:p>
    <w:p w14:paraId="03419F8F" w14:textId="77777777" w:rsidR="00602603" w:rsidRPr="000A42C6" w:rsidRDefault="00602603">
      <w:pPr>
        <w:spacing w:line="360" w:lineRule="auto"/>
        <w:rPr>
          <w:rFonts w:cs="Arial"/>
          <w:color w:val="000000"/>
          <w:sz w:val="20"/>
        </w:rPr>
      </w:pPr>
      <w:r w:rsidRPr="000A42C6">
        <w:rPr>
          <w:color w:val="000000"/>
          <w:sz w:val="20"/>
        </w:rPr>
        <w:t>-</w:t>
      </w:r>
      <w:r w:rsidRPr="000A42C6">
        <w:rPr>
          <w:color w:val="000000"/>
          <w:sz w:val="20"/>
        </w:rPr>
        <w:tab/>
        <w:t xml:space="preserve">Abstrichtupfer </w:t>
      </w:r>
      <w:r w:rsidR="00E63D9C" w:rsidRPr="000A42C6">
        <w:rPr>
          <w:rFonts w:cs="Arial"/>
          <w:color w:val="000000"/>
          <w:sz w:val="20"/>
        </w:rPr>
        <w:t>bis zu 24 h bei RT</w:t>
      </w:r>
    </w:p>
    <w:p w14:paraId="0792E195" w14:textId="77777777" w:rsidR="001B1F6A" w:rsidRPr="000A42C6" w:rsidRDefault="001B1F6A">
      <w:pPr>
        <w:spacing w:line="360" w:lineRule="auto"/>
        <w:rPr>
          <w:rFonts w:cs="Arial"/>
          <w:color w:val="000000"/>
          <w:sz w:val="20"/>
        </w:rPr>
      </w:pPr>
    </w:p>
    <w:p w14:paraId="28E4C030" w14:textId="77777777" w:rsidR="00E63D9C" w:rsidRPr="000A42C6" w:rsidRDefault="00E63D9C">
      <w:pPr>
        <w:spacing w:line="360" w:lineRule="auto"/>
        <w:rPr>
          <w:rFonts w:cs="Arial"/>
          <w:color w:val="000000"/>
          <w:sz w:val="20"/>
        </w:rPr>
      </w:pPr>
    </w:p>
    <w:p w14:paraId="6AADBE9A" w14:textId="77777777" w:rsidR="00602603" w:rsidRPr="000A42C6" w:rsidRDefault="00602603" w:rsidP="00DB0DE1">
      <w:pPr>
        <w:pStyle w:val="Formatvorlage8"/>
      </w:pPr>
      <w:bookmarkStart w:id="365" w:name="_Toc210030034"/>
      <w:bookmarkStart w:id="366" w:name="_Toc210030440"/>
      <w:bookmarkStart w:id="367" w:name="_Toc217046190"/>
      <w:r w:rsidRPr="000A42C6">
        <w:t>Infektionen der Nase und der Nasennebenhöhlen</w:t>
      </w:r>
      <w:bookmarkEnd w:id="365"/>
      <w:bookmarkEnd w:id="366"/>
      <w:bookmarkEnd w:id="367"/>
    </w:p>
    <w:p w14:paraId="26760E59" w14:textId="77777777" w:rsidR="00AA4D38" w:rsidRPr="000A42C6" w:rsidRDefault="00AA4D38" w:rsidP="00D67C7C">
      <w:pPr>
        <w:pStyle w:val="Formatvorlage2"/>
      </w:pPr>
    </w:p>
    <w:p w14:paraId="1A1139CF" w14:textId="77777777" w:rsidR="00602603" w:rsidRPr="000A42C6" w:rsidRDefault="00602603" w:rsidP="00DB0DE1">
      <w:pPr>
        <w:pStyle w:val="berschrift4"/>
      </w:pPr>
      <w:bookmarkStart w:id="368" w:name="_Toc210030035"/>
      <w:bookmarkStart w:id="369" w:name="_Toc210030441"/>
      <w:r w:rsidRPr="000A42C6">
        <w:t>Rhinitis</w:t>
      </w:r>
      <w:bookmarkEnd w:id="368"/>
      <w:bookmarkEnd w:id="369"/>
    </w:p>
    <w:p w14:paraId="21E38CFF" w14:textId="77777777" w:rsidR="00602603" w:rsidRPr="000A42C6" w:rsidRDefault="00602603" w:rsidP="00E63D9C">
      <w:pPr>
        <w:pStyle w:val="Formatvorlage2"/>
        <w:rPr>
          <w:b/>
        </w:rPr>
      </w:pPr>
      <w:bookmarkStart w:id="370" w:name="_Toc210030036"/>
      <w:bookmarkStart w:id="371" w:name="_Toc210030442"/>
      <w:r w:rsidRPr="000A42C6">
        <w:rPr>
          <w:b/>
        </w:rPr>
        <w:t>Erregerspektrum:</w:t>
      </w:r>
      <w:bookmarkEnd w:id="370"/>
      <w:bookmarkEnd w:id="371"/>
    </w:p>
    <w:p w14:paraId="31A4E176" w14:textId="77777777" w:rsidR="00602603" w:rsidRPr="000A42C6" w:rsidRDefault="00602603" w:rsidP="00D67C7C">
      <w:pPr>
        <w:pStyle w:val="Formatvorlage2"/>
      </w:pPr>
      <w:r w:rsidRPr="000A42C6">
        <w:t xml:space="preserve">Pneumokokken, A-Streptokokken, </w:t>
      </w:r>
      <w:r w:rsidRPr="000A42C6">
        <w:rPr>
          <w:i/>
        </w:rPr>
        <w:t>Haemophilus influenzae</w:t>
      </w:r>
      <w:r w:rsidRPr="000A42C6">
        <w:t xml:space="preserve">, </w:t>
      </w:r>
      <w:r w:rsidRPr="000A42C6">
        <w:rPr>
          <w:i/>
        </w:rPr>
        <w:t>S. aureus</w:t>
      </w:r>
    </w:p>
    <w:p w14:paraId="1D6A4901" w14:textId="77777777" w:rsidR="00602603" w:rsidRPr="000A42C6" w:rsidRDefault="00602603" w:rsidP="00E63D9C">
      <w:pPr>
        <w:pStyle w:val="Formatvorlage2"/>
        <w:rPr>
          <w:b/>
        </w:rPr>
      </w:pPr>
      <w:bookmarkStart w:id="372" w:name="_Toc210030037"/>
      <w:bookmarkStart w:id="373" w:name="_Toc210030443"/>
      <w:r w:rsidRPr="000A42C6">
        <w:rPr>
          <w:b/>
        </w:rPr>
        <w:t>Indikation für die mikrobiologische Untersuchung:</w:t>
      </w:r>
      <w:bookmarkEnd w:id="372"/>
      <w:bookmarkEnd w:id="373"/>
    </w:p>
    <w:p w14:paraId="117F7CBD" w14:textId="77777777" w:rsidR="00602603" w:rsidRPr="000A42C6" w:rsidRDefault="00602603" w:rsidP="00D67C7C">
      <w:pPr>
        <w:pStyle w:val="Formatvorlage2"/>
      </w:pPr>
      <w:r w:rsidRPr="000A42C6">
        <w:t>Eitrige Rhinitis, bei einer Dauer von über 2 Wochen, Sekundärinfektion</w:t>
      </w:r>
      <w:r w:rsidR="00E63D9C" w:rsidRPr="000A42C6">
        <w:t xml:space="preserve"> nach einer Infektion mit Viren</w:t>
      </w:r>
    </w:p>
    <w:p w14:paraId="62E11C2D" w14:textId="77777777" w:rsidR="00602603" w:rsidRPr="000A42C6" w:rsidRDefault="00602603" w:rsidP="00E63D9C">
      <w:pPr>
        <w:pStyle w:val="Formatvorlage2"/>
        <w:rPr>
          <w:b/>
        </w:rPr>
      </w:pPr>
      <w:bookmarkStart w:id="374" w:name="_Toc210030038"/>
      <w:bookmarkStart w:id="375" w:name="_Toc210030444"/>
      <w:r w:rsidRPr="000A42C6">
        <w:rPr>
          <w:b/>
        </w:rPr>
        <w:t>Untersuchungsmethode:</w:t>
      </w:r>
      <w:bookmarkEnd w:id="374"/>
      <w:bookmarkEnd w:id="375"/>
    </w:p>
    <w:p w14:paraId="7102C90E" w14:textId="77777777" w:rsidR="00602603" w:rsidRPr="000A42C6" w:rsidRDefault="00602603">
      <w:pPr>
        <w:spacing w:line="360" w:lineRule="auto"/>
        <w:ind w:left="705" w:hanging="705"/>
        <w:rPr>
          <w:color w:val="000000"/>
          <w:sz w:val="20"/>
        </w:rPr>
      </w:pPr>
      <w:r w:rsidRPr="000A42C6">
        <w:rPr>
          <w:color w:val="000000"/>
          <w:sz w:val="20"/>
        </w:rPr>
        <w:t>Kulturelle Anzüchtung und Resistenzbestimmung der Isolate</w:t>
      </w:r>
    </w:p>
    <w:p w14:paraId="12E80EB5" w14:textId="77777777" w:rsidR="00602603" w:rsidRPr="000A42C6" w:rsidRDefault="00602603" w:rsidP="00E63D9C">
      <w:pPr>
        <w:pStyle w:val="Formatvorlage2"/>
        <w:rPr>
          <w:b/>
        </w:rPr>
      </w:pPr>
      <w:bookmarkStart w:id="376" w:name="_Toc210030039"/>
      <w:bookmarkStart w:id="377" w:name="_Toc210030445"/>
      <w:r w:rsidRPr="000A42C6">
        <w:rPr>
          <w:b/>
        </w:rPr>
        <w:t>Untersuchungsmaterialien:</w:t>
      </w:r>
      <w:bookmarkEnd w:id="376"/>
      <w:bookmarkEnd w:id="377"/>
    </w:p>
    <w:p w14:paraId="6B88E987" w14:textId="7989939B" w:rsidR="00602603" w:rsidRPr="000A42C6" w:rsidRDefault="00602603">
      <w:pPr>
        <w:spacing w:line="360" w:lineRule="auto"/>
        <w:ind w:left="705" w:hanging="705"/>
        <w:rPr>
          <w:color w:val="000000"/>
          <w:sz w:val="20"/>
        </w:rPr>
      </w:pPr>
      <w:r w:rsidRPr="000A42C6">
        <w:rPr>
          <w:color w:val="000000"/>
          <w:sz w:val="20"/>
        </w:rPr>
        <w:t>Nasenabstrich</w:t>
      </w:r>
      <w:r w:rsidR="00E63D9C" w:rsidRPr="000A42C6">
        <w:rPr>
          <w:color w:val="000000"/>
          <w:sz w:val="20"/>
        </w:rPr>
        <w:t xml:space="preserve"> (</w:t>
      </w:r>
      <w:r w:rsidR="00352BDC" w:rsidRPr="000A42C6">
        <w:rPr>
          <w:color w:val="000000"/>
          <w:sz w:val="20"/>
        </w:rPr>
        <w:fldChar w:fldCharType="begin"/>
      </w:r>
      <w:r w:rsidR="00E63D9C" w:rsidRPr="000A42C6">
        <w:rPr>
          <w:color w:val="000000"/>
          <w:sz w:val="20"/>
        </w:rPr>
        <w:instrText xml:space="preserve"> REF _Ref22212231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1.3.1.5</w:t>
      </w:r>
      <w:r w:rsidR="00352BDC" w:rsidRPr="000A42C6">
        <w:rPr>
          <w:color w:val="000000"/>
          <w:sz w:val="20"/>
        </w:rPr>
        <w:fldChar w:fldCharType="end"/>
      </w:r>
      <w:r w:rsidR="00E63D9C" w:rsidRPr="000A42C6">
        <w:rPr>
          <w:color w:val="000000"/>
          <w:sz w:val="20"/>
        </w:rPr>
        <w:t>)</w:t>
      </w:r>
      <w:r w:rsidRPr="000A42C6">
        <w:rPr>
          <w:color w:val="000000"/>
          <w:sz w:val="20"/>
        </w:rPr>
        <w:t>, Spülflüssigkeit, Absaugfl</w:t>
      </w:r>
      <w:r w:rsidR="00E63D9C" w:rsidRPr="000A42C6">
        <w:rPr>
          <w:color w:val="000000"/>
          <w:sz w:val="20"/>
        </w:rPr>
        <w:t>üssigkeit, Nasopharyngealsekret (</w:t>
      </w:r>
      <w:r w:rsidR="00352BDC" w:rsidRPr="000A42C6">
        <w:rPr>
          <w:color w:val="000000"/>
          <w:sz w:val="20"/>
        </w:rPr>
        <w:fldChar w:fldCharType="begin"/>
      </w:r>
      <w:r w:rsidR="00E63D9C" w:rsidRPr="000A42C6">
        <w:rPr>
          <w:color w:val="000000"/>
          <w:sz w:val="20"/>
        </w:rPr>
        <w:instrText xml:space="preserve"> REF _Ref22212271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1.3.9.9</w:t>
      </w:r>
      <w:r w:rsidR="00352BDC" w:rsidRPr="000A42C6">
        <w:rPr>
          <w:color w:val="000000"/>
          <w:sz w:val="20"/>
        </w:rPr>
        <w:fldChar w:fldCharType="end"/>
      </w:r>
      <w:r w:rsidR="00E63D9C" w:rsidRPr="000A42C6">
        <w:rPr>
          <w:color w:val="000000"/>
          <w:sz w:val="20"/>
        </w:rPr>
        <w:t>)</w:t>
      </w:r>
    </w:p>
    <w:p w14:paraId="7E73CD96" w14:textId="77777777" w:rsidR="00602603" w:rsidRPr="000A42C6" w:rsidRDefault="00602603" w:rsidP="00E63D9C">
      <w:pPr>
        <w:pStyle w:val="Formatvorlage2"/>
        <w:rPr>
          <w:b/>
        </w:rPr>
      </w:pPr>
      <w:bookmarkStart w:id="378" w:name="_Toc210030040"/>
      <w:bookmarkStart w:id="379" w:name="_Toc210030446"/>
      <w:r w:rsidRPr="000A42C6">
        <w:rPr>
          <w:b/>
        </w:rPr>
        <w:t>Probengefäße:</w:t>
      </w:r>
      <w:bookmarkEnd w:id="378"/>
      <w:bookmarkEnd w:id="379"/>
      <w:r w:rsidRPr="000A42C6">
        <w:rPr>
          <w:b/>
        </w:rPr>
        <w:t xml:space="preserve"> </w:t>
      </w:r>
    </w:p>
    <w:p w14:paraId="3BA2E2E9" w14:textId="5AC54C5E" w:rsidR="00602603" w:rsidRPr="000A42C6" w:rsidRDefault="00C566F1">
      <w:pPr>
        <w:spacing w:line="360" w:lineRule="auto"/>
        <w:ind w:left="705" w:hanging="705"/>
        <w:rPr>
          <w:color w:val="000000"/>
          <w:sz w:val="20"/>
        </w:rPr>
      </w:pPr>
      <w:r w:rsidRPr="00C566F1">
        <w:rPr>
          <w:color w:val="000000"/>
          <w:sz w:val="20"/>
          <w:highlight w:val="yellow"/>
        </w:rPr>
        <w:t>bakteriologischer Universal-Abstrichtupfer</w:t>
      </w:r>
      <w:r w:rsidR="00602603" w:rsidRPr="000A42C6">
        <w:rPr>
          <w:color w:val="000000"/>
          <w:sz w:val="20"/>
        </w:rPr>
        <w:t>, Universal-Probengefäß mit blauem Verschluss.</w:t>
      </w:r>
    </w:p>
    <w:p w14:paraId="72E7E261" w14:textId="77777777" w:rsidR="00602603" w:rsidRPr="000A42C6" w:rsidRDefault="00602603" w:rsidP="00E63D9C">
      <w:pPr>
        <w:pStyle w:val="Formatvorlage2"/>
        <w:rPr>
          <w:b/>
        </w:rPr>
      </w:pPr>
      <w:bookmarkStart w:id="380" w:name="_Toc210030041"/>
      <w:bookmarkStart w:id="381" w:name="_Toc210030447"/>
      <w:r w:rsidRPr="000A42C6">
        <w:rPr>
          <w:b/>
        </w:rPr>
        <w:t>Probenentnahme:</w:t>
      </w:r>
      <w:bookmarkEnd w:id="380"/>
      <w:bookmarkEnd w:id="381"/>
    </w:p>
    <w:p w14:paraId="44E485FE" w14:textId="77777777"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Tupfer aus der Sterilverpackung entnehmen</w:t>
      </w:r>
    </w:p>
    <w:p w14:paraId="0DF54AB3" w14:textId="77777777"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mit dem Watteteil des Tupfers die Nasenhöhle des Patienten abstreichen</w:t>
      </w:r>
    </w:p>
    <w:p w14:paraId="163F7E4F" w14:textId="77777777"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Tupfer in das Transportmedium stecken und fest verschließen</w:t>
      </w:r>
    </w:p>
    <w:p w14:paraId="1CDD68E7" w14:textId="043FE707" w:rsidR="00602603" w:rsidRPr="000A42C6" w:rsidRDefault="00E63D9C" w:rsidP="00EE7113">
      <w:pPr>
        <w:numPr>
          <w:ilvl w:val="0"/>
          <w:numId w:val="27"/>
        </w:numPr>
        <w:tabs>
          <w:tab w:val="left" w:pos="360"/>
        </w:tabs>
        <w:spacing w:line="360" w:lineRule="auto"/>
        <w:jc w:val="both"/>
        <w:rPr>
          <w:color w:val="000000"/>
          <w:sz w:val="20"/>
        </w:rPr>
      </w:pPr>
      <w:r w:rsidRPr="000A42C6">
        <w:rPr>
          <w:color w:val="000000"/>
          <w:sz w:val="20"/>
        </w:rPr>
        <w:t>Nasopharyngealabstrich (</w:t>
      </w:r>
      <w:r w:rsidR="00352BDC" w:rsidRPr="000A42C6">
        <w:rPr>
          <w:color w:val="000000"/>
          <w:sz w:val="20"/>
        </w:rPr>
        <w:fldChar w:fldCharType="begin"/>
      </w:r>
      <w:r w:rsidRPr="000A42C6">
        <w:rPr>
          <w:color w:val="000000"/>
          <w:sz w:val="20"/>
        </w:rPr>
        <w:instrText xml:space="preserve"> REF _Ref19623922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1.3.1.6</w:t>
      </w:r>
      <w:r w:rsidR="00352BDC" w:rsidRPr="000A42C6">
        <w:rPr>
          <w:color w:val="000000"/>
          <w:sz w:val="20"/>
        </w:rPr>
        <w:fldChar w:fldCharType="end"/>
      </w:r>
      <w:r w:rsidRPr="000A42C6">
        <w:rPr>
          <w:color w:val="000000"/>
          <w:sz w:val="20"/>
        </w:rPr>
        <w:t>):</w:t>
      </w:r>
      <w:r w:rsidR="00602603" w:rsidRPr="000A42C6">
        <w:rPr>
          <w:color w:val="000000"/>
          <w:sz w:val="20"/>
        </w:rPr>
        <w:t xml:space="preserve"> Tupfer vorsichtig entlang der Nasenscheidewand und des Nasenbodens </w:t>
      </w:r>
      <w:proofErr w:type="gramStart"/>
      <w:r w:rsidR="00602603" w:rsidRPr="000A42C6">
        <w:rPr>
          <w:color w:val="000000"/>
          <w:sz w:val="20"/>
        </w:rPr>
        <w:t>in den Nasopharynx</w:t>
      </w:r>
      <w:proofErr w:type="gramEnd"/>
      <w:r w:rsidR="00602603" w:rsidRPr="000A42C6">
        <w:rPr>
          <w:color w:val="000000"/>
          <w:sz w:val="20"/>
        </w:rPr>
        <w:t xml:space="preserve"> vorschieben, dann rotierend abstreichen.</w:t>
      </w:r>
    </w:p>
    <w:p w14:paraId="750E3557" w14:textId="77777777" w:rsidR="00C35739" w:rsidRPr="000A42C6" w:rsidRDefault="00C35739" w:rsidP="00E63D9C">
      <w:pPr>
        <w:pStyle w:val="Formatvorlage2"/>
        <w:rPr>
          <w:b/>
        </w:rPr>
      </w:pPr>
      <w:bookmarkStart w:id="382" w:name="_Toc210030042"/>
      <w:bookmarkStart w:id="383" w:name="_Toc210030448"/>
    </w:p>
    <w:p w14:paraId="3D213920" w14:textId="77777777" w:rsidR="00C35739" w:rsidRPr="000A42C6" w:rsidRDefault="00C35739" w:rsidP="00E63D9C">
      <w:pPr>
        <w:pStyle w:val="Formatvorlage2"/>
        <w:rPr>
          <w:b/>
        </w:rPr>
      </w:pPr>
    </w:p>
    <w:p w14:paraId="3E995778" w14:textId="77777777" w:rsidR="00602603" w:rsidRPr="000A42C6" w:rsidRDefault="00782170" w:rsidP="00E63D9C">
      <w:pPr>
        <w:pStyle w:val="Formatvorlage2"/>
        <w:rPr>
          <w:b/>
        </w:rPr>
      </w:pPr>
      <w:r w:rsidRPr="000A42C6">
        <w:rPr>
          <w:b/>
        </w:rPr>
        <w:lastRenderedPageBreak/>
        <w:t>Transport und Lagerung</w:t>
      </w:r>
      <w:r w:rsidR="00602603" w:rsidRPr="000A42C6">
        <w:rPr>
          <w:b/>
        </w:rPr>
        <w:t>:</w:t>
      </w:r>
      <w:bookmarkEnd w:id="382"/>
      <w:bookmarkEnd w:id="383"/>
    </w:p>
    <w:p w14:paraId="1BBD5E14" w14:textId="77777777" w:rsidR="00602603" w:rsidRPr="000A42C6" w:rsidRDefault="00602603">
      <w:pPr>
        <w:spacing w:line="360" w:lineRule="auto"/>
        <w:ind w:left="705" w:hanging="705"/>
        <w:rPr>
          <w:color w:val="000000"/>
          <w:sz w:val="20"/>
        </w:rPr>
      </w:pPr>
      <w:r w:rsidRPr="000A42C6">
        <w:rPr>
          <w:color w:val="000000"/>
          <w:sz w:val="20"/>
        </w:rPr>
        <w:t>-</w:t>
      </w:r>
      <w:r w:rsidRPr="000A42C6">
        <w:rPr>
          <w:color w:val="000000"/>
          <w:sz w:val="20"/>
        </w:rPr>
        <w:tab/>
        <w:t xml:space="preserve">Flüssige Materialien: </w:t>
      </w:r>
      <w:r w:rsidRPr="000A42C6">
        <w:rPr>
          <w:rFonts w:cs="Arial"/>
          <w:color w:val="000000"/>
          <w:sz w:val="20"/>
        </w:rPr>
        <w:t>≤</w:t>
      </w:r>
      <w:r w:rsidRPr="000A42C6">
        <w:rPr>
          <w:color w:val="000000"/>
          <w:sz w:val="20"/>
        </w:rPr>
        <w:t xml:space="preserve"> 2 h bei RT, ist das nicht möglich</w:t>
      </w:r>
      <w:r w:rsidR="003236B7" w:rsidRPr="000A42C6">
        <w:rPr>
          <w:color w:val="000000"/>
          <w:sz w:val="20"/>
        </w:rPr>
        <w:t>,</w:t>
      </w:r>
      <w:r w:rsidRPr="000A42C6">
        <w:rPr>
          <w:color w:val="000000"/>
          <w:sz w:val="20"/>
        </w:rPr>
        <w:t xml:space="preserve"> Verimpfen in </w:t>
      </w:r>
      <w:r w:rsidR="00D6532B" w:rsidRPr="000A42C6">
        <w:rPr>
          <w:color w:val="000000"/>
          <w:sz w:val="20"/>
        </w:rPr>
        <w:t>Blutkultur-Flasche</w:t>
      </w:r>
      <w:r w:rsidRPr="000A42C6">
        <w:rPr>
          <w:color w:val="000000"/>
          <w:sz w:val="20"/>
        </w:rPr>
        <w:t>n, dann Lagerung bis zu 24 h bei RT</w:t>
      </w:r>
    </w:p>
    <w:p w14:paraId="4ACEE3AE" w14:textId="77777777" w:rsidR="00602603" w:rsidRPr="000A42C6" w:rsidRDefault="00602603">
      <w:pPr>
        <w:spacing w:line="360" w:lineRule="auto"/>
        <w:rPr>
          <w:rFonts w:cs="Arial"/>
          <w:color w:val="000000"/>
          <w:sz w:val="20"/>
        </w:rPr>
      </w:pPr>
      <w:r w:rsidRPr="000A42C6">
        <w:rPr>
          <w:color w:val="000000"/>
          <w:sz w:val="20"/>
        </w:rPr>
        <w:t>-</w:t>
      </w:r>
      <w:r w:rsidRPr="000A42C6">
        <w:rPr>
          <w:color w:val="000000"/>
          <w:sz w:val="20"/>
        </w:rPr>
        <w:tab/>
        <w:t xml:space="preserve">Abstrichtupfer bis zu </w:t>
      </w:r>
      <w:r w:rsidRPr="000A42C6">
        <w:rPr>
          <w:rFonts w:cs="Arial"/>
          <w:color w:val="000000"/>
          <w:sz w:val="20"/>
        </w:rPr>
        <w:t>24 h bei RT.</w:t>
      </w:r>
    </w:p>
    <w:p w14:paraId="7E016FCF" w14:textId="77777777" w:rsidR="00AA4D38" w:rsidRPr="000A42C6" w:rsidRDefault="00AA4D38" w:rsidP="00D67C7C">
      <w:pPr>
        <w:pStyle w:val="Formatvorlage2"/>
      </w:pPr>
      <w:bookmarkStart w:id="384" w:name="_Toc210030043"/>
      <w:bookmarkStart w:id="385" w:name="_Toc210030449"/>
    </w:p>
    <w:p w14:paraId="182B6418" w14:textId="77777777" w:rsidR="00602603" w:rsidRPr="000A42C6" w:rsidRDefault="00602603" w:rsidP="00DB0DE1">
      <w:pPr>
        <w:pStyle w:val="berschrift4"/>
      </w:pPr>
      <w:r w:rsidRPr="000A42C6">
        <w:t>Sinusitis</w:t>
      </w:r>
      <w:bookmarkEnd w:id="384"/>
      <w:bookmarkEnd w:id="385"/>
    </w:p>
    <w:p w14:paraId="53ABA4FD" w14:textId="77777777" w:rsidR="00602603" w:rsidRPr="000A42C6" w:rsidRDefault="00602603" w:rsidP="00E63D9C">
      <w:pPr>
        <w:pStyle w:val="Formatvorlage2"/>
        <w:rPr>
          <w:b/>
        </w:rPr>
      </w:pPr>
      <w:bookmarkStart w:id="386" w:name="_Toc210030044"/>
      <w:bookmarkStart w:id="387" w:name="_Toc210030450"/>
      <w:r w:rsidRPr="000A42C6">
        <w:rPr>
          <w:b/>
        </w:rPr>
        <w:t>Erregerspektrum:</w:t>
      </w:r>
      <w:bookmarkEnd w:id="386"/>
      <w:bookmarkEnd w:id="387"/>
    </w:p>
    <w:p w14:paraId="7AE5678E" w14:textId="77777777" w:rsidR="00602603" w:rsidRPr="000A42C6" w:rsidRDefault="00602603" w:rsidP="00D67C7C">
      <w:pPr>
        <w:pStyle w:val="Formatvorlage2"/>
      </w:pPr>
      <w:r w:rsidRPr="000A42C6">
        <w:t xml:space="preserve">Pneumokokken, A-Streptokokken, </w:t>
      </w:r>
      <w:r w:rsidRPr="000A42C6">
        <w:rPr>
          <w:i/>
        </w:rPr>
        <w:t>Haemophilus influenzae</w:t>
      </w:r>
      <w:r w:rsidRPr="000A42C6">
        <w:t xml:space="preserve">, </w:t>
      </w:r>
      <w:r w:rsidRPr="000A42C6">
        <w:rPr>
          <w:i/>
        </w:rPr>
        <w:t>S. aureus</w:t>
      </w:r>
      <w:r w:rsidR="00A862DF" w:rsidRPr="000A42C6">
        <w:t>, anaerobe Bakterien</w:t>
      </w:r>
    </w:p>
    <w:p w14:paraId="4DC2B722" w14:textId="77777777" w:rsidR="00602603" w:rsidRPr="000A42C6" w:rsidRDefault="00602603" w:rsidP="00E63D9C">
      <w:pPr>
        <w:pStyle w:val="Formatvorlage2"/>
        <w:rPr>
          <w:b/>
        </w:rPr>
      </w:pPr>
      <w:bookmarkStart w:id="388" w:name="_Toc210030045"/>
      <w:bookmarkStart w:id="389" w:name="_Toc210030451"/>
      <w:r w:rsidRPr="000A42C6">
        <w:rPr>
          <w:b/>
        </w:rPr>
        <w:t>Indikation für die mikrobiologische Untersuchung:</w:t>
      </w:r>
      <w:bookmarkEnd w:id="388"/>
      <w:bookmarkEnd w:id="389"/>
    </w:p>
    <w:p w14:paraId="41F879A1" w14:textId="77777777" w:rsidR="00602603" w:rsidRPr="000A42C6" w:rsidRDefault="00602603">
      <w:pPr>
        <w:spacing w:line="360" w:lineRule="auto"/>
        <w:rPr>
          <w:color w:val="000000"/>
          <w:sz w:val="20"/>
        </w:rPr>
      </w:pPr>
      <w:r w:rsidRPr="000A42C6">
        <w:rPr>
          <w:color w:val="000000"/>
          <w:sz w:val="20"/>
        </w:rPr>
        <w:t xml:space="preserve">Bei chronischem Verlauf (&gt; 8 Wochen) oder bei Komplikationen unter Beteiligung </w:t>
      </w:r>
      <w:proofErr w:type="gramStart"/>
      <w:r w:rsidRPr="000A42C6">
        <w:rPr>
          <w:color w:val="000000"/>
          <w:sz w:val="20"/>
        </w:rPr>
        <w:t>d</w:t>
      </w:r>
      <w:r w:rsidR="00A862DF" w:rsidRPr="000A42C6">
        <w:rPr>
          <w:color w:val="000000"/>
          <w:sz w:val="20"/>
        </w:rPr>
        <w:t>er Orbita</w:t>
      </w:r>
      <w:proofErr w:type="gramEnd"/>
      <w:r w:rsidR="00A862DF" w:rsidRPr="000A42C6">
        <w:rPr>
          <w:color w:val="000000"/>
          <w:sz w:val="20"/>
        </w:rPr>
        <w:t xml:space="preserve"> oder der Schädelgrube</w:t>
      </w:r>
    </w:p>
    <w:p w14:paraId="745EED00" w14:textId="77777777" w:rsidR="00602603" w:rsidRPr="000A42C6" w:rsidRDefault="00602603" w:rsidP="00E63D9C">
      <w:pPr>
        <w:pStyle w:val="Formatvorlage2"/>
        <w:rPr>
          <w:b/>
        </w:rPr>
      </w:pPr>
      <w:bookmarkStart w:id="390" w:name="_Toc210030046"/>
      <w:bookmarkStart w:id="391" w:name="_Toc210030452"/>
      <w:r w:rsidRPr="000A42C6">
        <w:rPr>
          <w:b/>
        </w:rPr>
        <w:t>Untersuchungsmethode:</w:t>
      </w:r>
      <w:bookmarkEnd w:id="390"/>
      <w:bookmarkEnd w:id="391"/>
    </w:p>
    <w:p w14:paraId="78B71F32" w14:textId="77777777" w:rsidR="00602603" w:rsidRPr="000A42C6" w:rsidRDefault="00602603">
      <w:pPr>
        <w:spacing w:line="360" w:lineRule="auto"/>
        <w:ind w:left="705" w:hanging="705"/>
        <w:rPr>
          <w:color w:val="000000"/>
          <w:sz w:val="20"/>
        </w:rPr>
      </w:pPr>
      <w:r w:rsidRPr="000A42C6">
        <w:rPr>
          <w:color w:val="000000"/>
          <w:sz w:val="20"/>
        </w:rPr>
        <w:t xml:space="preserve">Kulturelle Anzüchtung und </w:t>
      </w:r>
      <w:r w:rsidR="00A862DF" w:rsidRPr="000A42C6">
        <w:rPr>
          <w:color w:val="000000"/>
          <w:sz w:val="20"/>
        </w:rPr>
        <w:t>Resistenzbestimmung der Isolate</w:t>
      </w:r>
    </w:p>
    <w:p w14:paraId="2434A74B" w14:textId="77777777" w:rsidR="00602603" w:rsidRPr="000A42C6" w:rsidRDefault="00602603" w:rsidP="00E63D9C">
      <w:pPr>
        <w:pStyle w:val="Formatvorlage2"/>
        <w:rPr>
          <w:b/>
        </w:rPr>
      </w:pPr>
      <w:bookmarkStart w:id="392" w:name="_Toc210030047"/>
      <w:bookmarkStart w:id="393" w:name="_Toc210030453"/>
      <w:r w:rsidRPr="000A42C6">
        <w:rPr>
          <w:b/>
        </w:rPr>
        <w:t>Untersuchungsmaterialien:</w:t>
      </w:r>
      <w:bookmarkEnd w:id="392"/>
      <w:bookmarkEnd w:id="393"/>
    </w:p>
    <w:p w14:paraId="1302B1E7" w14:textId="58C4B3A6" w:rsidR="00602603" w:rsidRPr="000A42C6" w:rsidRDefault="00602603">
      <w:pPr>
        <w:spacing w:line="360" w:lineRule="auto"/>
        <w:ind w:left="705" w:hanging="705"/>
        <w:rPr>
          <w:color w:val="000000"/>
          <w:sz w:val="20"/>
        </w:rPr>
      </w:pPr>
      <w:r w:rsidRPr="000A42C6">
        <w:rPr>
          <w:color w:val="000000"/>
          <w:sz w:val="20"/>
        </w:rPr>
        <w:t>Punktate</w:t>
      </w:r>
      <w:r w:rsidR="00A862DF" w:rsidRPr="000A42C6">
        <w:rPr>
          <w:color w:val="000000"/>
          <w:sz w:val="20"/>
        </w:rPr>
        <w:t xml:space="preserve"> (</w:t>
      </w:r>
      <w:r w:rsidR="00352BDC" w:rsidRPr="000A42C6">
        <w:rPr>
          <w:color w:val="000000"/>
          <w:sz w:val="20"/>
        </w:rPr>
        <w:fldChar w:fldCharType="begin"/>
      </w:r>
      <w:r w:rsidR="00BE5B99" w:rsidRPr="000A42C6">
        <w:rPr>
          <w:color w:val="000000"/>
          <w:sz w:val="20"/>
        </w:rPr>
        <w:instrText xml:space="preserve"> REF _Ref22212426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w:t>
      </w:r>
      <w:r w:rsidR="00352BDC" w:rsidRPr="000A42C6">
        <w:rPr>
          <w:color w:val="000000"/>
          <w:sz w:val="20"/>
        </w:rPr>
        <w:fldChar w:fldCharType="end"/>
      </w:r>
      <w:r w:rsidR="00A862DF" w:rsidRPr="000A42C6">
        <w:rPr>
          <w:color w:val="000000"/>
          <w:sz w:val="20"/>
        </w:rPr>
        <w:t>)</w:t>
      </w:r>
      <w:r w:rsidRPr="000A42C6">
        <w:rPr>
          <w:color w:val="000000"/>
          <w:sz w:val="20"/>
        </w:rPr>
        <w:t>, e</w:t>
      </w:r>
      <w:r w:rsidR="00A862DF" w:rsidRPr="000A42C6">
        <w:rPr>
          <w:color w:val="000000"/>
          <w:sz w:val="20"/>
        </w:rPr>
        <w:t>ndoskopisch gewonnenes Material</w:t>
      </w:r>
    </w:p>
    <w:p w14:paraId="696FB399" w14:textId="77777777" w:rsidR="00602603" w:rsidRPr="000A42C6" w:rsidRDefault="00602603" w:rsidP="00E63D9C">
      <w:pPr>
        <w:pStyle w:val="Formatvorlage2"/>
        <w:rPr>
          <w:b/>
        </w:rPr>
      </w:pPr>
      <w:bookmarkStart w:id="394" w:name="_Toc210030048"/>
      <w:bookmarkStart w:id="395" w:name="_Toc210030454"/>
      <w:r w:rsidRPr="000A42C6">
        <w:rPr>
          <w:b/>
        </w:rPr>
        <w:t>Probengefäße:</w:t>
      </w:r>
      <w:bookmarkEnd w:id="394"/>
      <w:bookmarkEnd w:id="395"/>
    </w:p>
    <w:p w14:paraId="7D49D5C3" w14:textId="77777777" w:rsidR="00602603" w:rsidRPr="000A42C6" w:rsidRDefault="00602603">
      <w:pPr>
        <w:spacing w:line="360" w:lineRule="auto"/>
        <w:ind w:left="705" w:hanging="705"/>
        <w:rPr>
          <w:color w:val="000000"/>
          <w:sz w:val="20"/>
        </w:rPr>
      </w:pPr>
      <w:r w:rsidRPr="000A42C6">
        <w:rPr>
          <w:color w:val="000000"/>
          <w:sz w:val="20"/>
        </w:rPr>
        <w:t>Universal-Probengefäß mit blauem Verschluss,</w:t>
      </w:r>
      <w:r w:rsidR="00BE5B99" w:rsidRPr="000A42C6">
        <w:rPr>
          <w:color w:val="000000"/>
          <w:sz w:val="20"/>
        </w:rPr>
        <w:t xml:space="preserve"> Transportmedium für Anaerobier</w:t>
      </w:r>
    </w:p>
    <w:p w14:paraId="149A8A3C" w14:textId="77777777" w:rsidR="00602603" w:rsidRPr="000A42C6" w:rsidRDefault="00782170" w:rsidP="00E63D9C">
      <w:pPr>
        <w:pStyle w:val="Formatvorlage2"/>
        <w:rPr>
          <w:b/>
        </w:rPr>
      </w:pPr>
      <w:bookmarkStart w:id="396" w:name="_Toc210030049"/>
      <w:bookmarkStart w:id="397" w:name="_Toc210030455"/>
      <w:r w:rsidRPr="000A42C6">
        <w:rPr>
          <w:b/>
        </w:rPr>
        <w:t>Transport und Lagerung</w:t>
      </w:r>
      <w:r w:rsidR="00602603" w:rsidRPr="000A42C6">
        <w:rPr>
          <w:b/>
        </w:rPr>
        <w:t>:</w:t>
      </w:r>
      <w:bookmarkEnd w:id="396"/>
      <w:bookmarkEnd w:id="397"/>
    </w:p>
    <w:p w14:paraId="07B5E4F6" w14:textId="77777777" w:rsidR="00602603" w:rsidRPr="000A42C6" w:rsidRDefault="00602603">
      <w:pPr>
        <w:spacing w:line="360" w:lineRule="auto"/>
        <w:ind w:left="705" w:hanging="705"/>
        <w:jc w:val="both"/>
        <w:rPr>
          <w:color w:val="000000"/>
          <w:sz w:val="20"/>
        </w:rPr>
      </w:pPr>
      <w:r w:rsidRPr="000A42C6">
        <w:rPr>
          <w:color w:val="000000"/>
          <w:sz w:val="20"/>
        </w:rPr>
        <w:t>-</w:t>
      </w:r>
      <w:r w:rsidRPr="000A42C6">
        <w:rPr>
          <w:color w:val="000000"/>
          <w:sz w:val="20"/>
        </w:rPr>
        <w:tab/>
        <w:t>Flüssige U</w:t>
      </w:r>
      <w:r w:rsidR="002F6BFA" w:rsidRPr="000A42C6">
        <w:rPr>
          <w:color w:val="000000"/>
          <w:sz w:val="20"/>
        </w:rPr>
        <w:t>n</w:t>
      </w:r>
      <w:r w:rsidRPr="000A42C6">
        <w:rPr>
          <w:color w:val="000000"/>
          <w:sz w:val="20"/>
        </w:rPr>
        <w:t xml:space="preserve">tersuchungsmaterialien </w:t>
      </w:r>
      <w:r w:rsidRPr="000A42C6">
        <w:rPr>
          <w:rFonts w:cs="Arial"/>
          <w:color w:val="000000"/>
          <w:sz w:val="20"/>
        </w:rPr>
        <w:t>≤</w:t>
      </w:r>
      <w:r w:rsidRPr="000A42C6">
        <w:rPr>
          <w:color w:val="000000"/>
          <w:sz w:val="20"/>
        </w:rPr>
        <w:t xml:space="preserve"> 2 h bei RT, ist das nicht</w:t>
      </w:r>
      <w:r w:rsidR="003236B7" w:rsidRPr="000A42C6">
        <w:rPr>
          <w:color w:val="000000"/>
          <w:sz w:val="20"/>
        </w:rPr>
        <w:t xml:space="preserve"> möglich, </w:t>
      </w:r>
      <w:r w:rsidRPr="000A42C6">
        <w:rPr>
          <w:color w:val="000000"/>
          <w:sz w:val="20"/>
        </w:rPr>
        <w:t xml:space="preserve">Verimpfung in </w:t>
      </w:r>
      <w:r w:rsidR="00D6532B" w:rsidRPr="000A42C6">
        <w:rPr>
          <w:color w:val="000000"/>
          <w:sz w:val="20"/>
        </w:rPr>
        <w:t>Blutkultur-Flasche</w:t>
      </w:r>
      <w:r w:rsidRPr="000A42C6">
        <w:rPr>
          <w:color w:val="000000"/>
          <w:sz w:val="20"/>
        </w:rPr>
        <w:t>n, dann Lagerung bis zu 24 h bei RT</w:t>
      </w:r>
    </w:p>
    <w:p w14:paraId="681D5794" w14:textId="77777777" w:rsidR="00602603" w:rsidRPr="000A42C6" w:rsidRDefault="00602603">
      <w:pPr>
        <w:spacing w:line="360" w:lineRule="auto"/>
        <w:rPr>
          <w:rFonts w:cs="Arial"/>
          <w:color w:val="000000"/>
          <w:sz w:val="20"/>
        </w:rPr>
      </w:pPr>
      <w:r w:rsidRPr="000A42C6">
        <w:rPr>
          <w:color w:val="000000"/>
          <w:sz w:val="20"/>
        </w:rPr>
        <w:t>-</w:t>
      </w:r>
      <w:r w:rsidRPr="000A42C6">
        <w:rPr>
          <w:color w:val="000000"/>
          <w:sz w:val="20"/>
        </w:rPr>
        <w:tab/>
        <w:t>Abstrichtupfer bis zu</w:t>
      </w:r>
      <w:r w:rsidRPr="000A42C6">
        <w:rPr>
          <w:rFonts w:cs="Arial"/>
          <w:color w:val="000000"/>
          <w:sz w:val="20"/>
        </w:rPr>
        <w:t xml:space="preserve"> 24 h bei RT.</w:t>
      </w:r>
    </w:p>
    <w:p w14:paraId="48B5BB08" w14:textId="77777777" w:rsidR="00602603" w:rsidRPr="000A42C6" w:rsidRDefault="00782170" w:rsidP="00D67C7C">
      <w:pPr>
        <w:pStyle w:val="Formatvorlage2"/>
      </w:pPr>
      <w:r w:rsidRPr="000A42C6">
        <w:br w:type="page"/>
      </w:r>
    </w:p>
    <w:p w14:paraId="7ED4FBD1" w14:textId="77777777" w:rsidR="00602603" w:rsidRPr="000A42C6" w:rsidRDefault="00602603" w:rsidP="00DB0DE1">
      <w:pPr>
        <w:pStyle w:val="Formatvorlage8"/>
      </w:pPr>
      <w:bookmarkStart w:id="398" w:name="_Toc210030050"/>
      <w:bookmarkStart w:id="399" w:name="_Toc210030456"/>
      <w:bookmarkStart w:id="400" w:name="_Toc217046191"/>
      <w:r w:rsidRPr="000A42C6">
        <w:lastRenderedPageBreak/>
        <w:t>Infektionen des Oropharynx</w:t>
      </w:r>
      <w:bookmarkEnd w:id="398"/>
      <w:bookmarkEnd w:id="399"/>
      <w:bookmarkEnd w:id="400"/>
    </w:p>
    <w:p w14:paraId="4BCD7FEE" w14:textId="77777777" w:rsidR="00AA4D38" w:rsidRPr="000A42C6" w:rsidRDefault="00AA4D38" w:rsidP="00D67C7C">
      <w:pPr>
        <w:pStyle w:val="Formatvorlage2"/>
      </w:pPr>
      <w:bookmarkStart w:id="401" w:name="_Toc210030051"/>
      <w:bookmarkStart w:id="402" w:name="_Toc210030457"/>
    </w:p>
    <w:p w14:paraId="25B1A2CE" w14:textId="77777777" w:rsidR="00AA4D38" w:rsidRPr="000A42C6" w:rsidRDefault="00602603" w:rsidP="00DB0DE1">
      <w:pPr>
        <w:pStyle w:val="berschrift4"/>
      </w:pPr>
      <w:r w:rsidRPr="000A42C6">
        <w:t>Epiglottitis</w:t>
      </w:r>
      <w:bookmarkStart w:id="403" w:name="_Toc210030052"/>
      <w:bookmarkStart w:id="404" w:name="_Toc210030458"/>
      <w:bookmarkEnd w:id="401"/>
      <w:bookmarkEnd w:id="402"/>
    </w:p>
    <w:p w14:paraId="2ABF8E68" w14:textId="77777777" w:rsidR="00602603" w:rsidRPr="000A42C6" w:rsidRDefault="00602603" w:rsidP="00BE5B99">
      <w:pPr>
        <w:pStyle w:val="Formatvorlage2"/>
        <w:rPr>
          <w:b/>
        </w:rPr>
      </w:pPr>
      <w:r w:rsidRPr="000A42C6">
        <w:rPr>
          <w:b/>
        </w:rPr>
        <w:t>Erregerspektrum:</w:t>
      </w:r>
      <w:bookmarkEnd w:id="403"/>
      <w:bookmarkEnd w:id="404"/>
    </w:p>
    <w:p w14:paraId="11C6EFE5" w14:textId="77777777" w:rsidR="00602603" w:rsidRPr="000A42C6" w:rsidRDefault="00602603" w:rsidP="00D67C7C">
      <w:pPr>
        <w:pStyle w:val="Formatvorlage2"/>
      </w:pPr>
      <w:r w:rsidRPr="000A42C6">
        <w:rPr>
          <w:i/>
        </w:rPr>
        <w:t>Haemophilus influenzae</w:t>
      </w:r>
      <w:r w:rsidRPr="000A42C6">
        <w:t xml:space="preserve">, Pneumokokken, </w:t>
      </w:r>
      <w:r w:rsidRPr="000A42C6">
        <w:rPr>
          <w:i/>
        </w:rPr>
        <w:t>S. aureus</w:t>
      </w:r>
    </w:p>
    <w:p w14:paraId="17EDDBF1" w14:textId="77777777" w:rsidR="00602603" w:rsidRPr="000A42C6" w:rsidRDefault="00602603" w:rsidP="00BE5B99">
      <w:pPr>
        <w:pStyle w:val="Formatvorlage2"/>
        <w:rPr>
          <w:b/>
        </w:rPr>
      </w:pPr>
      <w:bookmarkStart w:id="405" w:name="_Toc210030053"/>
      <w:bookmarkStart w:id="406" w:name="_Toc210030459"/>
      <w:r w:rsidRPr="000A42C6">
        <w:rPr>
          <w:b/>
        </w:rPr>
        <w:t>Indikation für die mikrobiologische Untersuchung:</w:t>
      </w:r>
      <w:bookmarkEnd w:id="405"/>
      <w:bookmarkEnd w:id="406"/>
    </w:p>
    <w:p w14:paraId="1B1B656D" w14:textId="77777777" w:rsidR="00602603" w:rsidRPr="000A42C6" w:rsidRDefault="00602603" w:rsidP="00D67C7C">
      <w:pPr>
        <w:pStyle w:val="Formatvorlage2"/>
      </w:pPr>
      <w:r w:rsidRPr="000A42C6">
        <w:t>Schwere Infektion</w:t>
      </w:r>
    </w:p>
    <w:p w14:paraId="050EB4E8" w14:textId="77777777" w:rsidR="00602603" w:rsidRPr="000A42C6" w:rsidRDefault="00DE577B" w:rsidP="00BE5B99">
      <w:pPr>
        <w:pStyle w:val="Formatvorlage2"/>
        <w:rPr>
          <w:b/>
        </w:rPr>
      </w:pPr>
      <w:bookmarkStart w:id="407" w:name="_Toc210030054"/>
      <w:bookmarkStart w:id="408" w:name="_Toc210030460"/>
      <w:r w:rsidRPr="000A42C6">
        <w:rPr>
          <w:b/>
        </w:rPr>
        <w:t>Untersuchungsmethode</w:t>
      </w:r>
      <w:r w:rsidR="00602603" w:rsidRPr="000A42C6">
        <w:rPr>
          <w:b/>
        </w:rPr>
        <w:t>:</w:t>
      </w:r>
      <w:bookmarkEnd w:id="407"/>
      <w:bookmarkEnd w:id="408"/>
    </w:p>
    <w:p w14:paraId="203EE580" w14:textId="77777777" w:rsidR="00602603" w:rsidRPr="000A42C6" w:rsidRDefault="00602603">
      <w:pPr>
        <w:spacing w:line="360" w:lineRule="auto"/>
        <w:ind w:left="705" w:hanging="705"/>
        <w:rPr>
          <w:color w:val="000000"/>
          <w:sz w:val="20"/>
        </w:rPr>
      </w:pPr>
      <w:r w:rsidRPr="000A42C6">
        <w:rPr>
          <w:color w:val="000000"/>
          <w:sz w:val="20"/>
        </w:rPr>
        <w:t xml:space="preserve">Kulturelle Anzüchtung und </w:t>
      </w:r>
      <w:r w:rsidR="00BE5B99" w:rsidRPr="000A42C6">
        <w:rPr>
          <w:color w:val="000000"/>
          <w:sz w:val="20"/>
        </w:rPr>
        <w:t>Resistenzbestimmung der Isolate</w:t>
      </w:r>
    </w:p>
    <w:p w14:paraId="27F72256" w14:textId="77777777" w:rsidR="00602603" w:rsidRPr="000A42C6" w:rsidRDefault="00602603" w:rsidP="00BE5B99">
      <w:pPr>
        <w:pStyle w:val="Formatvorlage2"/>
        <w:rPr>
          <w:b/>
        </w:rPr>
      </w:pPr>
      <w:bookmarkStart w:id="409" w:name="_Toc210030055"/>
      <w:bookmarkStart w:id="410" w:name="_Toc210030461"/>
      <w:r w:rsidRPr="000A42C6">
        <w:rPr>
          <w:b/>
        </w:rPr>
        <w:t>Untersuchungsmaterialien:</w:t>
      </w:r>
      <w:bookmarkEnd w:id="409"/>
      <w:bookmarkEnd w:id="410"/>
    </w:p>
    <w:p w14:paraId="4EED17FB" w14:textId="092B57EB" w:rsidR="00602603" w:rsidRPr="000A42C6" w:rsidRDefault="00602603">
      <w:pPr>
        <w:spacing w:line="360" w:lineRule="auto"/>
        <w:rPr>
          <w:color w:val="000000"/>
          <w:sz w:val="20"/>
        </w:rPr>
      </w:pPr>
      <w:r w:rsidRPr="000A42C6">
        <w:rPr>
          <w:color w:val="000000"/>
          <w:sz w:val="20"/>
        </w:rPr>
        <w:t>Tupferabstriche</w:t>
      </w:r>
      <w:r w:rsidR="00BE5B99" w:rsidRPr="000A42C6">
        <w:rPr>
          <w:color w:val="000000"/>
          <w:sz w:val="20"/>
        </w:rPr>
        <w:t xml:space="preserve"> (</w:t>
      </w:r>
      <w:r w:rsidR="00352BDC" w:rsidRPr="000A42C6">
        <w:rPr>
          <w:color w:val="000000"/>
          <w:sz w:val="20"/>
        </w:rPr>
        <w:fldChar w:fldCharType="begin"/>
      </w:r>
      <w:r w:rsidR="00BE5B99" w:rsidRPr="000A42C6">
        <w:rPr>
          <w:color w:val="000000"/>
          <w:sz w:val="20"/>
        </w:rPr>
        <w:instrText xml:space="preserve"> REF _Ref22212508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w:t>
      </w:r>
      <w:r w:rsidR="00352BDC" w:rsidRPr="000A42C6">
        <w:rPr>
          <w:color w:val="000000"/>
          <w:sz w:val="20"/>
        </w:rPr>
        <w:fldChar w:fldCharType="end"/>
      </w:r>
      <w:r w:rsidR="00BE5B99" w:rsidRPr="000A42C6">
        <w:rPr>
          <w:color w:val="000000"/>
          <w:sz w:val="20"/>
        </w:rPr>
        <w:t>)</w:t>
      </w:r>
    </w:p>
    <w:p w14:paraId="78BDD0BF" w14:textId="77777777" w:rsidR="00602603" w:rsidRPr="000A42C6" w:rsidRDefault="00602603" w:rsidP="00BE5B99">
      <w:pPr>
        <w:pStyle w:val="Formatvorlage2"/>
        <w:rPr>
          <w:b/>
        </w:rPr>
      </w:pPr>
      <w:bookmarkStart w:id="411" w:name="_Toc210030056"/>
      <w:bookmarkStart w:id="412" w:name="_Toc210030462"/>
      <w:r w:rsidRPr="000A42C6">
        <w:rPr>
          <w:b/>
        </w:rPr>
        <w:t>Probengefäße:</w:t>
      </w:r>
      <w:bookmarkEnd w:id="411"/>
      <w:bookmarkEnd w:id="412"/>
    </w:p>
    <w:p w14:paraId="6B16D67F" w14:textId="77777777" w:rsidR="00C566F1" w:rsidRDefault="00C566F1" w:rsidP="00BE5B99">
      <w:pPr>
        <w:pStyle w:val="Formatvorlage2"/>
        <w:rPr>
          <w:color w:val="000000"/>
        </w:rPr>
      </w:pPr>
      <w:bookmarkStart w:id="413" w:name="_Toc210030058"/>
      <w:bookmarkStart w:id="414" w:name="_Toc210030464"/>
      <w:r w:rsidRPr="00C566F1">
        <w:rPr>
          <w:color w:val="000000"/>
          <w:highlight w:val="yellow"/>
        </w:rPr>
        <w:t>bakteriologischer Universal-Abstrichtupfer</w:t>
      </w:r>
      <w:r w:rsidRPr="000A42C6">
        <w:rPr>
          <w:color w:val="000000"/>
        </w:rPr>
        <w:t xml:space="preserve"> </w:t>
      </w:r>
    </w:p>
    <w:p w14:paraId="44B9D985" w14:textId="31F3A53D" w:rsidR="00602603" w:rsidRPr="000A42C6" w:rsidRDefault="00782170" w:rsidP="00BE5B99">
      <w:pPr>
        <w:pStyle w:val="Formatvorlage2"/>
        <w:rPr>
          <w:b/>
        </w:rPr>
      </w:pPr>
      <w:r w:rsidRPr="000A42C6">
        <w:rPr>
          <w:b/>
        </w:rPr>
        <w:t>Transport und Lagerung</w:t>
      </w:r>
      <w:r w:rsidR="00602603" w:rsidRPr="000A42C6">
        <w:rPr>
          <w:b/>
        </w:rPr>
        <w:t>:</w:t>
      </w:r>
      <w:bookmarkEnd w:id="413"/>
      <w:bookmarkEnd w:id="414"/>
    </w:p>
    <w:p w14:paraId="28DA9225" w14:textId="77777777" w:rsidR="00602603" w:rsidRPr="000A42C6" w:rsidRDefault="00BE5B99">
      <w:pPr>
        <w:spacing w:line="360" w:lineRule="auto"/>
        <w:rPr>
          <w:color w:val="000000"/>
          <w:sz w:val="20"/>
        </w:rPr>
      </w:pPr>
      <w:r w:rsidRPr="000A42C6">
        <w:rPr>
          <w:color w:val="000000"/>
          <w:sz w:val="20"/>
        </w:rPr>
        <w:t>Abstrichtupfer: bis 24 h bei RT</w:t>
      </w:r>
    </w:p>
    <w:p w14:paraId="64254C36" w14:textId="77777777" w:rsidR="00602603" w:rsidRPr="000A42C6" w:rsidRDefault="00602603">
      <w:pPr>
        <w:spacing w:line="360" w:lineRule="auto"/>
        <w:rPr>
          <w:color w:val="000000"/>
          <w:sz w:val="20"/>
        </w:rPr>
      </w:pPr>
    </w:p>
    <w:p w14:paraId="05E9AB5B" w14:textId="77777777" w:rsidR="00602603" w:rsidRPr="000A42C6" w:rsidRDefault="00602603" w:rsidP="00DB0DE1">
      <w:pPr>
        <w:pStyle w:val="berschrift4"/>
      </w:pPr>
      <w:bookmarkStart w:id="415" w:name="_Toc210030059"/>
      <w:bookmarkStart w:id="416" w:name="_Toc210030465"/>
      <w:r w:rsidRPr="000A42C6">
        <w:t>Laryngitis</w:t>
      </w:r>
      <w:bookmarkEnd w:id="415"/>
      <w:bookmarkEnd w:id="416"/>
    </w:p>
    <w:p w14:paraId="705F7F92" w14:textId="77777777" w:rsidR="00602603" w:rsidRPr="000A42C6" w:rsidRDefault="00602603" w:rsidP="00BE5B99">
      <w:pPr>
        <w:pStyle w:val="Formatvorlage2"/>
        <w:rPr>
          <w:b/>
        </w:rPr>
      </w:pPr>
      <w:bookmarkStart w:id="417" w:name="_Toc210030060"/>
      <w:bookmarkStart w:id="418" w:name="_Toc210030466"/>
      <w:r w:rsidRPr="000A42C6">
        <w:rPr>
          <w:b/>
        </w:rPr>
        <w:t>Erregerspektrum:</w:t>
      </w:r>
      <w:bookmarkEnd w:id="417"/>
      <w:bookmarkEnd w:id="418"/>
    </w:p>
    <w:p w14:paraId="1AAE091D" w14:textId="689261AA" w:rsidR="00602603" w:rsidRPr="000A42C6" w:rsidRDefault="00602603" w:rsidP="00D67C7C">
      <w:pPr>
        <w:pStyle w:val="Formatvorlage2"/>
      </w:pPr>
      <w:bookmarkStart w:id="419" w:name="_Toc210030061"/>
      <w:bookmarkStart w:id="420" w:name="_Toc210030467"/>
      <w:r w:rsidRPr="000A42C6">
        <w:rPr>
          <w:i/>
        </w:rPr>
        <w:t xml:space="preserve">Bordetella </w:t>
      </w:r>
      <w:r w:rsidR="00DE577B" w:rsidRPr="000A42C6">
        <w:rPr>
          <w:i/>
        </w:rPr>
        <w:t>pertussis</w:t>
      </w:r>
      <w:r w:rsidR="00BE5B99" w:rsidRPr="000A42C6">
        <w:rPr>
          <w:i/>
        </w:rPr>
        <w:t xml:space="preserve"> </w:t>
      </w:r>
      <w:r w:rsidR="00BE5B99" w:rsidRPr="000A42C6">
        <w:t>(</w:t>
      </w:r>
      <w:r w:rsidR="00B531E2" w:rsidRPr="000A42C6">
        <w:fldChar w:fldCharType="begin"/>
      </w:r>
      <w:r w:rsidR="00B531E2" w:rsidRPr="000A42C6">
        <w:instrText xml:space="preserve"> REF _Ref22212675 \r \h  \* MERGEFORMAT </w:instrText>
      </w:r>
      <w:r w:rsidR="00B531E2" w:rsidRPr="000A42C6">
        <w:fldChar w:fldCharType="separate"/>
      </w:r>
      <w:r w:rsidR="00E527CE">
        <w:t>1.6.10</w:t>
      </w:r>
      <w:r w:rsidR="00B531E2" w:rsidRPr="000A42C6">
        <w:fldChar w:fldCharType="end"/>
      </w:r>
      <w:r w:rsidR="00BE5B99" w:rsidRPr="000A42C6">
        <w:t>),</w:t>
      </w:r>
      <w:r w:rsidRPr="000A42C6">
        <w:rPr>
          <w:i/>
        </w:rPr>
        <w:t xml:space="preserve"> B. parapertussis</w:t>
      </w:r>
      <w:r w:rsidR="00BE5B99" w:rsidRPr="000A42C6">
        <w:rPr>
          <w:i/>
        </w:rPr>
        <w:t xml:space="preserve"> </w:t>
      </w:r>
      <w:r w:rsidR="00BE5B99" w:rsidRPr="000A42C6">
        <w:t>(</w:t>
      </w:r>
      <w:r w:rsidR="00B531E2" w:rsidRPr="000A42C6">
        <w:fldChar w:fldCharType="begin"/>
      </w:r>
      <w:r w:rsidR="00B531E2" w:rsidRPr="000A42C6">
        <w:instrText xml:space="preserve"> REF _Ref22212675 \r \h  \* MERGEFORMAT </w:instrText>
      </w:r>
      <w:r w:rsidR="00B531E2" w:rsidRPr="000A42C6">
        <w:fldChar w:fldCharType="separate"/>
      </w:r>
      <w:r w:rsidR="00E527CE">
        <w:t>1.6.10</w:t>
      </w:r>
      <w:r w:rsidR="00B531E2" w:rsidRPr="000A42C6">
        <w:fldChar w:fldCharType="end"/>
      </w:r>
      <w:r w:rsidR="00BE5B99" w:rsidRPr="000A42C6">
        <w:t>)</w:t>
      </w:r>
      <w:r w:rsidRPr="000A42C6">
        <w:t>,</w:t>
      </w:r>
      <w:r w:rsidRPr="000A42C6">
        <w:rPr>
          <w:i/>
        </w:rPr>
        <w:t xml:space="preserve"> Haemophilus influenzae, Moraxella</w:t>
      </w:r>
      <w:bookmarkEnd w:id="419"/>
      <w:bookmarkEnd w:id="420"/>
    </w:p>
    <w:p w14:paraId="21A067CB" w14:textId="77777777" w:rsidR="00602603" w:rsidRPr="000A42C6" w:rsidRDefault="00602603" w:rsidP="00BE5B99">
      <w:pPr>
        <w:pStyle w:val="Formatvorlage2"/>
        <w:rPr>
          <w:b/>
        </w:rPr>
      </w:pPr>
      <w:bookmarkStart w:id="421" w:name="_Toc210030062"/>
      <w:bookmarkStart w:id="422" w:name="_Toc210030468"/>
      <w:r w:rsidRPr="000A42C6">
        <w:rPr>
          <w:b/>
        </w:rPr>
        <w:t>Indikation für die mikrobiologische Untersuchung:</w:t>
      </w:r>
      <w:bookmarkEnd w:id="421"/>
      <w:bookmarkEnd w:id="422"/>
    </w:p>
    <w:p w14:paraId="21BA8A73" w14:textId="77777777" w:rsidR="00602603" w:rsidRPr="000A42C6" w:rsidRDefault="00602603" w:rsidP="00D67C7C">
      <w:pPr>
        <w:pStyle w:val="Formatvorlage2"/>
      </w:pPr>
      <w:r w:rsidRPr="000A42C6">
        <w:t xml:space="preserve">Krankheitsdauer von über 2 Wochen sowie bei Komplikationen wie </w:t>
      </w:r>
      <w:r w:rsidR="00BE5B99" w:rsidRPr="000A42C6">
        <w:rPr>
          <w:i/>
        </w:rPr>
        <w:t>Epiglottitis, Laryngotracheitis</w:t>
      </w:r>
    </w:p>
    <w:p w14:paraId="0C5E1DFF" w14:textId="77777777" w:rsidR="00602603" w:rsidRPr="000A42C6" w:rsidRDefault="00DE577B" w:rsidP="00BE5B99">
      <w:pPr>
        <w:pStyle w:val="Formatvorlage2"/>
        <w:rPr>
          <w:b/>
        </w:rPr>
      </w:pPr>
      <w:bookmarkStart w:id="423" w:name="_Toc210030063"/>
      <w:bookmarkStart w:id="424" w:name="_Toc210030469"/>
      <w:r w:rsidRPr="000A42C6">
        <w:rPr>
          <w:b/>
        </w:rPr>
        <w:t>Untersuchungsmethode</w:t>
      </w:r>
      <w:r w:rsidR="00602603" w:rsidRPr="000A42C6">
        <w:rPr>
          <w:b/>
        </w:rPr>
        <w:t>:</w:t>
      </w:r>
      <w:bookmarkEnd w:id="423"/>
      <w:bookmarkEnd w:id="424"/>
    </w:p>
    <w:p w14:paraId="11B1664E" w14:textId="77777777" w:rsidR="00602603" w:rsidRPr="000A42C6" w:rsidRDefault="00602603" w:rsidP="00EE7113">
      <w:pPr>
        <w:numPr>
          <w:ilvl w:val="0"/>
          <w:numId w:val="24"/>
        </w:numPr>
        <w:tabs>
          <w:tab w:val="left" w:pos="360"/>
        </w:tabs>
        <w:spacing w:line="360" w:lineRule="auto"/>
        <w:rPr>
          <w:color w:val="000000"/>
          <w:sz w:val="20"/>
        </w:rPr>
      </w:pPr>
      <w:r w:rsidRPr="000A42C6">
        <w:rPr>
          <w:color w:val="000000"/>
          <w:sz w:val="20"/>
        </w:rPr>
        <w:t>Kulturelle Anzüchtung und Resistenzbestimmung der Isolate</w:t>
      </w:r>
    </w:p>
    <w:p w14:paraId="5DAE6752" w14:textId="77777777" w:rsidR="00602603" w:rsidRPr="000A42C6" w:rsidRDefault="00602603" w:rsidP="00EE7113">
      <w:pPr>
        <w:numPr>
          <w:ilvl w:val="0"/>
          <w:numId w:val="24"/>
        </w:numPr>
        <w:tabs>
          <w:tab w:val="left" w:pos="360"/>
        </w:tabs>
        <w:spacing w:line="360" w:lineRule="auto"/>
        <w:rPr>
          <w:color w:val="000000"/>
          <w:sz w:val="20"/>
        </w:rPr>
      </w:pPr>
      <w:r w:rsidRPr="000A42C6">
        <w:rPr>
          <w:color w:val="000000"/>
          <w:sz w:val="20"/>
        </w:rPr>
        <w:t>DNA-Nachweis mittels PCR bei Bordetellen.</w:t>
      </w:r>
    </w:p>
    <w:p w14:paraId="06BE9C58" w14:textId="77777777" w:rsidR="00602603" w:rsidRPr="000A42C6" w:rsidRDefault="00602603" w:rsidP="00BE5B99">
      <w:pPr>
        <w:pStyle w:val="Formatvorlage2"/>
        <w:rPr>
          <w:b/>
        </w:rPr>
      </w:pPr>
      <w:bookmarkStart w:id="425" w:name="_Toc210030064"/>
      <w:bookmarkStart w:id="426" w:name="_Toc210030470"/>
      <w:r w:rsidRPr="000A42C6">
        <w:rPr>
          <w:b/>
        </w:rPr>
        <w:t>Untersuchungsmaterialien:</w:t>
      </w:r>
      <w:bookmarkEnd w:id="425"/>
      <w:bookmarkEnd w:id="426"/>
    </w:p>
    <w:p w14:paraId="5980907E" w14:textId="39C0EC22" w:rsidR="00602603" w:rsidRPr="000A42C6" w:rsidRDefault="00602603">
      <w:pPr>
        <w:spacing w:line="360" w:lineRule="auto"/>
        <w:rPr>
          <w:color w:val="000000"/>
          <w:sz w:val="20"/>
        </w:rPr>
      </w:pPr>
      <w:r w:rsidRPr="000A42C6">
        <w:rPr>
          <w:color w:val="000000"/>
          <w:sz w:val="20"/>
        </w:rPr>
        <w:t>Tupferabstriche</w:t>
      </w:r>
      <w:r w:rsidR="00BE5B99" w:rsidRPr="000A42C6">
        <w:rPr>
          <w:color w:val="000000"/>
          <w:sz w:val="20"/>
        </w:rPr>
        <w:t xml:space="preserve"> (</w:t>
      </w:r>
      <w:r w:rsidR="00352BDC" w:rsidRPr="000A42C6">
        <w:rPr>
          <w:color w:val="000000"/>
          <w:sz w:val="20"/>
        </w:rPr>
        <w:fldChar w:fldCharType="begin"/>
      </w:r>
      <w:r w:rsidR="00BE5B99" w:rsidRPr="000A42C6">
        <w:rPr>
          <w:color w:val="000000"/>
          <w:sz w:val="20"/>
        </w:rPr>
        <w:instrText xml:space="preserve"> REF _Ref19621813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1.3.1.9</w:t>
      </w:r>
      <w:r w:rsidR="00352BDC" w:rsidRPr="000A42C6">
        <w:rPr>
          <w:color w:val="000000"/>
          <w:sz w:val="20"/>
        </w:rPr>
        <w:fldChar w:fldCharType="end"/>
      </w:r>
      <w:r w:rsidR="00BE5B99" w:rsidRPr="000A42C6">
        <w:rPr>
          <w:color w:val="000000"/>
          <w:sz w:val="20"/>
        </w:rPr>
        <w:t>)</w:t>
      </w:r>
      <w:r w:rsidRPr="000A42C6">
        <w:rPr>
          <w:color w:val="000000"/>
          <w:sz w:val="20"/>
        </w:rPr>
        <w:t>, Spülflüssigkeit (Bronchoskop)</w:t>
      </w:r>
    </w:p>
    <w:p w14:paraId="34341847" w14:textId="77777777" w:rsidR="00602603" w:rsidRPr="000A42C6" w:rsidRDefault="00602603" w:rsidP="00BE5B99">
      <w:pPr>
        <w:pStyle w:val="Formatvorlage2"/>
        <w:rPr>
          <w:b/>
        </w:rPr>
      </w:pPr>
      <w:bookmarkStart w:id="427" w:name="_Toc210030065"/>
      <w:bookmarkStart w:id="428" w:name="_Toc210030471"/>
      <w:r w:rsidRPr="000A42C6">
        <w:rPr>
          <w:b/>
        </w:rPr>
        <w:t>Probengefäße:</w:t>
      </w:r>
      <w:bookmarkEnd w:id="427"/>
      <w:bookmarkEnd w:id="428"/>
    </w:p>
    <w:p w14:paraId="4D9421DA" w14:textId="52A967C0" w:rsidR="00602603" w:rsidRPr="000A42C6" w:rsidRDefault="00C566F1">
      <w:pPr>
        <w:spacing w:line="360" w:lineRule="auto"/>
        <w:jc w:val="both"/>
        <w:rPr>
          <w:color w:val="000000"/>
          <w:sz w:val="20"/>
        </w:rPr>
      </w:pPr>
      <w:r w:rsidRPr="00C566F1">
        <w:rPr>
          <w:color w:val="000000"/>
          <w:sz w:val="20"/>
          <w:highlight w:val="yellow"/>
        </w:rPr>
        <w:t>bakteriologischer Universal-Abstrichtupfer</w:t>
      </w:r>
      <w:r w:rsidR="00602603" w:rsidRPr="000A42C6">
        <w:rPr>
          <w:color w:val="000000"/>
          <w:sz w:val="20"/>
        </w:rPr>
        <w:t>, Universal-Probenröhrchen mit blauem Verschluss.</w:t>
      </w:r>
    </w:p>
    <w:p w14:paraId="46E37BAA" w14:textId="77777777" w:rsidR="00602603" w:rsidRPr="000A42C6" w:rsidRDefault="00782170" w:rsidP="00BE5B99">
      <w:pPr>
        <w:pStyle w:val="Formatvorlage2"/>
        <w:rPr>
          <w:b/>
        </w:rPr>
      </w:pPr>
      <w:bookmarkStart w:id="429" w:name="_Toc210030066"/>
      <w:bookmarkStart w:id="430" w:name="_Toc210030472"/>
      <w:r w:rsidRPr="000A42C6">
        <w:rPr>
          <w:b/>
        </w:rPr>
        <w:t>Transport und Lagerung</w:t>
      </w:r>
      <w:r w:rsidR="00602603" w:rsidRPr="000A42C6">
        <w:rPr>
          <w:b/>
        </w:rPr>
        <w:t>:</w:t>
      </w:r>
      <w:bookmarkEnd w:id="429"/>
      <w:bookmarkEnd w:id="430"/>
    </w:p>
    <w:p w14:paraId="200C0FF0" w14:textId="77777777" w:rsidR="00602603" w:rsidRPr="000A42C6" w:rsidRDefault="00602603" w:rsidP="00EE7113">
      <w:pPr>
        <w:numPr>
          <w:ilvl w:val="0"/>
          <w:numId w:val="40"/>
        </w:numPr>
        <w:tabs>
          <w:tab w:val="left" w:pos="705"/>
        </w:tabs>
        <w:spacing w:line="360" w:lineRule="auto"/>
        <w:rPr>
          <w:color w:val="000000"/>
          <w:sz w:val="20"/>
        </w:rPr>
      </w:pPr>
      <w:r w:rsidRPr="000A42C6">
        <w:rPr>
          <w:color w:val="000000"/>
          <w:sz w:val="20"/>
        </w:rPr>
        <w:t xml:space="preserve">Spülflüssigkeiten: </w:t>
      </w:r>
      <w:r w:rsidRPr="000A42C6">
        <w:rPr>
          <w:rFonts w:cs="Arial"/>
          <w:color w:val="000000"/>
          <w:sz w:val="20"/>
        </w:rPr>
        <w:t>≤</w:t>
      </w:r>
      <w:r w:rsidRPr="000A42C6">
        <w:rPr>
          <w:color w:val="000000"/>
          <w:sz w:val="20"/>
        </w:rPr>
        <w:t xml:space="preserve"> 2 h bei RT, ist das nicht möglich</w:t>
      </w:r>
      <w:r w:rsidR="003236B7" w:rsidRPr="000A42C6">
        <w:rPr>
          <w:color w:val="000000"/>
          <w:sz w:val="20"/>
        </w:rPr>
        <w:t>,</w:t>
      </w:r>
      <w:r w:rsidRPr="000A42C6">
        <w:rPr>
          <w:color w:val="000000"/>
          <w:sz w:val="20"/>
        </w:rPr>
        <w:t xml:space="preserve"> Verimpfung in </w:t>
      </w:r>
      <w:r w:rsidR="00D6532B" w:rsidRPr="000A42C6">
        <w:rPr>
          <w:color w:val="000000"/>
          <w:sz w:val="20"/>
        </w:rPr>
        <w:t>Blutkultur-Flasche</w:t>
      </w:r>
      <w:r w:rsidRPr="000A42C6">
        <w:rPr>
          <w:color w:val="000000"/>
          <w:sz w:val="20"/>
        </w:rPr>
        <w:t>n, dann Lagerung bis zu 24 h bei RT</w:t>
      </w:r>
    </w:p>
    <w:p w14:paraId="09CC223D" w14:textId="77777777" w:rsidR="00602603" w:rsidRPr="000A42C6" w:rsidRDefault="00602603" w:rsidP="00EE7113">
      <w:pPr>
        <w:numPr>
          <w:ilvl w:val="0"/>
          <w:numId w:val="40"/>
        </w:numPr>
        <w:tabs>
          <w:tab w:val="left" w:pos="705"/>
        </w:tabs>
        <w:spacing w:line="360" w:lineRule="auto"/>
        <w:rPr>
          <w:rFonts w:cs="Arial"/>
          <w:color w:val="000000"/>
          <w:sz w:val="20"/>
        </w:rPr>
      </w:pPr>
      <w:r w:rsidRPr="000A42C6">
        <w:rPr>
          <w:color w:val="000000"/>
          <w:sz w:val="20"/>
        </w:rPr>
        <w:t xml:space="preserve">Abstrichtupfer: bis zu </w:t>
      </w:r>
      <w:r w:rsidRPr="000A42C6">
        <w:rPr>
          <w:rFonts w:cs="Arial"/>
          <w:color w:val="000000"/>
          <w:sz w:val="20"/>
        </w:rPr>
        <w:t>24 h bei RT.</w:t>
      </w:r>
    </w:p>
    <w:p w14:paraId="774A2C8A" w14:textId="77777777" w:rsidR="00884626" w:rsidRPr="000A42C6" w:rsidRDefault="00BE5B99" w:rsidP="00411695">
      <w:pPr>
        <w:spacing w:line="360" w:lineRule="auto"/>
        <w:rPr>
          <w:rFonts w:cs="Arial"/>
          <w:color w:val="000000"/>
          <w:sz w:val="20"/>
        </w:rPr>
      </w:pPr>
      <w:r w:rsidRPr="000A42C6">
        <w:rPr>
          <w:rFonts w:cs="Arial"/>
          <w:color w:val="000000"/>
          <w:sz w:val="20"/>
        </w:rPr>
        <w:br w:type="page"/>
      </w:r>
    </w:p>
    <w:p w14:paraId="739B94AE" w14:textId="77777777" w:rsidR="00602603" w:rsidRPr="000A42C6" w:rsidRDefault="00602603" w:rsidP="00DB0DE1">
      <w:pPr>
        <w:pStyle w:val="berschrift4"/>
      </w:pPr>
      <w:bookmarkStart w:id="431" w:name="_Toc210030067"/>
      <w:bookmarkStart w:id="432" w:name="_Toc210030473"/>
      <w:r w:rsidRPr="000A42C6">
        <w:lastRenderedPageBreak/>
        <w:t>Tonsillitis, Pharyngitis</w:t>
      </w:r>
      <w:bookmarkEnd w:id="431"/>
      <w:bookmarkEnd w:id="432"/>
    </w:p>
    <w:p w14:paraId="32A3BC71" w14:textId="77777777" w:rsidR="00602603" w:rsidRPr="000A42C6" w:rsidRDefault="00602603" w:rsidP="00D67C7C">
      <w:pPr>
        <w:pStyle w:val="Formatvorlage2"/>
        <w:rPr>
          <w:b/>
        </w:rPr>
      </w:pPr>
      <w:bookmarkStart w:id="433" w:name="_Toc210030068"/>
      <w:bookmarkStart w:id="434" w:name="_Toc210030474"/>
      <w:r w:rsidRPr="000A42C6">
        <w:rPr>
          <w:b/>
        </w:rPr>
        <w:t>Erregerspektrum:</w:t>
      </w:r>
      <w:bookmarkEnd w:id="433"/>
      <w:bookmarkEnd w:id="434"/>
    </w:p>
    <w:p w14:paraId="4E80FDD0" w14:textId="77777777" w:rsidR="00602603" w:rsidRPr="000A42C6" w:rsidRDefault="00602603" w:rsidP="00D67C7C">
      <w:pPr>
        <w:pStyle w:val="Formatvorlage2"/>
      </w:pPr>
      <w:r w:rsidRPr="000A42C6">
        <w:t xml:space="preserve">A-Streptokokken, Anaerobier bei Angina Plaut-Vincenti, </w:t>
      </w:r>
      <w:r w:rsidRPr="000A42C6">
        <w:rPr>
          <w:i/>
        </w:rPr>
        <w:t>Corynebacterium diphtheriae</w:t>
      </w:r>
    </w:p>
    <w:p w14:paraId="4595E855" w14:textId="77777777" w:rsidR="00602603" w:rsidRPr="000A42C6" w:rsidRDefault="00602603" w:rsidP="00D67C7C">
      <w:pPr>
        <w:pStyle w:val="Formatvorlage2"/>
        <w:rPr>
          <w:b/>
        </w:rPr>
      </w:pPr>
      <w:bookmarkStart w:id="435" w:name="_Toc210030069"/>
      <w:bookmarkStart w:id="436" w:name="_Toc210030475"/>
      <w:r w:rsidRPr="000A42C6">
        <w:rPr>
          <w:b/>
        </w:rPr>
        <w:t>Indikation für die mikrobiologische Untersuchung:</w:t>
      </w:r>
      <w:bookmarkEnd w:id="435"/>
      <w:bookmarkEnd w:id="436"/>
    </w:p>
    <w:p w14:paraId="22FEE191" w14:textId="77777777" w:rsidR="00602603" w:rsidRPr="000A42C6" w:rsidRDefault="00602603" w:rsidP="00D67C7C">
      <w:pPr>
        <w:pStyle w:val="Formatvorlage2"/>
      </w:pPr>
      <w:r w:rsidRPr="000A42C6">
        <w:t>Bei F</w:t>
      </w:r>
      <w:r w:rsidR="00BE5B99" w:rsidRPr="000A42C6">
        <w:t>ieber, bei eitriger Pharyngitis</w:t>
      </w:r>
    </w:p>
    <w:p w14:paraId="2720459A" w14:textId="77777777" w:rsidR="00602603" w:rsidRPr="000A42C6" w:rsidRDefault="00602603" w:rsidP="00D67C7C">
      <w:pPr>
        <w:pStyle w:val="Formatvorlage2"/>
        <w:rPr>
          <w:b/>
        </w:rPr>
      </w:pPr>
      <w:bookmarkStart w:id="437" w:name="_Toc210030070"/>
      <w:bookmarkStart w:id="438" w:name="_Toc210030476"/>
      <w:r w:rsidRPr="000A42C6">
        <w:rPr>
          <w:b/>
        </w:rPr>
        <w:t>Untersuchungsmethode:</w:t>
      </w:r>
      <w:bookmarkEnd w:id="437"/>
      <w:bookmarkEnd w:id="438"/>
    </w:p>
    <w:p w14:paraId="1C1AFB31" w14:textId="77777777" w:rsidR="00602603" w:rsidRPr="000A42C6" w:rsidRDefault="00602603" w:rsidP="00D67C7C">
      <w:pPr>
        <w:pStyle w:val="Formatvorlage2"/>
      </w:pPr>
      <w:r w:rsidRPr="000A42C6">
        <w:t>Kulturelle Anzüchtung und Resistenzbestimmung der Isolate.</w:t>
      </w:r>
    </w:p>
    <w:p w14:paraId="52233CE6" w14:textId="77777777" w:rsidR="00602603" w:rsidRPr="000A42C6" w:rsidRDefault="00602603" w:rsidP="00D67C7C">
      <w:pPr>
        <w:pStyle w:val="Formatvorlage2"/>
        <w:rPr>
          <w:b/>
        </w:rPr>
      </w:pPr>
      <w:bookmarkStart w:id="439" w:name="_Toc210030071"/>
      <w:bookmarkStart w:id="440" w:name="_Toc210030477"/>
      <w:r w:rsidRPr="000A42C6">
        <w:rPr>
          <w:b/>
        </w:rPr>
        <w:t>Untersuchungsmaterialien:</w:t>
      </w:r>
      <w:bookmarkEnd w:id="439"/>
      <w:bookmarkEnd w:id="440"/>
    </w:p>
    <w:p w14:paraId="2CE422F1" w14:textId="76962FD2" w:rsidR="00602603" w:rsidRPr="000A42C6" w:rsidRDefault="00602603" w:rsidP="00D67C7C">
      <w:pPr>
        <w:pStyle w:val="Formatvorlage2"/>
      </w:pPr>
      <w:r w:rsidRPr="000A42C6">
        <w:t>Tupfera</w:t>
      </w:r>
      <w:r w:rsidR="00BE5B99" w:rsidRPr="000A42C6">
        <w:t>bstriche (</w:t>
      </w:r>
      <w:r w:rsidR="00352BDC" w:rsidRPr="000A42C6">
        <w:fldChar w:fldCharType="begin"/>
      </w:r>
      <w:r w:rsidR="00BE5B99" w:rsidRPr="000A42C6">
        <w:instrText xml:space="preserve"> REF _Ref22212823 \r \h </w:instrText>
      </w:r>
      <w:r w:rsidR="00792788" w:rsidRPr="000A42C6">
        <w:instrText xml:space="preserve"> \* MERGEFORMAT </w:instrText>
      </w:r>
      <w:r w:rsidR="00352BDC" w:rsidRPr="000A42C6">
        <w:fldChar w:fldCharType="separate"/>
      </w:r>
      <w:r w:rsidR="00E527CE">
        <w:t>1.3.1</w:t>
      </w:r>
      <w:r w:rsidR="00352BDC" w:rsidRPr="000A42C6">
        <w:fldChar w:fldCharType="end"/>
      </w:r>
      <w:r w:rsidR="00BE5B99" w:rsidRPr="000A42C6">
        <w:t>)</w:t>
      </w:r>
    </w:p>
    <w:p w14:paraId="471D33CB" w14:textId="77777777" w:rsidR="00602603" w:rsidRPr="000A42C6" w:rsidRDefault="00602603" w:rsidP="00D67C7C">
      <w:pPr>
        <w:pStyle w:val="Formatvorlage2"/>
        <w:rPr>
          <w:b/>
        </w:rPr>
      </w:pPr>
      <w:bookmarkStart w:id="441" w:name="_Toc210030072"/>
      <w:bookmarkStart w:id="442" w:name="_Toc210030478"/>
      <w:r w:rsidRPr="000A42C6">
        <w:rPr>
          <w:b/>
        </w:rPr>
        <w:t>Probengefäße:</w:t>
      </w:r>
      <w:bookmarkEnd w:id="441"/>
      <w:bookmarkEnd w:id="442"/>
    </w:p>
    <w:p w14:paraId="4658CE15" w14:textId="0E98961C" w:rsidR="00602603" w:rsidRPr="000A42C6" w:rsidRDefault="00CE7B28" w:rsidP="00D67C7C">
      <w:pPr>
        <w:pStyle w:val="Formatvorlage2"/>
      </w:pPr>
      <w:r w:rsidRPr="00C566F1">
        <w:rPr>
          <w:color w:val="000000"/>
          <w:highlight w:val="yellow"/>
        </w:rPr>
        <w:t>bakteriologischer Universal-Abstrichtupfer</w:t>
      </w:r>
    </w:p>
    <w:p w14:paraId="57E6E594" w14:textId="77777777" w:rsidR="00602603" w:rsidRPr="000A42C6" w:rsidRDefault="00602603" w:rsidP="00D67C7C">
      <w:pPr>
        <w:pStyle w:val="Formatvorlage2"/>
        <w:rPr>
          <w:b/>
        </w:rPr>
      </w:pPr>
      <w:bookmarkStart w:id="443" w:name="_Toc210030073"/>
      <w:bookmarkStart w:id="444" w:name="_Toc210030479"/>
      <w:r w:rsidRPr="000A42C6">
        <w:rPr>
          <w:b/>
        </w:rPr>
        <w:t>Probenentnahme:</w:t>
      </w:r>
      <w:bookmarkEnd w:id="443"/>
      <w:bookmarkEnd w:id="444"/>
    </w:p>
    <w:p w14:paraId="50023276" w14:textId="21A6D33E" w:rsidR="00602603" w:rsidRPr="000A42C6" w:rsidRDefault="00602603" w:rsidP="006876E1">
      <w:pPr>
        <w:numPr>
          <w:ilvl w:val="0"/>
          <w:numId w:val="96"/>
        </w:numPr>
        <w:spacing w:line="360" w:lineRule="auto"/>
        <w:jc w:val="both"/>
        <w:rPr>
          <w:color w:val="000000"/>
          <w:sz w:val="20"/>
        </w:rPr>
      </w:pPr>
      <w:r w:rsidRPr="000A42C6">
        <w:rPr>
          <w:b/>
          <w:color w:val="000000"/>
          <w:sz w:val="20"/>
        </w:rPr>
        <w:t>Rachenabstrich bei Tonsillitis:</w:t>
      </w:r>
      <w:r w:rsidR="00DE1411" w:rsidRPr="000A42C6">
        <w:rPr>
          <w:b/>
          <w:color w:val="000000"/>
          <w:sz w:val="20"/>
        </w:rPr>
        <w:t xml:space="preserve"> </w:t>
      </w:r>
      <w:r w:rsidR="00DE1411" w:rsidRPr="000A42C6">
        <w:rPr>
          <w:color w:val="000000"/>
          <w:sz w:val="20"/>
        </w:rPr>
        <w:t>(s</w:t>
      </w:r>
      <w:r w:rsidRPr="000A42C6">
        <w:rPr>
          <w:color w:val="000000"/>
          <w:sz w:val="20"/>
        </w:rPr>
        <w:t xml:space="preserve">iehe Kapitel </w:t>
      </w:r>
      <w:r w:rsidR="00B531E2" w:rsidRPr="000A42C6">
        <w:fldChar w:fldCharType="begin"/>
      </w:r>
      <w:r w:rsidR="00B531E2" w:rsidRPr="000A42C6">
        <w:instrText xml:space="preserve"> REF _Ref19623901 \r \h  \* MERGEFORMAT </w:instrText>
      </w:r>
      <w:r w:rsidR="00B531E2" w:rsidRPr="000A42C6">
        <w:fldChar w:fldCharType="separate"/>
      </w:r>
      <w:r w:rsidR="00E527CE" w:rsidRPr="00E527CE">
        <w:rPr>
          <w:color w:val="000000"/>
          <w:sz w:val="20"/>
        </w:rPr>
        <w:t>1.3.1.10</w:t>
      </w:r>
      <w:r w:rsidR="00B531E2" w:rsidRPr="000A42C6">
        <w:fldChar w:fldCharType="end"/>
      </w:r>
      <w:r w:rsidR="00DE1411" w:rsidRPr="000A42C6">
        <w:rPr>
          <w:color w:val="000000"/>
          <w:sz w:val="20"/>
        </w:rPr>
        <w:t>)</w:t>
      </w:r>
    </w:p>
    <w:p w14:paraId="7F56AE95" w14:textId="3D9F87B3" w:rsidR="00DE1411" w:rsidRPr="000A42C6" w:rsidRDefault="00DE577B" w:rsidP="006876E1">
      <w:pPr>
        <w:pStyle w:val="Textkrper-Einzug31"/>
        <w:numPr>
          <w:ilvl w:val="0"/>
          <w:numId w:val="96"/>
        </w:numPr>
        <w:jc w:val="both"/>
        <w:rPr>
          <w:color w:val="000000"/>
          <w:sz w:val="20"/>
        </w:rPr>
      </w:pPr>
      <w:r w:rsidRPr="000A42C6">
        <w:rPr>
          <w:b/>
          <w:color w:val="000000"/>
          <w:sz w:val="20"/>
        </w:rPr>
        <w:t>Pharynxabstrich</w:t>
      </w:r>
      <w:r w:rsidR="00DE1411" w:rsidRPr="000A42C6">
        <w:rPr>
          <w:b/>
          <w:color w:val="000000"/>
          <w:sz w:val="20"/>
        </w:rPr>
        <w:t xml:space="preserve"> bei Pharyngitis </w:t>
      </w:r>
      <w:r w:rsidR="00DE1411" w:rsidRPr="000A42C6">
        <w:rPr>
          <w:color w:val="000000"/>
          <w:sz w:val="20"/>
        </w:rPr>
        <w:t>(si</w:t>
      </w:r>
      <w:r w:rsidR="00602603" w:rsidRPr="000A42C6">
        <w:rPr>
          <w:color w:val="000000"/>
          <w:sz w:val="20"/>
        </w:rPr>
        <w:t xml:space="preserve">ehe Kapitel </w:t>
      </w:r>
      <w:r w:rsidR="00B531E2" w:rsidRPr="000A42C6">
        <w:fldChar w:fldCharType="begin"/>
      </w:r>
      <w:r w:rsidR="00B531E2" w:rsidRPr="000A42C6">
        <w:instrText xml:space="preserve"> REF _Ref19621813 \r \h  \* MERGEFORMAT </w:instrText>
      </w:r>
      <w:r w:rsidR="00B531E2" w:rsidRPr="000A42C6">
        <w:fldChar w:fldCharType="separate"/>
      </w:r>
      <w:r w:rsidR="00E527CE" w:rsidRPr="00E527CE">
        <w:rPr>
          <w:color w:val="000000"/>
          <w:sz w:val="20"/>
        </w:rPr>
        <w:t>1.3.1.9</w:t>
      </w:r>
      <w:r w:rsidR="00B531E2" w:rsidRPr="000A42C6">
        <w:fldChar w:fldCharType="end"/>
      </w:r>
      <w:r w:rsidR="00DE1411" w:rsidRPr="000A42C6">
        <w:rPr>
          <w:color w:val="000000"/>
          <w:sz w:val="20"/>
        </w:rPr>
        <w:t>)</w:t>
      </w:r>
    </w:p>
    <w:p w14:paraId="3B74828A" w14:textId="3E115110" w:rsidR="009839A6" w:rsidRPr="000A42C6" w:rsidRDefault="00602603" w:rsidP="006876E1">
      <w:pPr>
        <w:pStyle w:val="Textkrper-Einzug31"/>
        <w:numPr>
          <w:ilvl w:val="0"/>
          <w:numId w:val="96"/>
        </w:numPr>
        <w:jc w:val="both"/>
        <w:rPr>
          <w:color w:val="000000"/>
          <w:sz w:val="20"/>
        </w:rPr>
      </w:pPr>
      <w:r w:rsidRPr="000A42C6">
        <w:rPr>
          <w:b/>
          <w:color w:val="000000"/>
          <w:sz w:val="20"/>
        </w:rPr>
        <w:t>Nasopharyngealabstrich bei Pharyngitis</w:t>
      </w:r>
      <w:r w:rsidR="00DE1411" w:rsidRPr="000A42C6">
        <w:rPr>
          <w:b/>
          <w:color w:val="000000"/>
          <w:sz w:val="20"/>
        </w:rPr>
        <w:t xml:space="preserve"> </w:t>
      </w:r>
      <w:r w:rsidR="00DE1411" w:rsidRPr="000A42C6">
        <w:rPr>
          <w:color w:val="000000"/>
          <w:sz w:val="20"/>
        </w:rPr>
        <w:t>(s</w:t>
      </w:r>
      <w:r w:rsidRPr="000A42C6">
        <w:rPr>
          <w:color w:val="000000"/>
          <w:sz w:val="20"/>
        </w:rPr>
        <w:t xml:space="preserve">iehe Kapitel </w:t>
      </w:r>
      <w:r w:rsidR="00352BDC" w:rsidRPr="000A42C6">
        <w:rPr>
          <w:color w:val="000000"/>
          <w:sz w:val="20"/>
        </w:rPr>
        <w:fldChar w:fldCharType="begin"/>
      </w:r>
      <w:r w:rsidR="00DE1411" w:rsidRPr="000A42C6">
        <w:rPr>
          <w:color w:val="000000"/>
          <w:sz w:val="20"/>
        </w:rPr>
        <w:instrText xml:space="preserve"> REF _Ref19623922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1.3.1.6</w:t>
      </w:r>
      <w:r w:rsidR="00352BDC" w:rsidRPr="000A42C6">
        <w:rPr>
          <w:color w:val="000000"/>
          <w:sz w:val="20"/>
        </w:rPr>
        <w:fldChar w:fldCharType="end"/>
      </w:r>
      <w:r w:rsidR="00DE1411" w:rsidRPr="000A42C6">
        <w:rPr>
          <w:color w:val="000000"/>
          <w:sz w:val="20"/>
        </w:rPr>
        <w:t>)</w:t>
      </w:r>
    </w:p>
    <w:p w14:paraId="7FC0BE12" w14:textId="77777777" w:rsidR="00602603" w:rsidRPr="000A42C6" w:rsidRDefault="00602603" w:rsidP="009839A6">
      <w:pPr>
        <w:pStyle w:val="Textkrper-Einzug31"/>
        <w:ind w:left="720" w:firstLine="0"/>
        <w:jc w:val="both"/>
        <w:rPr>
          <w:color w:val="000000"/>
          <w:sz w:val="20"/>
        </w:rPr>
      </w:pPr>
      <w:r w:rsidRPr="000A42C6">
        <w:rPr>
          <w:color w:val="000000"/>
          <w:sz w:val="20"/>
        </w:rPr>
        <w:t>Diese Abstriche dürfen nur ausgeführt werden, wenn die Epiglottis nicht entzündet ist!</w:t>
      </w:r>
    </w:p>
    <w:p w14:paraId="2048C5DB" w14:textId="77777777" w:rsidR="009839A6" w:rsidRPr="000A42C6" w:rsidRDefault="00602603" w:rsidP="006876E1">
      <w:pPr>
        <w:numPr>
          <w:ilvl w:val="0"/>
          <w:numId w:val="96"/>
        </w:numPr>
        <w:spacing w:line="360" w:lineRule="auto"/>
        <w:jc w:val="both"/>
        <w:rPr>
          <w:b/>
          <w:color w:val="000000"/>
          <w:sz w:val="20"/>
        </w:rPr>
      </w:pPr>
      <w:r w:rsidRPr="000A42C6">
        <w:rPr>
          <w:b/>
          <w:color w:val="000000"/>
          <w:sz w:val="20"/>
        </w:rPr>
        <w:t>Angina Plaut-Vincenti</w:t>
      </w:r>
    </w:p>
    <w:p w14:paraId="22DB2C37" w14:textId="77777777" w:rsidR="00602603" w:rsidRPr="000A42C6" w:rsidRDefault="00602603" w:rsidP="009839A6">
      <w:pPr>
        <w:spacing w:line="360" w:lineRule="auto"/>
        <w:ind w:left="720"/>
        <w:jc w:val="both"/>
        <w:rPr>
          <w:b/>
          <w:color w:val="000000"/>
          <w:sz w:val="20"/>
        </w:rPr>
      </w:pPr>
      <w:r w:rsidRPr="000A42C6">
        <w:rPr>
          <w:color w:val="000000"/>
          <w:sz w:val="20"/>
        </w:rPr>
        <w:t xml:space="preserve">Der Abstrichtupfer sollte in ein Transportmedium für Anaerobier gegeben werden. Außerdem sollte zur Sicherung der Diagnose ein Grampräparat </w:t>
      </w:r>
      <w:r w:rsidR="0047389E" w:rsidRPr="000A42C6">
        <w:rPr>
          <w:color w:val="000000"/>
          <w:sz w:val="20"/>
        </w:rPr>
        <w:t xml:space="preserve">und ein Fuchsinpräparat </w:t>
      </w:r>
      <w:r w:rsidRPr="000A42C6">
        <w:rPr>
          <w:color w:val="000000"/>
          <w:sz w:val="20"/>
        </w:rPr>
        <w:t>angefordert werden und die Verdachtsdiagnose auf dem Antragsformular vermerkt werden.</w:t>
      </w:r>
    </w:p>
    <w:p w14:paraId="4D3C02A9" w14:textId="2521E358" w:rsidR="00602603" w:rsidRPr="000A42C6" w:rsidRDefault="00DE1411" w:rsidP="006876E1">
      <w:pPr>
        <w:pStyle w:val="Fuzeile"/>
        <w:numPr>
          <w:ilvl w:val="0"/>
          <w:numId w:val="96"/>
        </w:numPr>
        <w:tabs>
          <w:tab w:val="clear" w:pos="4536"/>
          <w:tab w:val="clear" w:pos="9072"/>
        </w:tabs>
        <w:spacing w:line="360" w:lineRule="auto"/>
        <w:jc w:val="both"/>
        <w:rPr>
          <w:color w:val="000000"/>
          <w:sz w:val="20"/>
        </w:rPr>
      </w:pPr>
      <w:r w:rsidRPr="000A42C6">
        <w:rPr>
          <w:b/>
          <w:color w:val="000000"/>
          <w:sz w:val="20"/>
        </w:rPr>
        <w:t xml:space="preserve">Rachenspülwasser </w:t>
      </w:r>
      <w:r w:rsidRPr="000A42C6">
        <w:rPr>
          <w:color w:val="000000"/>
          <w:sz w:val="20"/>
        </w:rPr>
        <w:t>(s</w:t>
      </w:r>
      <w:r w:rsidR="00602603" w:rsidRPr="000A42C6">
        <w:rPr>
          <w:color w:val="000000"/>
          <w:sz w:val="20"/>
        </w:rPr>
        <w:t xml:space="preserve">iehe Kapitel </w:t>
      </w:r>
      <w:r w:rsidR="00352BDC" w:rsidRPr="000A42C6">
        <w:rPr>
          <w:color w:val="000000"/>
          <w:sz w:val="20"/>
        </w:rPr>
        <w:fldChar w:fldCharType="begin"/>
      </w:r>
      <w:r w:rsidRPr="000A42C6">
        <w:rPr>
          <w:color w:val="000000"/>
          <w:sz w:val="20"/>
        </w:rPr>
        <w:instrText xml:space="preserve"> REF _Ref19622069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1.3.2.6</w:t>
      </w:r>
      <w:r w:rsidR="00352BDC" w:rsidRPr="000A42C6">
        <w:rPr>
          <w:color w:val="000000"/>
          <w:sz w:val="20"/>
        </w:rPr>
        <w:fldChar w:fldCharType="end"/>
      </w:r>
      <w:r w:rsidRPr="000A42C6">
        <w:rPr>
          <w:color w:val="000000"/>
          <w:sz w:val="20"/>
        </w:rPr>
        <w:t>)</w:t>
      </w:r>
      <w:r w:rsidR="00602603" w:rsidRPr="000A42C6">
        <w:rPr>
          <w:color w:val="000000"/>
          <w:sz w:val="20"/>
        </w:rPr>
        <w:t xml:space="preserve"> </w:t>
      </w:r>
    </w:p>
    <w:p w14:paraId="123EEE94" w14:textId="77777777" w:rsidR="00602603" w:rsidRPr="000A42C6" w:rsidRDefault="00782170" w:rsidP="00D67C7C">
      <w:pPr>
        <w:pStyle w:val="Formatvorlage2"/>
        <w:rPr>
          <w:b/>
        </w:rPr>
      </w:pPr>
      <w:bookmarkStart w:id="445" w:name="_Toc210030074"/>
      <w:bookmarkStart w:id="446" w:name="_Toc210030480"/>
      <w:r w:rsidRPr="000A42C6">
        <w:rPr>
          <w:b/>
        </w:rPr>
        <w:t>Transport und Lagerung</w:t>
      </w:r>
      <w:r w:rsidR="00602603" w:rsidRPr="000A42C6">
        <w:rPr>
          <w:b/>
        </w:rPr>
        <w:t>:</w:t>
      </w:r>
      <w:bookmarkEnd w:id="445"/>
      <w:bookmarkEnd w:id="446"/>
    </w:p>
    <w:p w14:paraId="13536DCC" w14:textId="77777777" w:rsidR="00602603" w:rsidRPr="000A42C6" w:rsidRDefault="00602603">
      <w:pPr>
        <w:spacing w:line="360" w:lineRule="auto"/>
        <w:rPr>
          <w:color w:val="000000"/>
          <w:sz w:val="20"/>
        </w:rPr>
      </w:pPr>
      <w:r w:rsidRPr="000A42C6">
        <w:rPr>
          <w:color w:val="000000"/>
          <w:sz w:val="20"/>
        </w:rPr>
        <w:t xml:space="preserve">-  Rachenspülwasser: </w:t>
      </w:r>
      <w:r w:rsidRPr="000A42C6">
        <w:rPr>
          <w:rFonts w:cs="Arial"/>
          <w:color w:val="000000"/>
          <w:sz w:val="20"/>
        </w:rPr>
        <w:t>≤</w:t>
      </w:r>
      <w:r w:rsidRPr="000A42C6">
        <w:rPr>
          <w:color w:val="000000"/>
          <w:sz w:val="20"/>
        </w:rPr>
        <w:t xml:space="preserve"> 2 h bei RT, ist das nicht möglich</w:t>
      </w:r>
      <w:r w:rsidR="003236B7" w:rsidRPr="000A42C6">
        <w:rPr>
          <w:color w:val="000000"/>
          <w:sz w:val="20"/>
        </w:rPr>
        <w:t>,</w:t>
      </w:r>
      <w:r w:rsidRPr="000A42C6">
        <w:rPr>
          <w:color w:val="000000"/>
          <w:sz w:val="20"/>
        </w:rPr>
        <w:t xml:space="preserve"> Lagerung bis zu 24 h bei 4°C</w:t>
      </w:r>
    </w:p>
    <w:p w14:paraId="02A7F046" w14:textId="77777777" w:rsidR="00602603" w:rsidRPr="000A42C6" w:rsidRDefault="00602603">
      <w:pPr>
        <w:spacing w:line="360" w:lineRule="auto"/>
        <w:rPr>
          <w:rFonts w:cs="Arial"/>
          <w:color w:val="000000"/>
          <w:sz w:val="20"/>
        </w:rPr>
      </w:pPr>
      <w:r w:rsidRPr="000A42C6">
        <w:rPr>
          <w:color w:val="000000"/>
          <w:sz w:val="20"/>
        </w:rPr>
        <w:t xml:space="preserve">-  Abstrichtupfer </w:t>
      </w:r>
      <w:r w:rsidRPr="000A42C6">
        <w:rPr>
          <w:rFonts w:cs="Arial"/>
          <w:color w:val="000000"/>
          <w:sz w:val="20"/>
        </w:rPr>
        <w:t>bis zu 24 h bei RT.</w:t>
      </w:r>
    </w:p>
    <w:p w14:paraId="7FB953A4" w14:textId="77777777" w:rsidR="0037796B" w:rsidRPr="000A42C6" w:rsidRDefault="0037796B" w:rsidP="0037796B">
      <w:pPr>
        <w:rPr>
          <w:color w:val="000000"/>
        </w:rPr>
      </w:pPr>
      <w:bookmarkStart w:id="447" w:name="_Toc210030075"/>
      <w:bookmarkStart w:id="448" w:name="_Toc210030481"/>
    </w:p>
    <w:p w14:paraId="03CAACDA" w14:textId="77777777" w:rsidR="001B1F6A" w:rsidRPr="000A42C6" w:rsidRDefault="001B1F6A" w:rsidP="0037796B">
      <w:pPr>
        <w:rPr>
          <w:color w:val="000000"/>
        </w:rPr>
      </w:pPr>
      <w:r w:rsidRPr="000A42C6">
        <w:rPr>
          <w:color w:val="000000"/>
        </w:rPr>
        <w:br w:type="page"/>
      </w:r>
    </w:p>
    <w:p w14:paraId="1155CB64" w14:textId="77777777" w:rsidR="0037796B" w:rsidRPr="000A42C6" w:rsidRDefault="00602603" w:rsidP="00DB0DE1">
      <w:pPr>
        <w:pStyle w:val="berschrift4"/>
      </w:pPr>
      <w:r w:rsidRPr="000A42C6">
        <w:lastRenderedPageBreak/>
        <w:t>Peritonsillarabszess</w:t>
      </w:r>
      <w:bookmarkStart w:id="449" w:name="_Toc210030076"/>
      <w:bookmarkStart w:id="450" w:name="_Toc210030482"/>
      <w:bookmarkEnd w:id="447"/>
      <w:bookmarkEnd w:id="448"/>
    </w:p>
    <w:p w14:paraId="2368648A" w14:textId="77777777" w:rsidR="00602603" w:rsidRPr="000A42C6" w:rsidRDefault="00602603" w:rsidP="00BE5B99">
      <w:pPr>
        <w:pStyle w:val="Formatvorlage2"/>
        <w:rPr>
          <w:b/>
        </w:rPr>
      </w:pPr>
      <w:r w:rsidRPr="000A42C6">
        <w:rPr>
          <w:b/>
        </w:rPr>
        <w:t>Erregerspektrum:</w:t>
      </w:r>
      <w:bookmarkEnd w:id="449"/>
      <w:bookmarkEnd w:id="450"/>
    </w:p>
    <w:p w14:paraId="76E5D839" w14:textId="77777777" w:rsidR="00602603" w:rsidRPr="000A42C6" w:rsidRDefault="00602603" w:rsidP="00D67C7C">
      <w:pPr>
        <w:pStyle w:val="Formatvorlage2"/>
      </w:pPr>
      <w:r w:rsidRPr="000A42C6">
        <w:t>A-Streptokokken, Fusobakterien, oropharyngeale Flora</w:t>
      </w:r>
    </w:p>
    <w:p w14:paraId="6AA4F798" w14:textId="77777777" w:rsidR="00602603" w:rsidRPr="000A42C6" w:rsidRDefault="005F1D35" w:rsidP="00BE5B99">
      <w:pPr>
        <w:pStyle w:val="Formatvorlage2"/>
        <w:rPr>
          <w:b/>
        </w:rPr>
      </w:pPr>
      <w:bookmarkStart w:id="451" w:name="_Toc210030077"/>
      <w:bookmarkStart w:id="452" w:name="_Toc210030483"/>
      <w:r w:rsidRPr="000A42C6">
        <w:rPr>
          <w:b/>
        </w:rPr>
        <w:t>Untersuchungsmethode</w:t>
      </w:r>
      <w:r w:rsidR="00602603" w:rsidRPr="000A42C6">
        <w:rPr>
          <w:b/>
        </w:rPr>
        <w:t>:</w:t>
      </w:r>
      <w:bookmarkEnd w:id="451"/>
      <w:bookmarkEnd w:id="452"/>
    </w:p>
    <w:p w14:paraId="55BB69D8" w14:textId="77777777" w:rsidR="00602603" w:rsidRPr="000A42C6" w:rsidRDefault="00602603">
      <w:pPr>
        <w:spacing w:line="360" w:lineRule="auto"/>
        <w:ind w:left="705" w:hanging="705"/>
        <w:rPr>
          <w:color w:val="000000"/>
          <w:sz w:val="20"/>
        </w:rPr>
      </w:pPr>
      <w:r w:rsidRPr="000A42C6">
        <w:rPr>
          <w:color w:val="000000"/>
          <w:sz w:val="20"/>
        </w:rPr>
        <w:t xml:space="preserve">Kulturelle Anzüchtung und </w:t>
      </w:r>
      <w:r w:rsidR="00BE5B99" w:rsidRPr="000A42C6">
        <w:rPr>
          <w:color w:val="000000"/>
          <w:sz w:val="20"/>
        </w:rPr>
        <w:t>Resistenzbestimmung der Isolate</w:t>
      </w:r>
    </w:p>
    <w:p w14:paraId="11D86554" w14:textId="77777777" w:rsidR="00602603" w:rsidRPr="000A42C6" w:rsidRDefault="00602603" w:rsidP="00BE5B99">
      <w:pPr>
        <w:pStyle w:val="Formatvorlage2"/>
        <w:rPr>
          <w:b/>
        </w:rPr>
      </w:pPr>
      <w:bookmarkStart w:id="453" w:name="_Toc210030078"/>
      <w:bookmarkStart w:id="454" w:name="_Toc210030484"/>
      <w:r w:rsidRPr="000A42C6">
        <w:rPr>
          <w:b/>
        </w:rPr>
        <w:t>Untersuchungsmaterialien:</w:t>
      </w:r>
      <w:bookmarkEnd w:id="453"/>
      <w:bookmarkEnd w:id="454"/>
    </w:p>
    <w:p w14:paraId="35B40389" w14:textId="77777777" w:rsidR="00602603" w:rsidRPr="000A42C6" w:rsidRDefault="00602603">
      <w:pPr>
        <w:spacing w:line="360" w:lineRule="auto"/>
        <w:rPr>
          <w:color w:val="000000"/>
          <w:sz w:val="20"/>
        </w:rPr>
      </w:pPr>
      <w:r w:rsidRPr="000A42C6">
        <w:rPr>
          <w:color w:val="000000"/>
          <w:sz w:val="20"/>
        </w:rPr>
        <w:t xml:space="preserve">Tupferabstriche, </w:t>
      </w:r>
      <w:r w:rsidR="009614D2" w:rsidRPr="000A42C6">
        <w:rPr>
          <w:color w:val="000000"/>
          <w:sz w:val="20"/>
        </w:rPr>
        <w:t>Operations-Material</w:t>
      </w:r>
      <w:r w:rsidRPr="000A42C6">
        <w:rPr>
          <w:color w:val="000000"/>
          <w:sz w:val="20"/>
        </w:rPr>
        <w:t>.</w:t>
      </w:r>
    </w:p>
    <w:p w14:paraId="55F86533" w14:textId="77777777" w:rsidR="00602603" w:rsidRPr="000A42C6" w:rsidRDefault="00602603" w:rsidP="00BE5B99">
      <w:pPr>
        <w:pStyle w:val="Formatvorlage2"/>
        <w:rPr>
          <w:b/>
        </w:rPr>
      </w:pPr>
      <w:bookmarkStart w:id="455" w:name="_Toc210030079"/>
      <w:bookmarkStart w:id="456" w:name="_Toc210030485"/>
      <w:r w:rsidRPr="000A42C6">
        <w:rPr>
          <w:b/>
        </w:rPr>
        <w:t>Probengefäße:</w:t>
      </w:r>
      <w:bookmarkEnd w:id="455"/>
      <w:bookmarkEnd w:id="456"/>
    </w:p>
    <w:p w14:paraId="354F4BD7" w14:textId="77403B14" w:rsidR="00602603" w:rsidRPr="000A42C6" w:rsidRDefault="00CE7B28">
      <w:pPr>
        <w:spacing w:line="360" w:lineRule="auto"/>
        <w:jc w:val="both"/>
        <w:rPr>
          <w:color w:val="000000"/>
          <w:sz w:val="20"/>
        </w:rPr>
      </w:pPr>
      <w:r w:rsidRPr="00C566F1">
        <w:rPr>
          <w:color w:val="000000"/>
          <w:sz w:val="20"/>
          <w:highlight w:val="yellow"/>
        </w:rPr>
        <w:t>bakteriologischer Universal-Abstrichtupfer</w:t>
      </w:r>
      <w:r w:rsidR="00602603" w:rsidRPr="000A42C6">
        <w:rPr>
          <w:color w:val="000000"/>
          <w:sz w:val="20"/>
        </w:rPr>
        <w:t>, Universal-Probengefäß mit blauer Verschluss</w:t>
      </w:r>
      <w:r w:rsidR="00F26842" w:rsidRPr="000A42C6">
        <w:rPr>
          <w:color w:val="000000"/>
          <w:sz w:val="20"/>
        </w:rPr>
        <w:t>k</w:t>
      </w:r>
      <w:r w:rsidR="00602603" w:rsidRPr="000A42C6">
        <w:rPr>
          <w:color w:val="000000"/>
          <w:sz w:val="20"/>
        </w:rPr>
        <w:t>lappe, Transportmedium für Anaerobier</w:t>
      </w:r>
    </w:p>
    <w:p w14:paraId="3E1D49AD" w14:textId="77777777" w:rsidR="00602603" w:rsidRPr="000A42C6" w:rsidRDefault="00782170" w:rsidP="00BE5B99">
      <w:pPr>
        <w:pStyle w:val="Formatvorlage2"/>
        <w:rPr>
          <w:b/>
        </w:rPr>
      </w:pPr>
      <w:bookmarkStart w:id="457" w:name="_Toc210030080"/>
      <w:bookmarkStart w:id="458" w:name="_Toc210030486"/>
      <w:r w:rsidRPr="000A42C6">
        <w:rPr>
          <w:b/>
        </w:rPr>
        <w:t>Transport und Lagerung</w:t>
      </w:r>
      <w:r w:rsidR="00602603" w:rsidRPr="000A42C6">
        <w:rPr>
          <w:b/>
        </w:rPr>
        <w:t>:</w:t>
      </w:r>
      <w:bookmarkEnd w:id="457"/>
      <w:bookmarkEnd w:id="458"/>
    </w:p>
    <w:p w14:paraId="04A05222" w14:textId="77777777" w:rsidR="00602603" w:rsidRPr="000A42C6" w:rsidRDefault="00602603">
      <w:pPr>
        <w:spacing w:line="360" w:lineRule="auto"/>
        <w:rPr>
          <w:color w:val="000000"/>
          <w:sz w:val="20"/>
        </w:rPr>
      </w:pPr>
      <w:r w:rsidRPr="000A42C6">
        <w:rPr>
          <w:color w:val="000000"/>
          <w:sz w:val="20"/>
        </w:rPr>
        <w:t>-  O</w:t>
      </w:r>
      <w:r w:rsidR="009614D2" w:rsidRPr="000A42C6">
        <w:rPr>
          <w:color w:val="000000"/>
          <w:sz w:val="20"/>
        </w:rPr>
        <w:t>perations-</w:t>
      </w:r>
      <w:r w:rsidRPr="000A42C6">
        <w:rPr>
          <w:color w:val="000000"/>
          <w:sz w:val="20"/>
        </w:rPr>
        <w:t xml:space="preserve">Material: </w:t>
      </w:r>
      <w:r w:rsidRPr="000A42C6">
        <w:rPr>
          <w:rFonts w:cs="Arial"/>
          <w:color w:val="000000"/>
          <w:sz w:val="20"/>
        </w:rPr>
        <w:t>≤</w:t>
      </w:r>
      <w:r w:rsidRPr="000A42C6">
        <w:rPr>
          <w:color w:val="000000"/>
          <w:sz w:val="20"/>
        </w:rPr>
        <w:t xml:space="preserve"> 2 h bei RT, eine längere Lagerung ist nicht möglich.</w:t>
      </w:r>
    </w:p>
    <w:p w14:paraId="157BA57E" w14:textId="77777777" w:rsidR="00602603" w:rsidRPr="000A42C6" w:rsidRDefault="00602603" w:rsidP="001B1F6A">
      <w:pPr>
        <w:spacing w:line="360" w:lineRule="auto"/>
        <w:rPr>
          <w:rFonts w:cs="Arial"/>
          <w:color w:val="000000"/>
          <w:sz w:val="20"/>
        </w:rPr>
      </w:pPr>
      <w:r w:rsidRPr="000A42C6">
        <w:rPr>
          <w:color w:val="000000"/>
          <w:sz w:val="20"/>
        </w:rPr>
        <w:t xml:space="preserve">-  Abstrichtupfer </w:t>
      </w:r>
      <w:r w:rsidRPr="000A42C6">
        <w:rPr>
          <w:rFonts w:cs="Arial"/>
          <w:color w:val="000000"/>
          <w:sz w:val="20"/>
        </w:rPr>
        <w:t>bis zu 24 h bei RT.</w:t>
      </w:r>
    </w:p>
    <w:p w14:paraId="43887CA9" w14:textId="77777777" w:rsidR="00602603" w:rsidRPr="000A42C6" w:rsidRDefault="002C66AA" w:rsidP="00DB0DE1">
      <w:pPr>
        <w:pStyle w:val="Formatvorlage8"/>
      </w:pPr>
      <w:r w:rsidRPr="000A42C6">
        <w:br w:type="page"/>
      </w:r>
      <w:bookmarkStart w:id="459" w:name="_Toc210030081"/>
      <w:bookmarkStart w:id="460" w:name="_Toc210030487"/>
      <w:bookmarkStart w:id="461" w:name="_Toc217046192"/>
      <w:r w:rsidR="00602603" w:rsidRPr="000A42C6">
        <w:lastRenderedPageBreak/>
        <w:t>Infektionen der Ohren</w:t>
      </w:r>
      <w:bookmarkEnd w:id="459"/>
      <w:bookmarkEnd w:id="460"/>
      <w:bookmarkEnd w:id="461"/>
    </w:p>
    <w:p w14:paraId="66232779" w14:textId="77777777" w:rsidR="00AA4D38" w:rsidRPr="000A42C6" w:rsidRDefault="00AA4D38" w:rsidP="00D67C7C">
      <w:pPr>
        <w:pStyle w:val="Formatvorlage2"/>
      </w:pPr>
      <w:bookmarkStart w:id="462" w:name="_Toc210030082"/>
      <w:bookmarkStart w:id="463" w:name="_Toc210030488"/>
    </w:p>
    <w:p w14:paraId="6DAE431E" w14:textId="77777777" w:rsidR="00602603" w:rsidRPr="000A42C6" w:rsidRDefault="00602603" w:rsidP="00DB0DE1">
      <w:pPr>
        <w:pStyle w:val="berschrift4"/>
      </w:pPr>
      <w:r w:rsidRPr="000A42C6">
        <w:t>Otitis externa</w:t>
      </w:r>
      <w:bookmarkEnd w:id="462"/>
      <w:bookmarkEnd w:id="463"/>
    </w:p>
    <w:p w14:paraId="5151C0E5" w14:textId="77777777" w:rsidR="00602603" w:rsidRPr="000A42C6" w:rsidRDefault="00602603">
      <w:pPr>
        <w:spacing w:line="360" w:lineRule="auto"/>
        <w:rPr>
          <w:color w:val="000000"/>
          <w:sz w:val="20"/>
        </w:rPr>
      </w:pPr>
      <w:r w:rsidRPr="000A42C6">
        <w:rPr>
          <w:color w:val="000000"/>
          <w:sz w:val="20"/>
        </w:rPr>
        <w:t xml:space="preserve">Die Otitis externa ist eine Entzündung des äußeren Ohres und des Gehörgangs. Man unterscheidet </w:t>
      </w:r>
      <w:r w:rsidR="00DE1B62" w:rsidRPr="000A42C6">
        <w:rPr>
          <w:color w:val="000000"/>
          <w:sz w:val="20"/>
        </w:rPr>
        <w:t>vier</w:t>
      </w:r>
      <w:r w:rsidRPr="000A42C6">
        <w:rPr>
          <w:color w:val="000000"/>
          <w:sz w:val="20"/>
        </w:rPr>
        <w:t xml:space="preserve"> Kategorien mit unterschiedlichem Erregerspektrum</w:t>
      </w:r>
      <w:r w:rsidR="00E43D82" w:rsidRPr="000A42C6">
        <w:rPr>
          <w:color w:val="000000"/>
          <w:sz w:val="20"/>
        </w:rPr>
        <w:t>.</w:t>
      </w:r>
    </w:p>
    <w:p w14:paraId="4861F9B7" w14:textId="77777777" w:rsidR="00602603" w:rsidRPr="000A42C6" w:rsidRDefault="00602603" w:rsidP="00EE7113">
      <w:pPr>
        <w:numPr>
          <w:ilvl w:val="0"/>
          <w:numId w:val="49"/>
        </w:numPr>
        <w:tabs>
          <w:tab w:val="left" w:pos="360"/>
        </w:tabs>
        <w:spacing w:line="360" w:lineRule="auto"/>
        <w:rPr>
          <w:color w:val="000000"/>
          <w:sz w:val="20"/>
        </w:rPr>
      </w:pPr>
      <w:r w:rsidRPr="000A42C6">
        <w:rPr>
          <w:color w:val="000000"/>
          <w:sz w:val="20"/>
        </w:rPr>
        <w:t>Akute lokalisierte Otitis externa</w:t>
      </w:r>
      <w:r w:rsidR="00BE5B99" w:rsidRPr="000A42C6">
        <w:rPr>
          <w:color w:val="000000"/>
          <w:sz w:val="20"/>
        </w:rPr>
        <w:t xml:space="preserve">: </w:t>
      </w:r>
      <w:r w:rsidRPr="000A42C6">
        <w:rPr>
          <w:color w:val="000000"/>
          <w:sz w:val="20"/>
        </w:rPr>
        <w:t>Pustel; Furunkel, Erysipel</w:t>
      </w:r>
    </w:p>
    <w:p w14:paraId="71B5CA3A" w14:textId="77777777" w:rsidR="00602603" w:rsidRPr="000A42C6" w:rsidRDefault="00602603" w:rsidP="00EE7113">
      <w:pPr>
        <w:numPr>
          <w:ilvl w:val="0"/>
          <w:numId w:val="49"/>
        </w:numPr>
        <w:tabs>
          <w:tab w:val="left" w:pos="360"/>
        </w:tabs>
        <w:spacing w:line="360" w:lineRule="auto"/>
        <w:rPr>
          <w:color w:val="000000"/>
          <w:sz w:val="20"/>
        </w:rPr>
      </w:pPr>
      <w:r w:rsidRPr="000A42C6">
        <w:rPr>
          <w:color w:val="000000"/>
          <w:sz w:val="20"/>
        </w:rPr>
        <w:t>Akute diffuse Otitis externa (swimmer’s ear)</w:t>
      </w:r>
      <w:r w:rsidR="00BE5B99" w:rsidRPr="000A42C6">
        <w:rPr>
          <w:color w:val="000000"/>
          <w:sz w:val="20"/>
        </w:rPr>
        <w:t xml:space="preserve"> </w:t>
      </w:r>
      <w:r w:rsidRPr="000A42C6">
        <w:rPr>
          <w:color w:val="000000"/>
          <w:sz w:val="20"/>
        </w:rPr>
        <w:t>Diffuse Entzündung, bes</w:t>
      </w:r>
      <w:r w:rsidR="00BE5B99" w:rsidRPr="000A42C6">
        <w:rPr>
          <w:color w:val="000000"/>
          <w:sz w:val="20"/>
        </w:rPr>
        <w:t>onders</w:t>
      </w:r>
      <w:r w:rsidRPr="000A42C6">
        <w:rPr>
          <w:color w:val="000000"/>
          <w:sz w:val="20"/>
        </w:rPr>
        <w:t xml:space="preserve"> </w:t>
      </w:r>
      <w:r w:rsidR="00DE1B62" w:rsidRPr="000A42C6">
        <w:rPr>
          <w:color w:val="000000"/>
          <w:sz w:val="20"/>
        </w:rPr>
        <w:t>i</w:t>
      </w:r>
      <w:r w:rsidRPr="000A42C6">
        <w:rPr>
          <w:color w:val="000000"/>
          <w:sz w:val="20"/>
        </w:rPr>
        <w:t>n feuchtem, warmem Klima</w:t>
      </w:r>
    </w:p>
    <w:p w14:paraId="661C10B9" w14:textId="77777777" w:rsidR="00602603" w:rsidRPr="000A42C6" w:rsidRDefault="00602603" w:rsidP="00EE7113">
      <w:pPr>
        <w:numPr>
          <w:ilvl w:val="0"/>
          <w:numId w:val="49"/>
        </w:numPr>
        <w:spacing w:line="360" w:lineRule="auto"/>
        <w:rPr>
          <w:color w:val="000000"/>
          <w:sz w:val="20"/>
        </w:rPr>
      </w:pPr>
      <w:r w:rsidRPr="000A42C6">
        <w:rPr>
          <w:color w:val="000000"/>
          <w:sz w:val="20"/>
        </w:rPr>
        <w:t>Chronische Otitis externa</w:t>
      </w:r>
      <w:r w:rsidR="00BE5B99" w:rsidRPr="000A42C6">
        <w:rPr>
          <w:color w:val="000000"/>
          <w:sz w:val="20"/>
        </w:rPr>
        <w:t xml:space="preserve">: </w:t>
      </w:r>
      <w:r w:rsidRPr="000A42C6">
        <w:rPr>
          <w:color w:val="000000"/>
          <w:sz w:val="20"/>
        </w:rPr>
        <w:t>meist durch Drainage von Sekret aus dem Mittelohr bei beschädigtem Trommelfell</w:t>
      </w:r>
    </w:p>
    <w:p w14:paraId="5DBA7A92" w14:textId="77777777" w:rsidR="00602603" w:rsidRPr="000A42C6" w:rsidRDefault="00602603" w:rsidP="00EE7113">
      <w:pPr>
        <w:numPr>
          <w:ilvl w:val="0"/>
          <w:numId w:val="49"/>
        </w:numPr>
        <w:spacing w:line="360" w:lineRule="auto"/>
        <w:rPr>
          <w:color w:val="000000"/>
          <w:sz w:val="20"/>
        </w:rPr>
      </w:pPr>
      <w:r w:rsidRPr="000A42C6">
        <w:rPr>
          <w:color w:val="000000"/>
          <w:sz w:val="20"/>
        </w:rPr>
        <w:t>Maligne (invasive) Otitis externa</w:t>
      </w:r>
      <w:r w:rsidR="00BE5B99" w:rsidRPr="000A42C6">
        <w:rPr>
          <w:color w:val="000000"/>
          <w:sz w:val="20"/>
        </w:rPr>
        <w:t xml:space="preserve">: </w:t>
      </w:r>
      <w:r w:rsidRPr="000A42C6">
        <w:rPr>
          <w:color w:val="000000"/>
          <w:sz w:val="20"/>
        </w:rPr>
        <w:t xml:space="preserve">Nekrotisierende </w:t>
      </w:r>
      <w:r w:rsidR="005F1D35" w:rsidRPr="000A42C6">
        <w:rPr>
          <w:color w:val="000000"/>
          <w:sz w:val="20"/>
        </w:rPr>
        <w:t>Infektion</w:t>
      </w:r>
      <w:r w:rsidRPr="000A42C6">
        <w:rPr>
          <w:color w:val="000000"/>
          <w:sz w:val="20"/>
        </w:rPr>
        <w:t xml:space="preserve"> des Gehörgangs, bes. bei Diabetes</w:t>
      </w:r>
    </w:p>
    <w:p w14:paraId="55FD2C6C" w14:textId="77777777" w:rsidR="00602603" w:rsidRPr="000A42C6" w:rsidRDefault="00602603" w:rsidP="00BE5B99">
      <w:pPr>
        <w:pStyle w:val="Formatvorlage2"/>
        <w:rPr>
          <w:b/>
        </w:rPr>
      </w:pPr>
      <w:bookmarkStart w:id="464" w:name="_Toc210030084"/>
      <w:bookmarkStart w:id="465" w:name="_Toc210030490"/>
      <w:r w:rsidRPr="000A42C6">
        <w:rPr>
          <w:b/>
        </w:rPr>
        <w:t>Indikation für die mikrobiologische Untersuchung:</w:t>
      </w:r>
      <w:bookmarkEnd w:id="464"/>
      <w:bookmarkEnd w:id="465"/>
    </w:p>
    <w:p w14:paraId="6C9E0EF6" w14:textId="77777777" w:rsidR="00602603" w:rsidRPr="000A42C6" w:rsidRDefault="00BE5B99">
      <w:pPr>
        <w:spacing w:line="360" w:lineRule="auto"/>
        <w:rPr>
          <w:color w:val="000000"/>
          <w:sz w:val="20"/>
        </w:rPr>
      </w:pPr>
      <w:r w:rsidRPr="000A42C6">
        <w:rPr>
          <w:color w:val="000000"/>
          <w:sz w:val="20"/>
        </w:rPr>
        <w:t>Bei Therapieversagen</w:t>
      </w:r>
    </w:p>
    <w:p w14:paraId="06B0EA82" w14:textId="77777777" w:rsidR="00602603" w:rsidRPr="000A42C6" w:rsidRDefault="005F1D35" w:rsidP="00BE5B99">
      <w:pPr>
        <w:pStyle w:val="Formatvorlage2"/>
        <w:rPr>
          <w:b/>
        </w:rPr>
      </w:pPr>
      <w:bookmarkStart w:id="466" w:name="_Toc210030085"/>
      <w:bookmarkStart w:id="467" w:name="_Toc210030491"/>
      <w:r w:rsidRPr="000A42C6">
        <w:rPr>
          <w:b/>
        </w:rPr>
        <w:t>Untersuchungsmethode</w:t>
      </w:r>
      <w:r w:rsidR="00602603" w:rsidRPr="000A42C6">
        <w:rPr>
          <w:b/>
        </w:rPr>
        <w:t>:</w:t>
      </w:r>
      <w:bookmarkEnd w:id="466"/>
      <w:bookmarkEnd w:id="467"/>
    </w:p>
    <w:p w14:paraId="4C212982" w14:textId="77777777" w:rsidR="00602603" w:rsidRPr="000A42C6" w:rsidRDefault="00602603">
      <w:pPr>
        <w:spacing w:line="360" w:lineRule="auto"/>
        <w:ind w:left="705" w:hanging="705"/>
        <w:rPr>
          <w:color w:val="000000"/>
          <w:sz w:val="20"/>
        </w:rPr>
      </w:pPr>
      <w:r w:rsidRPr="000A42C6">
        <w:rPr>
          <w:color w:val="000000"/>
          <w:sz w:val="20"/>
        </w:rPr>
        <w:t>Kulturelle Anzüchtung und Resistenz</w:t>
      </w:r>
      <w:r w:rsidR="00BE5B99" w:rsidRPr="000A42C6">
        <w:rPr>
          <w:color w:val="000000"/>
          <w:sz w:val="20"/>
        </w:rPr>
        <w:t>bestimmung der Isolate</w:t>
      </w:r>
    </w:p>
    <w:p w14:paraId="2F42477B" w14:textId="77777777" w:rsidR="00602603" w:rsidRPr="000A42C6" w:rsidRDefault="00602603" w:rsidP="00BE5B99">
      <w:pPr>
        <w:pStyle w:val="Formatvorlage2"/>
        <w:rPr>
          <w:b/>
        </w:rPr>
      </w:pPr>
      <w:bookmarkStart w:id="468" w:name="_Toc210030086"/>
      <w:bookmarkStart w:id="469" w:name="_Toc210030492"/>
      <w:r w:rsidRPr="000A42C6">
        <w:rPr>
          <w:b/>
        </w:rPr>
        <w:t>Untersuchungsmaterialien:</w:t>
      </w:r>
      <w:bookmarkEnd w:id="468"/>
      <w:bookmarkEnd w:id="469"/>
    </w:p>
    <w:p w14:paraId="1CBCF8B3" w14:textId="56FEBB57" w:rsidR="00602603" w:rsidRPr="000A42C6" w:rsidRDefault="00602603">
      <w:pPr>
        <w:spacing w:line="360" w:lineRule="auto"/>
        <w:rPr>
          <w:color w:val="000000"/>
          <w:sz w:val="20"/>
        </w:rPr>
      </w:pPr>
      <w:r w:rsidRPr="000A42C6">
        <w:rPr>
          <w:color w:val="000000"/>
          <w:sz w:val="20"/>
        </w:rPr>
        <w:t>T</w:t>
      </w:r>
      <w:r w:rsidR="00BE5B99" w:rsidRPr="000A42C6">
        <w:rPr>
          <w:color w:val="000000"/>
          <w:sz w:val="20"/>
        </w:rPr>
        <w:t>upferabstriche (</w:t>
      </w:r>
      <w:r w:rsidR="00352BDC" w:rsidRPr="000A42C6">
        <w:rPr>
          <w:color w:val="000000"/>
          <w:sz w:val="20"/>
        </w:rPr>
        <w:fldChar w:fldCharType="begin"/>
      </w:r>
      <w:r w:rsidR="00BE5B99" w:rsidRPr="000A42C6">
        <w:rPr>
          <w:color w:val="000000"/>
          <w:sz w:val="20"/>
        </w:rPr>
        <w:instrText xml:space="preserve"> REF _Ref22213034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1.3.1.7</w:t>
      </w:r>
      <w:r w:rsidR="00352BDC" w:rsidRPr="000A42C6">
        <w:rPr>
          <w:color w:val="000000"/>
          <w:sz w:val="20"/>
        </w:rPr>
        <w:fldChar w:fldCharType="end"/>
      </w:r>
      <w:r w:rsidR="00BE5B99" w:rsidRPr="000A42C6">
        <w:rPr>
          <w:color w:val="000000"/>
          <w:sz w:val="20"/>
        </w:rPr>
        <w:t>), Spülflüssigkeit</w:t>
      </w:r>
    </w:p>
    <w:p w14:paraId="189DBBA7" w14:textId="77777777" w:rsidR="00602603" w:rsidRPr="000A42C6" w:rsidRDefault="00602603" w:rsidP="00BE5B99">
      <w:pPr>
        <w:pStyle w:val="Formatvorlage2"/>
        <w:rPr>
          <w:b/>
        </w:rPr>
      </w:pPr>
      <w:bookmarkStart w:id="470" w:name="_Toc210030087"/>
      <w:bookmarkStart w:id="471" w:name="_Toc210030493"/>
      <w:r w:rsidRPr="000A42C6">
        <w:rPr>
          <w:b/>
        </w:rPr>
        <w:t>Probengefäße:</w:t>
      </w:r>
      <w:bookmarkEnd w:id="470"/>
      <w:bookmarkEnd w:id="471"/>
    </w:p>
    <w:p w14:paraId="7634BA39" w14:textId="61EE0187" w:rsidR="00602603" w:rsidRPr="000A42C6" w:rsidRDefault="00CE7B28">
      <w:pPr>
        <w:spacing w:line="360" w:lineRule="auto"/>
        <w:rPr>
          <w:color w:val="000000"/>
          <w:sz w:val="20"/>
        </w:rPr>
      </w:pPr>
      <w:r w:rsidRPr="00C566F1">
        <w:rPr>
          <w:color w:val="000000"/>
          <w:sz w:val="20"/>
          <w:highlight w:val="yellow"/>
        </w:rPr>
        <w:t>bakteriologischer Universal-Abstrichtupfer</w:t>
      </w:r>
      <w:r w:rsidR="00602603" w:rsidRPr="000A42C6">
        <w:rPr>
          <w:color w:val="000000"/>
          <w:sz w:val="20"/>
        </w:rPr>
        <w:t>, Universal-Pr</w:t>
      </w:r>
      <w:r w:rsidR="00BE5B99" w:rsidRPr="000A42C6">
        <w:rPr>
          <w:color w:val="000000"/>
          <w:sz w:val="20"/>
        </w:rPr>
        <w:t>obengefäß mit blauem Verschluss</w:t>
      </w:r>
    </w:p>
    <w:p w14:paraId="5FD924A0" w14:textId="77777777" w:rsidR="00602603" w:rsidRPr="000A42C6" w:rsidRDefault="00602603" w:rsidP="00BE5B99">
      <w:pPr>
        <w:pStyle w:val="Formatvorlage2"/>
        <w:rPr>
          <w:b/>
        </w:rPr>
      </w:pPr>
      <w:bookmarkStart w:id="472" w:name="_Toc210030088"/>
      <w:bookmarkStart w:id="473" w:name="_Toc210030494"/>
      <w:r w:rsidRPr="000A42C6">
        <w:rPr>
          <w:b/>
        </w:rPr>
        <w:t>Materialentnahme:</w:t>
      </w:r>
      <w:bookmarkEnd w:id="472"/>
      <w:bookmarkEnd w:id="473"/>
    </w:p>
    <w:p w14:paraId="285EFB26"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Ohrmuschel vorher desinfizieren. Mit einem Abstrichtup</w:t>
      </w:r>
      <w:r w:rsidR="000B4A0F" w:rsidRPr="000A42C6">
        <w:rPr>
          <w:color w:val="000000"/>
          <w:sz w:val="20"/>
        </w:rPr>
        <w:t xml:space="preserve">fer wird dann der Gehörgang </w:t>
      </w:r>
      <w:r w:rsidRPr="000A42C6">
        <w:rPr>
          <w:color w:val="000000"/>
          <w:sz w:val="20"/>
        </w:rPr>
        <w:t>rotierend abgestrichen. Bei einem tiefen Gehörgangabstrich sollte ein Ohrtrichter verwendet werden, um eine Kontamination mit Keimen des Außenohres zu vermeiden.</w:t>
      </w:r>
    </w:p>
    <w:p w14:paraId="5ED59F4B" w14:textId="77777777" w:rsidR="00602603" w:rsidRPr="000A42C6" w:rsidRDefault="00782170" w:rsidP="00BE5B99">
      <w:pPr>
        <w:pStyle w:val="Formatvorlage2"/>
        <w:rPr>
          <w:b/>
        </w:rPr>
      </w:pPr>
      <w:bookmarkStart w:id="474" w:name="_Toc210030089"/>
      <w:bookmarkStart w:id="475" w:name="_Toc210030495"/>
      <w:r w:rsidRPr="000A42C6">
        <w:rPr>
          <w:b/>
        </w:rPr>
        <w:t>Transport und Lagerung</w:t>
      </w:r>
      <w:r w:rsidR="00602603" w:rsidRPr="000A42C6">
        <w:rPr>
          <w:b/>
        </w:rPr>
        <w:t>:</w:t>
      </w:r>
      <w:bookmarkEnd w:id="474"/>
      <w:bookmarkEnd w:id="475"/>
    </w:p>
    <w:p w14:paraId="444CECD1" w14:textId="77777777" w:rsidR="00602603" w:rsidRPr="000A42C6" w:rsidRDefault="00602603" w:rsidP="00EE7113">
      <w:pPr>
        <w:numPr>
          <w:ilvl w:val="0"/>
          <w:numId w:val="29"/>
        </w:numPr>
        <w:tabs>
          <w:tab w:val="left" w:pos="705"/>
        </w:tabs>
        <w:spacing w:line="360" w:lineRule="auto"/>
        <w:rPr>
          <w:color w:val="000000"/>
          <w:sz w:val="20"/>
        </w:rPr>
      </w:pPr>
      <w:r w:rsidRPr="000A42C6">
        <w:rPr>
          <w:color w:val="000000"/>
          <w:sz w:val="20"/>
        </w:rPr>
        <w:t xml:space="preserve">Spülflüssigkeit: </w:t>
      </w:r>
      <w:r w:rsidRPr="000A42C6">
        <w:rPr>
          <w:rFonts w:cs="Arial"/>
          <w:color w:val="000000"/>
          <w:sz w:val="20"/>
        </w:rPr>
        <w:t>≤</w:t>
      </w:r>
      <w:r w:rsidRPr="000A42C6">
        <w:rPr>
          <w:color w:val="000000"/>
          <w:sz w:val="20"/>
        </w:rPr>
        <w:t xml:space="preserve"> 2 h bei RT, </w:t>
      </w:r>
      <w:r w:rsidR="00721DF2" w:rsidRPr="000A42C6">
        <w:rPr>
          <w:color w:val="000000"/>
          <w:sz w:val="20"/>
        </w:rPr>
        <w:t>eine längere Lagerung ist nicht möglich</w:t>
      </w:r>
      <w:r w:rsidRPr="000A42C6">
        <w:rPr>
          <w:color w:val="000000"/>
          <w:sz w:val="20"/>
        </w:rPr>
        <w:t>.</w:t>
      </w:r>
    </w:p>
    <w:p w14:paraId="5625EF55" w14:textId="77777777" w:rsidR="00602603" w:rsidRPr="000A42C6" w:rsidRDefault="00602603" w:rsidP="00EE7113">
      <w:pPr>
        <w:numPr>
          <w:ilvl w:val="0"/>
          <w:numId w:val="29"/>
        </w:numPr>
        <w:tabs>
          <w:tab w:val="left" w:pos="705"/>
        </w:tabs>
        <w:spacing w:line="360" w:lineRule="auto"/>
        <w:rPr>
          <w:rFonts w:cs="Arial"/>
          <w:color w:val="000000"/>
          <w:sz w:val="20"/>
        </w:rPr>
      </w:pPr>
      <w:r w:rsidRPr="000A42C6">
        <w:rPr>
          <w:rFonts w:cs="Arial"/>
          <w:color w:val="000000"/>
          <w:sz w:val="20"/>
        </w:rPr>
        <w:t>Abstrichtupfer bis zu 24 h bei RT.</w:t>
      </w:r>
    </w:p>
    <w:p w14:paraId="085B6ED1" w14:textId="77777777" w:rsidR="00BA7587" w:rsidRPr="000A42C6" w:rsidRDefault="001B1F6A">
      <w:pPr>
        <w:spacing w:line="360" w:lineRule="auto"/>
        <w:rPr>
          <w:color w:val="000000"/>
          <w:sz w:val="20"/>
        </w:rPr>
      </w:pPr>
      <w:r w:rsidRPr="000A42C6">
        <w:rPr>
          <w:color w:val="000000"/>
          <w:sz w:val="20"/>
        </w:rPr>
        <w:br w:type="page"/>
      </w:r>
    </w:p>
    <w:p w14:paraId="36B700B9" w14:textId="77777777" w:rsidR="00602603" w:rsidRPr="000A42C6" w:rsidRDefault="00602603" w:rsidP="00DB0DE1">
      <w:pPr>
        <w:pStyle w:val="berschrift4"/>
      </w:pPr>
      <w:bookmarkStart w:id="476" w:name="_Toc210030090"/>
      <w:bookmarkStart w:id="477" w:name="_Toc210030496"/>
      <w:r w:rsidRPr="000A42C6">
        <w:lastRenderedPageBreak/>
        <w:t>Otitis media</w:t>
      </w:r>
      <w:bookmarkEnd w:id="476"/>
      <w:bookmarkEnd w:id="477"/>
    </w:p>
    <w:p w14:paraId="25A386E9" w14:textId="77777777" w:rsidR="00602603" w:rsidRPr="000A42C6" w:rsidRDefault="00602603">
      <w:pPr>
        <w:spacing w:line="360" w:lineRule="auto"/>
        <w:rPr>
          <w:color w:val="000000"/>
          <w:sz w:val="20"/>
        </w:rPr>
      </w:pPr>
      <w:r w:rsidRPr="000A42C6">
        <w:rPr>
          <w:color w:val="000000"/>
          <w:sz w:val="20"/>
        </w:rPr>
        <w:t>Man unterscheidet die akute und die chronische Erkrankung.</w:t>
      </w:r>
    </w:p>
    <w:p w14:paraId="0D7B59FC" w14:textId="77777777" w:rsidR="00602603" w:rsidRPr="000A42C6" w:rsidRDefault="00602603" w:rsidP="00BE5B99">
      <w:pPr>
        <w:pStyle w:val="Formatvorlage2"/>
        <w:rPr>
          <w:b/>
        </w:rPr>
      </w:pPr>
      <w:bookmarkStart w:id="478" w:name="_Toc210030092"/>
      <w:bookmarkStart w:id="479" w:name="_Toc210030498"/>
      <w:r w:rsidRPr="000A42C6">
        <w:rPr>
          <w:b/>
        </w:rPr>
        <w:t>Indikation für die mikrobiologische Untersuchung:</w:t>
      </w:r>
      <w:bookmarkEnd w:id="478"/>
      <w:bookmarkEnd w:id="479"/>
    </w:p>
    <w:p w14:paraId="5037DB02" w14:textId="77777777" w:rsidR="00602603" w:rsidRPr="000A42C6" w:rsidRDefault="00602603">
      <w:pPr>
        <w:spacing w:line="360" w:lineRule="auto"/>
        <w:rPr>
          <w:color w:val="000000"/>
          <w:sz w:val="20"/>
        </w:rPr>
      </w:pPr>
      <w:r w:rsidRPr="000A42C6">
        <w:rPr>
          <w:color w:val="000000"/>
          <w:sz w:val="20"/>
        </w:rPr>
        <w:t>Bei Neugeborenen, bei Immunsuppression, bei Mastoiditis, bei Beteiligung der Hirnnerven oder Schädelknochen.</w:t>
      </w:r>
    </w:p>
    <w:p w14:paraId="09D9B9FD" w14:textId="77777777" w:rsidR="00602603" w:rsidRPr="000A42C6" w:rsidRDefault="005F1D35" w:rsidP="00BE5B99">
      <w:pPr>
        <w:pStyle w:val="Formatvorlage2"/>
        <w:rPr>
          <w:b/>
        </w:rPr>
      </w:pPr>
      <w:bookmarkStart w:id="480" w:name="_Toc210030093"/>
      <w:bookmarkStart w:id="481" w:name="_Toc210030499"/>
      <w:r w:rsidRPr="000A42C6">
        <w:rPr>
          <w:b/>
        </w:rPr>
        <w:t>Untersuchungsmethode</w:t>
      </w:r>
      <w:r w:rsidR="00602603" w:rsidRPr="000A42C6">
        <w:rPr>
          <w:b/>
        </w:rPr>
        <w:t>:</w:t>
      </w:r>
      <w:bookmarkEnd w:id="480"/>
      <w:bookmarkEnd w:id="481"/>
    </w:p>
    <w:p w14:paraId="00C0E5B9" w14:textId="77777777" w:rsidR="00602603" w:rsidRPr="000A42C6" w:rsidRDefault="00602603">
      <w:pPr>
        <w:spacing w:line="360" w:lineRule="auto"/>
        <w:ind w:left="705" w:hanging="705"/>
        <w:rPr>
          <w:color w:val="000000"/>
          <w:sz w:val="20"/>
        </w:rPr>
      </w:pPr>
      <w:r w:rsidRPr="000A42C6">
        <w:rPr>
          <w:color w:val="000000"/>
          <w:sz w:val="20"/>
        </w:rPr>
        <w:t>Kulturelle Anzüchtung und Resistenzbestimmung der Isolate.</w:t>
      </w:r>
    </w:p>
    <w:p w14:paraId="03399046" w14:textId="77777777" w:rsidR="00602603" w:rsidRPr="000A42C6" w:rsidRDefault="00602603" w:rsidP="00BE5B99">
      <w:pPr>
        <w:pStyle w:val="Formatvorlage2"/>
        <w:rPr>
          <w:b/>
        </w:rPr>
      </w:pPr>
      <w:bookmarkStart w:id="482" w:name="_Toc210030094"/>
      <w:bookmarkStart w:id="483" w:name="_Toc210030500"/>
      <w:r w:rsidRPr="000A42C6">
        <w:rPr>
          <w:b/>
        </w:rPr>
        <w:t>Untersuchungsmaterialien:</w:t>
      </w:r>
      <w:bookmarkEnd w:id="482"/>
      <w:bookmarkEnd w:id="483"/>
    </w:p>
    <w:p w14:paraId="52608B65" w14:textId="24768507" w:rsidR="00602603" w:rsidRPr="000A42C6" w:rsidRDefault="00602603">
      <w:pPr>
        <w:spacing w:line="360" w:lineRule="auto"/>
        <w:rPr>
          <w:color w:val="000000"/>
          <w:sz w:val="20"/>
        </w:rPr>
      </w:pPr>
      <w:r w:rsidRPr="000A42C6">
        <w:rPr>
          <w:color w:val="000000"/>
          <w:sz w:val="20"/>
        </w:rPr>
        <w:t>Tupferabstriche</w:t>
      </w:r>
      <w:r w:rsidR="00BE5B99" w:rsidRPr="000A42C6">
        <w:rPr>
          <w:color w:val="000000"/>
          <w:sz w:val="20"/>
        </w:rPr>
        <w:t xml:space="preserve"> (</w:t>
      </w:r>
      <w:r w:rsidR="00352BDC" w:rsidRPr="000A42C6">
        <w:rPr>
          <w:color w:val="000000"/>
          <w:sz w:val="20"/>
        </w:rPr>
        <w:fldChar w:fldCharType="begin"/>
      </w:r>
      <w:r w:rsidR="00BE5B99" w:rsidRPr="000A42C6">
        <w:rPr>
          <w:color w:val="000000"/>
          <w:sz w:val="20"/>
        </w:rPr>
        <w:instrText xml:space="preserve"> REF _Ref22213085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1.3.1.8</w:t>
      </w:r>
      <w:r w:rsidR="00352BDC" w:rsidRPr="000A42C6">
        <w:rPr>
          <w:color w:val="000000"/>
          <w:sz w:val="20"/>
        </w:rPr>
        <w:fldChar w:fldCharType="end"/>
      </w:r>
      <w:r w:rsidR="00BE5B99" w:rsidRPr="000A42C6">
        <w:rPr>
          <w:color w:val="000000"/>
          <w:sz w:val="20"/>
        </w:rPr>
        <w:t>)</w:t>
      </w:r>
      <w:r w:rsidRPr="000A42C6">
        <w:rPr>
          <w:color w:val="000000"/>
          <w:sz w:val="20"/>
        </w:rPr>
        <w:t>, Punktate</w:t>
      </w:r>
      <w:r w:rsidR="00BE5B99" w:rsidRPr="000A42C6">
        <w:rPr>
          <w:color w:val="000000"/>
          <w:sz w:val="20"/>
        </w:rPr>
        <w:t xml:space="preserve"> (</w:t>
      </w:r>
      <w:r w:rsidR="00352BDC" w:rsidRPr="000A42C6">
        <w:rPr>
          <w:color w:val="000000"/>
          <w:sz w:val="20"/>
        </w:rPr>
        <w:fldChar w:fldCharType="begin"/>
      </w:r>
      <w:r w:rsidR="00BE5B99" w:rsidRPr="000A42C6">
        <w:rPr>
          <w:color w:val="000000"/>
          <w:sz w:val="20"/>
        </w:rPr>
        <w:instrText xml:space="preserve"> REF _Ref19007112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1.3.8.1</w:t>
      </w:r>
      <w:r w:rsidR="00352BDC" w:rsidRPr="000A42C6">
        <w:rPr>
          <w:color w:val="000000"/>
          <w:sz w:val="20"/>
        </w:rPr>
        <w:fldChar w:fldCharType="end"/>
      </w:r>
      <w:r w:rsidR="00BE5B99" w:rsidRPr="000A42C6">
        <w:rPr>
          <w:color w:val="000000"/>
          <w:sz w:val="20"/>
        </w:rPr>
        <w:t>)</w:t>
      </w:r>
    </w:p>
    <w:p w14:paraId="5CD08F58" w14:textId="77777777" w:rsidR="00602603" w:rsidRPr="000A42C6" w:rsidRDefault="00602603" w:rsidP="00BE5B99">
      <w:pPr>
        <w:pStyle w:val="Formatvorlage2"/>
        <w:rPr>
          <w:b/>
        </w:rPr>
      </w:pPr>
      <w:bookmarkStart w:id="484" w:name="_Toc210030095"/>
      <w:bookmarkStart w:id="485" w:name="_Toc210030501"/>
      <w:r w:rsidRPr="000A42C6">
        <w:rPr>
          <w:b/>
        </w:rPr>
        <w:t>Probengefäße:</w:t>
      </w:r>
      <w:bookmarkEnd w:id="484"/>
      <w:bookmarkEnd w:id="485"/>
    </w:p>
    <w:p w14:paraId="481818E8" w14:textId="3C9DD08B" w:rsidR="00602603" w:rsidRPr="000A42C6" w:rsidRDefault="00CE7B28">
      <w:pPr>
        <w:spacing w:line="360" w:lineRule="auto"/>
        <w:rPr>
          <w:color w:val="000000"/>
          <w:sz w:val="20"/>
        </w:rPr>
      </w:pPr>
      <w:r w:rsidRPr="00C566F1">
        <w:rPr>
          <w:color w:val="000000"/>
          <w:sz w:val="20"/>
          <w:highlight w:val="yellow"/>
        </w:rPr>
        <w:t>bakteriologischer Universal-Abstrichtupfer</w:t>
      </w:r>
      <w:r w:rsidR="00602603" w:rsidRPr="000A42C6">
        <w:rPr>
          <w:color w:val="000000"/>
          <w:sz w:val="20"/>
        </w:rPr>
        <w:t>, Universal-Probengefäß mit blauem Verschluss.</w:t>
      </w:r>
    </w:p>
    <w:p w14:paraId="5F80525F" w14:textId="77777777" w:rsidR="00602603" w:rsidRPr="000A42C6" w:rsidRDefault="00782170" w:rsidP="00BE5B99">
      <w:pPr>
        <w:pStyle w:val="Formatvorlage2"/>
        <w:rPr>
          <w:b/>
        </w:rPr>
      </w:pPr>
      <w:bookmarkStart w:id="486" w:name="_Toc210030097"/>
      <w:bookmarkStart w:id="487" w:name="_Toc210030503"/>
      <w:r w:rsidRPr="000A42C6">
        <w:rPr>
          <w:b/>
        </w:rPr>
        <w:t>Transport und Lagerung</w:t>
      </w:r>
      <w:r w:rsidR="00602603" w:rsidRPr="000A42C6">
        <w:rPr>
          <w:b/>
        </w:rPr>
        <w:t>:</w:t>
      </w:r>
      <w:bookmarkEnd w:id="486"/>
      <w:bookmarkEnd w:id="487"/>
    </w:p>
    <w:p w14:paraId="58E4FB66" w14:textId="77777777" w:rsidR="00602603" w:rsidRPr="000A42C6" w:rsidRDefault="00602603" w:rsidP="005A2549">
      <w:pPr>
        <w:numPr>
          <w:ilvl w:val="0"/>
          <w:numId w:val="12"/>
        </w:numPr>
        <w:tabs>
          <w:tab w:val="left" w:pos="705"/>
        </w:tabs>
        <w:spacing w:line="360" w:lineRule="auto"/>
        <w:rPr>
          <w:color w:val="000000"/>
          <w:sz w:val="20"/>
        </w:rPr>
      </w:pPr>
      <w:r w:rsidRPr="000A42C6">
        <w:rPr>
          <w:color w:val="000000"/>
          <w:sz w:val="20"/>
        </w:rPr>
        <w:t xml:space="preserve">Punktate: </w:t>
      </w:r>
      <w:r w:rsidRPr="000A42C6">
        <w:rPr>
          <w:rFonts w:cs="Arial"/>
          <w:color w:val="000000"/>
          <w:sz w:val="20"/>
        </w:rPr>
        <w:t>≤</w:t>
      </w:r>
      <w:r w:rsidRPr="000A42C6">
        <w:rPr>
          <w:color w:val="000000"/>
          <w:sz w:val="20"/>
        </w:rPr>
        <w:t xml:space="preserve"> 2 h bei RT, ist das nicht möglich</w:t>
      </w:r>
      <w:r w:rsidR="00DE1B62" w:rsidRPr="000A42C6">
        <w:rPr>
          <w:color w:val="000000"/>
          <w:sz w:val="20"/>
        </w:rPr>
        <w:t>,</w:t>
      </w:r>
      <w:r w:rsidRPr="000A42C6">
        <w:rPr>
          <w:color w:val="000000"/>
          <w:sz w:val="20"/>
        </w:rPr>
        <w:t xml:space="preserve"> Verimpfung in </w:t>
      </w:r>
      <w:r w:rsidR="00D6532B" w:rsidRPr="000A42C6">
        <w:rPr>
          <w:color w:val="000000"/>
          <w:sz w:val="20"/>
        </w:rPr>
        <w:t>Blutkultur-Flasche</w:t>
      </w:r>
      <w:r w:rsidRPr="000A42C6">
        <w:rPr>
          <w:color w:val="000000"/>
          <w:sz w:val="20"/>
        </w:rPr>
        <w:t>n, dann Lagerung bis zu 24 h bei RT.</w:t>
      </w:r>
    </w:p>
    <w:p w14:paraId="638D5FAE" w14:textId="77777777" w:rsidR="00602603" w:rsidRPr="000A42C6" w:rsidRDefault="00602603" w:rsidP="005A2549">
      <w:pPr>
        <w:numPr>
          <w:ilvl w:val="0"/>
          <w:numId w:val="12"/>
        </w:numPr>
        <w:tabs>
          <w:tab w:val="left" w:pos="705"/>
        </w:tabs>
        <w:spacing w:line="360" w:lineRule="auto"/>
        <w:rPr>
          <w:rFonts w:cs="Arial"/>
          <w:color w:val="000000"/>
          <w:sz w:val="20"/>
        </w:rPr>
      </w:pPr>
      <w:r w:rsidRPr="000A42C6">
        <w:rPr>
          <w:color w:val="000000"/>
          <w:sz w:val="20"/>
        </w:rPr>
        <w:t>Abstrichtupfer bis zu</w:t>
      </w:r>
      <w:r w:rsidRPr="000A42C6">
        <w:rPr>
          <w:rFonts w:cs="Arial"/>
          <w:color w:val="000000"/>
          <w:sz w:val="20"/>
        </w:rPr>
        <w:t xml:space="preserve"> 24 h bei RT.</w:t>
      </w:r>
    </w:p>
    <w:p w14:paraId="419C7811" w14:textId="77777777" w:rsidR="00602603" w:rsidRPr="000A42C6" w:rsidRDefault="00602603" w:rsidP="00D67C7C">
      <w:pPr>
        <w:pStyle w:val="Formatvorlage2"/>
      </w:pPr>
    </w:p>
    <w:p w14:paraId="2AB7068F" w14:textId="77777777" w:rsidR="002C66AA" w:rsidRPr="000A42C6" w:rsidRDefault="002C66AA" w:rsidP="00D67C7C">
      <w:pPr>
        <w:pStyle w:val="Formatvorlage2"/>
      </w:pPr>
      <w:r w:rsidRPr="000A42C6">
        <w:br w:type="page"/>
      </w:r>
    </w:p>
    <w:p w14:paraId="4A836262" w14:textId="77777777" w:rsidR="00602603" w:rsidRPr="000A42C6" w:rsidRDefault="00602603" w:rsidP="00DB0DE1">
      <w:pPr>
        <w:pStyle w:val="Formatvorlage8"/>
      </w:pPr>
      <w:bookmarkStart w:id="488" w:name="_Toc210030098"/>
      <w:bookmarkStart w:id="489" w:name="_Toc210030504"/>
      <w:bookmarkStart w:id="490" w:name="_Ref19623330"/>
      <w:bookmarkStart w:id="491" w:name="_Ref19623350"/>
      <w:bookmarkStart w:id="492" w:name="_Ref19623363"/>
      <w:bookmarkStart w:id="493" w:name="_Toc217046193"/>
      <w:r w:rsidRPr="000A42C6">
        <w:lastRenderedPageBreak/>
        <w:t>Infektionen der tiefen Atemwege</w:t>
      </w:r>
      <w:bookmarkEnd w:id="488"/>
      <w:bookmarkEnd w:id="489"/>
      <w:bookmarkEnd w:id="490"/>
      <w:bookmarkEnd w:id="491"/>
      <w:bookmarkEnd w:id="492"/>
      <w:bookmarkEnd w:id="493"/>
    </w:p>
    <w:p w14:paraId="2D62198D" w14:textId="77777777" w:rsidR="00AA4D38" w:rsidRPr="000A42C6" w:rsidRDefault="00AA4D38" w:rsidP="00D67C7C">
      <w:pPr>
        <w:pStyle w:val="Formatvorlage2"/>
      </w:pPr>
    </w:p>
    <w:p w14:paraId="277B08CC" w14:textId="77777777" w:rsidR="00602603" w:rsidRPr="000A42C6" w:rsidRDefault="00602603" w:rsidP="00DB0DE1">
      <w:pPr>
        <w:pStyle w:val="berschrift4"/>
      </w:pPr>
      <w:bookmarkStart w:id="494" w:name="_Toc210030099"/>
      <w:bookmarkStart w:id="495" w:name="_Toc210030505"/>
      <w:r w:rsidRPr="000A42C6">
        <w:t>Pneumonie, Bronchitis</w:t>
      </w:r>
      <w:bookmarkEnd w:id="494"/>
      <w:bookmarkEnd w:id="495"/>
    </w:p>
    <w:p w14:paraId="360D3408" w14:textId="77777777" w:rsidR="00602603" w:rsidRPr="000A42C6" w:rsidRDefault="00602603" w:rsidP="006F78D3">
      <w:pPr>
        <w:pStyle w:val="Formatvorlage2"/>
        <w:rPr>
          <w:b/>
        </w:rPr>
      </w:pPr>
      <w:bookmarkStart w:id="496" w:name="_Toc210030101"/>
      <w:bookmarkStart w:id="497" w:name="_Toc210030507"/>
      <w:r w:rsidRPr="000A42C6">
        <w:rPr>
          <w:b/>
        </w:rPr>
        <w:t>Indikation für die mikrobiologische Untersuchung:</w:t>
      </w:r>
      <w:bookmarkEnd w:id="496"/>
      <w:bookmarkEnd w:id="497"/>
    </w:p>
    <w:p w14:paraId="3391DA0B" w14:textId="77777777" w:rsidR="00602603" w:rsidRPr="000A42C6" w:rsidRDefault="00602603">
      <w:pPr>
        <w:pStyle w:val="Textkrper21"/>
        <w:rPr>
          <w:color w:val="000000"/>
          <w:sz w:val="20"/>
        </w:rPr>
      </w:pPr>
      <w:r w:rsidRPr="000A42C6">
        <w:rPr>
          <w:color w:val="000000"/>
          <w:sz w:val="20"/>
        </w:rPr>
        <w:t>Ambulant erworbene Pneumonien, bes. mit schwerem Verlauf, bei Pneumonien von Patienten mit Risikofaktoren wie Alter &gt; 65 Jahre, Diabetes mellitus oder anderen schweren Grunderkrankungen sowie bei Immunsuppression, bei nosokomialen Pneumonien, bei Pneumonien mit persistierenden Infiltraten oder bei Therapieversagen, bei Patienten mit rezidivierenden Bronchitiden oder Atemwegsinfektionen sowie zur Erfassung resistenter Erreger.</w:t>
      </w:r>
    </w:p>
    <w:p w14:paraId="7D66A83E" w14:textId="77777777" w:rsidR="00602603" w:rsidRPr="000A42C6" w:rsidRDefault="00602603" w:rsidP="006F78D3">
      <w:pPr>
        <w:pStyle w:val="Formatvorlage2"/>
        <w:rPr>
          <w:b/>
        </w:rPr>
      </w:pPr>
      <w:bookmarkStart w:id="498" w:name="_Toc210030102"/>
      <w:bookmarkStart w:id="499" w:name="_Toc210030508"/>
      <w:r w:rsidRPr="000A42C6">
        <w:rPr>
          <w:b/>
        </w:rPr>
        <w:t>Untersuchungsmethode:</w:t>
      </w:r>
      <w:bookmarkEnd w:id="498"/>
      <w:bookmarkEnd w:id="499"/>
    </w:p>
    <w:p w14:paraId="665140F7" w14:textId="77777777" w:rsidR="00602603" w:rsidRPr="000A42C6" w:rsidRDefault="00602603" w:rsidP="00FC4F94">
      <w:pPr>
        <w:numPr>
          <w:ilvl w:val="0"/>
          <w:numId w:val="7"/>
        </w:numPr>
        <w:tabs>
          <w:tab w:val="left" w:pos="360"/>
        </w:tabs>
        <w:spacing w:line="360" w:lineRule="auto"/>
        <w:rPr>
          <w:color w:val="000000"/>
          <w:sz w:val="20"/>
        </w:rPr>
      </w:pPr>
      <w:r w:rsidRPr="000A42C6">
        <w:rPr>
          <w:color w:val="000000"/>
          <w:sz w:val="20"/>
        </w:rPr>
        <w:t>Kulturelle Anzucht und Resistenzbestimmung der Isolate („typische Pneumonieerreger“)</w:t>
      </w:r>
    </w:p>
    <w:p w14:paraId="56363A0B" w14:textId="77777777" w:rsidR="00602603" w:rsidRPr="000A42C6" w:rsidRDefault="00602603" w:rsidP="00FC4F94">
      <w:pPr>
        <w:numPr>
          <w:ilvl w:val="0"/>
          <w:numId w:val="7"/>
        </w:numPr>
        <w:tabs>
          <w:tab w:val="left" w:pos="360"/>
        </w:tabs>
        <w:spacing w:line="360" w:lineRule="auto"/>
        <w:rPr>
          <w:color w:val="000000"/>
          <w:sz w:val="20"/>
        </w:rPr>
      </w:pPr>
      <w:r w:rsidRPr="000A42C6">
        <w:rPr>
          <w:color w:val="000000"/>
          <w:sz w:val="20"/>
        </w:rPr>
        <w:t>DNA-Nachweis mittels PCR („atypische Pneumonieerreger“).</w:t>
      </w:r>
    </w:p>
    <w:p w14:paraId="795D8A90" w14:textId="77777777" w:rsidR="00602603" w:rsidRPr="000A42C6" w:rsidRDefault="00602603" w:rsidP="006F78D3">
      <w:pPr>
        <w:pStyle w:val="Formatvorlage2"/>
        <w:rPr>
          <w:b/>
        </w:rPr>
      </w:pPr>
      <w:bookmarkStart w:id="500" w:name="_Toc210030103"/>
      <w:bookmarkStart w:id="501" w:name="_Toc210030509"/>
      <w:r w:rsidRPr="000A42C6">
        <w:rPr>
          <w:b/>
        </w:rPr>
        <w:t>Probengefäße:</w:t>
      </w:r>
      <w:bookmarkEnd w:id="500"/>
      <w:bookmarkEnd w:id="501"/>
    </w:p>
    <w:p w14:paraId="1499BCF6" w14:textId="77777777" w:rsidR="00602603" w:rsidRPr="000A42C6" w:rsidRDefault="00602603">
      <w:pPr>
        <w:spacing w:line="360" w:lineRule="auto"/>
        <w:rPr>
          <w:color w:val="000000"/>
          <w:sz w:val="20"/>
        </w:rPr>
      </w:pPr>
      <w:r w:rsidRPr="000A42C6">
        <w:rPr>
          <w:color w:val="000000"/>
          <w:sz w:val="20"/>
        </w:rPr>
        <w:t>Sputumröhrchen</w:t>
      </w:r>
    </w:p>
    <w:p w14:paraId="68F2EC93" w14:textId="77777777" w:rsidR="00602603" w:rsidRPr="000A42C6" w:rsidRDefault="00602603" w:rsidP="006F78D3">
      <w:pPr>
        <w:pStyle w:val="Formatvorlage2"/>
        <w:rPr>
          <w:b/>
        </w:rPr>
      </w:pPr>
      <w:bookmarkStart w:id="502" w:name="_Toc210030104"/>
      <w:bookmarkStart w:id="503" w:name="_Toc210030510"/>
      <w:r w:rsidRPr="000A42C6">
        <w:rPr>
          <w:b/>
        </w:rPr>
        <w:t>Untersuchungsmaterialien:</w:t>
      </w:r>
      <w:bookmarkEnd w:id="502"/>
      <w:bookmarkEnd w:id="503"/>
    </w:p>
    <w:p w14:paraId="4A6AC0FB" w14:textId="77777777" w:rsidR="006F78D3" w:rsidRPr="000A42C6" w:rsidRDefault="006F78D3" w:rsidP="006F78D3">
      <w:pPr>
        <w:pStyle w:val="Formatvorlage2"/>
        <w:rPr>
          <w:b/>
        </w:rPr>
      </w:pPr>
    </w:p>
    <w:p w14:paraId="7C7A4781" w14:textId="77777777" w:rsidR="00602603" w:rsidRPr="000A42C6" w:rsidRDefault="00602603" w:rsidP="000800EA">
      <w:pPr>
        <w:pStyle w:val="berschrift5"/>
      </w:pPr>
      <w:bookmarkStart w:id="504" w:name="_Toc210030105"/>
      <w:bookmarkStart w:id="505" w:name="_Toc210030511"/>
      <w:r w:rsidRPr="000A42C6">
        <w:t>Sputum:</w:t>
      </w:r>
      <w:bookmarkEnd w:id="504"/>
      <w:bookmarkEnd w:id="505"/>
    </w:p>
    <w:p w14:paraId="7A161666" w14:textId="582D2312" w:rsidR="00602603" w:rsidRPr="000A42C6" w:rsidRDefault="00602603" w:rsidP="00D67C7C">
      <w:pPr>
        <w:pStyle w:val="Formatvorlage2"/>
      </w:pPr>
      <w:r w:rsidRPr="000A42C6">
        <w:t xml:space="preserve">Siehe Kapitel </w:t>
      </w:r>
      <w:r w:rsidR="00352BDC" w:rsidRPr="000A42C6">
        <w:fldChar w:fldCharType="begin"/>
      </w:r>
      <w:r w:rsidR="006F78D3" w:rsidRPr="000A42C6">
        <w:instrText xml:space="preserve"> REF _Ref22213231 \r \h </w:instrText>
      </w:r>
      <w:r w:rsidR="00792788" w:rsidRPr="000A42C6">
        <w:instrText xml:space="preserve"> \* MERGEFORMAT </w:instrText>
      </w:r>
      <w:r w:rsidR="00352BDC" w:rsidRPr="000A42C6">
        <w:fldChar w:fldCharType="separate"/>
      </w:r>
      <w:r w:rsidR="00E527CE">
        <w:t>1.3.2.3</w:t>
      </w:r>
      <w:r w:rsidR="00352BDC" w:rsidRPr="000A42C6">
        <w:fldChar w:fldCharType="end"/>
      </w:r>
      <w:r w:rsidR="006F78D3" w:rsidRPr="000A42C6">
        <w:t>!</w:t>
      </w:r>
    </w:p>
    <w:p w14:paraId="3C662EAE" w14:textId="77777777" w:rsidR="00602603" w:rsidRPr="000A42C6" w:rsidRDefault="00602603" w:rsidP="00D67C7C">
      <w:pPr>
        <w:pStyle w:val="Formatvorlage2"/>
      </w:pPr>
      <w:r w:rsidRPr="000A42C6">
        <w:t>Lagerung und Transport:</w:t>
      </w:r>
    </w:p>
    <w:p w14:paraId="3719AB25" w14:textId="77777777" w:rsidR="00602603" w:rsidRPr="000A42C6" w:rsidRDefault="00602603" w:rsidP="00D67C7C">
      <w:pPr>
        <w:pStyle w:val="Formatvorlage2"/>
      </w:pPr>
      <w:r w:rsidRPr="000A42C6">
        <w:rPr>
          <w:rFonts w:cs="Arial"/>
        </w:rPr>
        <w:t>≤</w:t>
      </w:r>
      <w:r w:rsidRPr="000A42C6">
        <w:t xml:space="preserve"> 2 h bei RT, ist das nicht möglich</w:t>
      </w:r>
      <w:r w:rsidR="00DE1B62" w:rsidRPr="000A42C6">
        <w:t>,</w:t>
      </w:r>
      <w:r w:rsidRPr="000A42C6">
        <w:t xml:space="preserve"> Lagerung bis zu 24 h bei 4°C.</w:t>
      </w:r>
    </w:p>
    <w:p w14:paraId="6EC76D6D" w14:textId="77777777" w:rsidR="00244B01" w:rsidRPr="000A42C6" w:rsidRDefault="00244B01" w:rsidP="00D67C7C">
      <w:pPr>
        <w:pStyle w:val="Formatvorlage2"/>
      </w:pPr>
    </w:p>
    <w:p w14:paraId="73BDD745" w14:textId="77777777" w:rsidR="00602603" w:rsidRPr="000A42C6" w:rsidRDefault="00602603" w:rsidP="000800EA">
      <w:pPr>
        <w:pStyle w:val="berschrift5"/>
      </w:pPr>
      <w:bookmarkStart w:id="506" w:name="_Toc210030106"/>
      <w:bookmarkStart w:id="507" w:name="_Toc210030512"/>
      <w:r w:rsidRPr="000A42C6">
        <w:t>Induziertes Sputum:</w:t>
      </w:r>
      <w:bookmarkEnd w:id="506"/>
      <w:bookmarkEnd w:id="507"/>
    </w:p>
    <w:p w14:paraId="54F868D4" w14:textId="6B12A36C" w:rsidR="00602603" w:rsidRPr="000A42C6" w:rsidRDefault="00602603">
      <w:pPr>
        <w:spacing w:line="360" w:lineRule="auto"/>
        <w:rPr>
          <w:color w:val="000000"/>
          <w:sz w:val="20"/>
        </w:rPr>
      </w:pPr>
      <w:r w:rsidRPr="000A42C6">
        <w:rPr>
          <w:color w:val="000000"/>
          <w:sz w:val="20"/>
        </w:rPr>
        <w:t xml:space="preserve">Siehe Kapitel </w:t>
      </w:r>
      <w:r w:rsidR="00352BDC" w:rsidRPr="000A42C6">
        <w:rPr>
          <w:color w:val="000000"/>
          <w:sz w:val="20"/>
        </w:rPr>
        <w:fldChar w:fldCharType="begin"/>
      </w:r>
      <w:r w:rsidR="006F78D3" w:rsidRPr="000A42C6">
        <w:rPr>
          <w:color w:val="000000"/>
          <w:sz w:val="20"/>
        </w:rPr>
        <w:instrText xml:space="preserve"> REF _Ref22213240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1.3.2.4</w:t>
      </w:r>
      <w:r w:rsidR="00352BDC" w:rsidRPr="000A42C6">
        <w:rPr>
          <w:color w:val="000000"/>
          <w:sz w:val="20"/>
        </w:rPr>
        <w:fldChar w:fldCharType="end"/>
      </w:r>
      <w:r w:rsidR="006F78D3" w:rsidRPr="000A42C6">
        <w:rPr>
          <w:color w:val="000000"/>
          <w:sz w:val="20"/>
        </w:rPr>
        <w:t>!</w:t>
      </w:r>
    </w:p>
    <w:p w14:paraId="58DA631B" w14:textId="77777777" w:rsidR="00602603" w:rsidRPr="000A42C6" w:rsidRDefault="00244B01" w:rsidP="00244B01">
      <w:pPr>
        <w:spacing w:line="360" w:lineRule="auto"/>
        <w:rPr>
          <w:b/>
          <w:color w:val="000000"/>
          <w:sz w:val="20"/>
        </w:rPr>
      </w:pPr>
      <w:r w:rsidRPr="000A42C6">
        <w:rPr>
          <w:b/>
          <w:color w:val="000000"/>
          <w:sz w:val="20"/>
        </w:rPr>
        <w:t>Transport und Lagerung</w:t>
      </w:r>
      <w:r w:rsidR="00602603" w:rsidRPr="000A42C6">
        <w:rPr>
          <w:b/>
          <w:color w:val="000000"/>
          <w:sz w:val="20"/>
        </w:rPr>
        <w:t>:</w:t>
      </w:r>
    </w:p>
    <w:p w14:paraId="4D18F7B2" w14:textId="77777777" w:rsidR="00602603" w:rsidRPr="000A42C6" w:rsidRDefault="00602603" w:rsidP="00D67C7C">
      <w:pPr>
        <w:pStyle w:val="Formatvorlage2"/>
      </w:pPr>
      <w:r w:rsidRPr="000A42C6">
        <w:rPr>
          <w:rFonts w:cs="Arial"/>
        </w:rPr>
        <w:t>≤</w:t>
      </w:r>
      <w:r w:rsidRPr="000A42C6">
        <w:t xml:space="preserve"> 2 h bei RT, ist das nicht möglich</w:t>
      </w:r>
      <w:r w:rsidR="00DE1B62" w:rsidRPr="000A42C6">
        <w:t>,</w:t>
      </w:r>
      <w:r w:rsidRPr="000A42C6">
        <w:t xml:space="preserve"> Lagerung bis zu 24 h bei 4°C.</w:t>
      </w:r>
    </w:p>
    <w:p w14:paraId="51E34F4A" w14:textId="77777777" w:rsidR="00244B01" w:rsidRPr="000A42C6" w:rsidRDefault="00244B01" w:rsidP="00D67C7C">
      <w:pPr>
        <w:pStyle w:val="Formatvorlage2"/>
      </w:pPr>
    </w:p>
    <w:p w14:paraId="1865ABBE" w14:textId="77777777" w:rsidR="00602603" w:rsidRPr="000A42C6" w:rsidRDefault="00602603" w:rsidP="000800EA">
      <w:pPr>
        <w:pStyle w:val="berschrift5"/>
      </w:pPr>
      <w:bookmarkStart w:id="508" w:name="_Toc210030107"/>
      <w:bookmarkStart w:id="509" w:name="_Toc210030513"/>
      <w:r w:rsidRPr="000A42C6">
        <w:t>Trachealsekret/ Bronchialsekret:</w:t>
      </w:r>
      <w:bookmarkEnd w:id="508"/>
      <w:bookmarkEnd w:id="509"/>
    </w:p>
    <w:p w14:paraId="0F7A540B" w14:textId="77777777" w:rsidR="00602603" w:rsidRPr="000A42C6" w:rsidRDefault="00602603" w:rsidP="00244B01">
      <w:pPr>
        <w:spacing w:line="360" w:lineRule="auto"/>
        <w:jc w:val="both"/>
        <w:rPr>
          <w:color w:val="000000"/>
          <w:sz w:val="20"/>
        </w:rPr>
      </w:pPr>
      <w:r w:rsidRPr="000A42C6">
        <w:rPr>
          <w:color w:val="000000"/>
          <w:sz w:val="20"/>
        </w:rPr>
        <w:t xml:space="preserve">Tracheal- und Bronchialsekret ist ein wertvolleres Material als Sputum und sollte immer dann gewonnen werden, wenn die Gewinnung einer BAL nicht möglich ist. Die Materialien sind geeignet zum Nachweis von: </w:t>
      </w:r>
    </w:p>
    <w:p w14:paraId="62F6F06D" w14:textId="77777777" w:rsidR="006F78D3" w:rsidRPr="000A42C6" w:rsidRDefault="006F78D3" w:rsidP="00EE7113">
      <w:pPr>
        <w:numPr>
          <w:ilvl w:val="0"/>
          <w:numId w:val="27"/>
        </w:numPr>
        <w:tabs>
          <w:tab w:val="left" w:pos="1069"/>
        </w:tabs>
        <w:spacing w:line="360" w:lineRule="auto"/>
        <w:jc w:val="both"/>
        <w:rPr>
          <w:color w:val="000000"/>
          <w:sz w:val="20"/>
        </w:rPr>
      </w:pPr>
      <w:r w:rsidRPr="000A42C6">
        <w:rPr>
          <w:color w:val="000000"/>
          <w:sz w:val="20"/>
        </w:rPr>
        <w:t>schnell wachsenden Bakterien</w:t>
      </w:r>
    </w:p>
    <w:p w14:paraId="36727BE9" w14:textId="3A6B6B48" w:rsidR="00602603" w:rsidRPr="000A42C6" w:rsidRDefault="00602603" w:rsidP="00EE7113">
      <w:pPr>
        <w:numPr>
          <w:ilvl w:val="0"/>
          <w:numId w:val="27"/>
        </w:numPr>
        <w:tabs>
          <w:tab w:val="left" w:pos="1069"/>
        </w:tabs>
        <w:spacing w:line="360" w:lineRule="auto"/>
        <w:jc w:val="both"/>
        <w:rPr>
          <w:color w:val="000000"/>
          <w:sz w:val="20"/>
        </w:rPr>
      </w:pPr>
      <w:r w:rsidRPr="000A42C6">
        <w:rPr>
          <w:color w:val="000000"/>
          <w:sz w:val="20"/>
        </w:rPr>
        <w:t>Schimmel</w:t>
      </w:r>
      <w:r w:rsidR="001C358E" w:rsidRPr="000A42C6">
        <w:rPr>
          <w:color w:val="000000"/>
          <w:sz w:val="20"/>
        </w:rPr>
        <w:t>- und Spross</w:t>
      </w:r>
      <w:r w:rsidRPr="000A42C6">
        <w:rPr>
          <w:color w:val="000000"/>
          <w:sz w:val="20"/>
        </w:rPr>
        <w:t>pilzen</w:t>
      </w:r>
      <w:r w:rsidR="006F78D3" w:rsidRPr="000A42C6">
        <w:rPr>
          <w:color w:val="000000"/>
          <w:sz w:val="20"/>
        </w:rPr>
        <w:t xml:space="preserve"> (</w:t>
      </w:r>
      <w:r w:rsidR="00352BDC" w:rsidRPr="000A42C6">
        <w:rPr>
          <w:color w:val="000000"/>
          <w:sz w:val="20"/>
        </w:rPr>
        <w:fldChar w:fldCharType="begin"/>
      </w:r>
      <w:r w:rsidR="006F78D3" w:rsidRPr="000A42C6">
        <w:rPr>
          <w:color w:val="000000"/>
          <w:sz w:val="20"/>
        </w:rPr>
        <w:instrText xml:space="preserve"> REF _Ref22213399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2.2</w:t>
      </w:r>
      <w:r w:rsidR="00352BDC" w:rsidRPr="000A42C6">
        <w:rPr>
          <w:color w:val="000000"/>
          <w:sz w:val="20"/>
        </w:rPr>
        <w:fldChar w:fldCharType="end"/>
      </w:r>
      <w:r w:rsidR="006F78D3" w:rsidRPr="000A42C6">
        <w:rPr>
          <w:color w:val="000000"/>
          <w:sz w:val="20"/>
        </w:rPr>
        <w:t>)</w:t>
      </w:r>
    </w:p>
    <w:p w14:paraId="61086C37" w14:textId="73A24137" w:rsidR="00602603" w:rsidRPr="000A42C6" w:rsidRDefault="00602603" w:rsidP="00EE7113">
      <w:pPr>
        <w:numPr>
          <w:ilvl w:val="0"/>
          <w:numId w:val="27"/>
        </w:numPr>
        <w:tabs>
          <w:tab w:val="left" w:pos="1069"/>
        </w:tabs>
        <w:spacing w:line="360" w:lineRule="auto"/>
        <w:jc w:val="both"/>
        <w:rPr>
          <w:color w:val="000000"/>
          <w:sz w:val="20"/>
        </w:rPr>
      </w:pPr>
      <w:r w:rsidRPr="000A42C6">
        <w:rPr>
          <w:i/>
          <w:color w:val="000000"/>
          <w:sz w:val="20"/>
        </w:rPr>
        <w:t xml:space="preserve">Mycobacterium </w:t>
      </w:r>
      <w:r w:rsidR="006F78D3" w:rsidRPr="000A42C6">
        <w:rPr>
          <w:color w:val="000000"/>
          <w:sz w:val="20"/>
        </w:rPr>
        <w:t>spp. (</w:t>
      </w:r>
      <w:r w:rsidR="00352BDC" w:rsidRPr="000A42C6">
        <w:rPr>
          <w:color w:val="000000"/>
          <w:sz w:val="20"/>
        </w:rPr>
        <w:fldChar w:fldCharType="begin"/>
      </w:r>
      <w:r w:rsidR="006F78D3" w:rsidRPr="000A42C6">
        <w:rPr>
          <w:color w:val="000000"/>
          <w:sz w:val="20"/>
        </w:rPr>
        <w:instrText xml:space="preserve"> REF _Ref18920983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1.6.42</w:t>
      </w:r>
      <w:r w:rsidR="00352BDC" w:rsidRPr="000A42C6">
        <w:rPr>
          <w:color w:val="000000"/>
          <w:sz w:val="20"/>
        </w:rPr>
        <w:fldChar w:fldCharType="end"/>
      </w:r>
      <w:r w:rsidR="006F78D3" w:rsidRPr="000A42C6">
        <w:rPr>
          <w:color w:val="000000"/>
          <w:sz w:val="20"/>
        </w:rPr>
        <w:t xml:space="preserve">, </w:t>
      </w:r>
      <w:r w:rsidRPr="000A42C6">
        <w:rPr>
          <w:color w:val="000000"/>
          <w:sz w:val="20"/>
        </w:rPr>
        <w:t>suboptimal, BAL besser)</w:t>
      </w:r>
    </w:p>
    <w:p w14:paraId="1B2C5A44" w14:textId="2A702245" w:rsidR="00602603" w:rsidRPr="000A42C6" w:rsidRDefault="00602603" w:rsidP="00EE7113">
      <w:pPr>
        <w:numPr>
          <w:ilvl w:val="0"/>
          <w:numId w:val="27"/>
        </w:numPr>
        <w:tabs>
          <w:tab w:val="left" w:pos="1069"/>
        </w:tabs>
        <w:spacing w:line="360" w:lineRule="auto"/>
        <w:jc w:val="both"/>
        <w:rPr>
          <w:color w:val="000000"/>
          <w:sz w:val="20"/>
        </w:rPr>
      </w:pPr>
      <w:r w:rsidRPr="000A42C6">
        <w:rPr>
          <w:i/>
          <w:color w:val="000000"/>
          <w:sz w:val="20"/>
        </w:rPr>
        <w:t>Legionella</w:t>
      </w:r>
      <w:r w:rsidRPr="000A42C6">
        <w:rPr>
          <w:color w:val="000000"/>
          <w:sz w:val="20"/>
        </w:rPr>
        <w:t xml:space="preserve"> spp. (</w:t>
      </w:r>
      <w:r w:rsidR="00352BDC" w:rsidRPr="000A42C6">
        <w:rPr>
          <w:color w:val="000000"/>
          <w:sz w:val="20"/>
        </w:rPr>
        <w:fldChar w:fldCharType="begin"/>
      </w:r>
      <w:r w:rsidR="006F78D3" w:rsidRPr="000A42C6">
        <w:rPr>
          <w:color w:val="000000"/>
          <w:sz w:val="20"/>
        </w:rPr>
        <w:instrText xml:space="preserve"> REF _Ref22213452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1.6.33</w:t>
      </w:r>
      <w:r w:rsidR="00352BDC" w:rsidRPr="000A42C6">
        <w:rPr>
          <w:color w:val="000000"/>
          <w:sz w:val="20"/>
        </w:rPr>
        <w:fldChar w:fldCharType="end"/>
      </w:r>
      <w:r w:rsidR="006F78D3" w:rsidRPr="000A42C6">
        <w:rPr>
          <w:color w:val="000000"/>
          <w:sz w:val="20"/>
        </w:rPr>
        <w:t xml:space="preserve">, </w:t>
      </w:r>
      <w:r w:rsidRPr="000A42C6">
        <w:rPr>
          <w:color w:val="000000"/>
          <w:sz w:val="20"/>
        </w:rPr>
        <w:t>suboptimal)</w:t>
      </w:r>
    </w:p>
    <w:p w14:paraId="0F8FA5D8" w14:textId="5C81DC38" w:rsidR="006F78D3" w:rsidRPr="000A42C6" w:rsidRDefault="00602603" w:rsidP="00EE7113">
      <w:pPr>
        <w:numPr>
          <w:ilvl w:val="0"/>
          <w:numId w:val="27"/>
        </w:numPr>
        <w:tabs>
          <w:tab w:val="left" w:pos="1069"/>
        </w:tabs>
        <w:spacing w:line="360" w:lineRule="auto"/>
        <w:jc w:val="both"/>
        <w:rPr>
          <w:color w:val="000000"/>
          <w:sz w:val="20"/>
        </w:rPr>
      </w:pPr>
      <w:r w:rsidRPr="000A42C6">
        <w:rPr>
          <w:i/>
          <w:color w:val="000000"/>
          <w:sz w:val="20"/>
        </w:rPr>
        <w:t>Mycoplasma pneumoniae</w:t>
      </w:r>
      <w:r w:rsidRPr="000A42C6">
        <w:rPr>
          <w:color w:val="000000"/>
          <w:sz w:val="20"/>
        </w:rPr>
        <w:t xml:space="preserve"> (</w:t>
      </w:r>
      <w:r w:rsidR="00352BDC" w:rsidRPr="000A42C6">
        <w:rPr>
          <w:color w:val="000000"/>
          <w:sz w:val="20"/>
        </w:rPr>
        <w:fldChar w:fldCharType="begin"/>
      </w:r>
      <w:r w:rsidR="006F78D3" w:rsidRPr="000A42C6">
        <w:rPr>
          <w:color w:val="000000"/>
          <w:sz w:val="20"/>
        </w:rPr>
        <w:instrText xml:space="preserve"> REF _Ref18920979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1.6.41</w:t>
      </w:r>
      <w:r w:rsidR="00352BDC" w:rsidRPr="000A42C6">
        <w:rPr>
          <w:color w:val="000000"/>
          <w:sz w:val="20"/>
        </w:rPr>
        <w:fldChar w:fldCharType="end"/>
      </w:r>
      <w:r w:rsidR="006F78D3" w:rsidRPr="000A42C6">
        <w:rPr>
          <w:color w:val="000000"/>
          <w:sz w:val="20"/>
        </w:rPr>
        <w:t xml:space="preserve">, </w:t>
      </w:r>
      <w:r w:rsidRPr="000A42C6">
        <w:rPr>
          <w:color w:val="000000"/>
          <w:sz w:val="20"/>
        </w:rPr>
        <w:t xml:space="preserve">suboptimal), </w:t>
      </w:r>
    </w:p>
    <w:p w14:paraId="14D9F95B" w14:textId="4171DB71" w:rsidR="00602603" w:rsidRPr="000A42C6" w:rsidRDefault="00F727C0" w:rsidP="00EE7113">
      <w:pPr>
        <w:numPr>
          <w:ilvl w:val="0"/>
          <w:numId w:val="27"/>
        </w:numPr>
        <w:tabs>
          <w:tab w:val="left" w:pos="1069"/>
        </w:tabs>
        <w:spacing w:line="360" w:lineRule="auto"/>
        <w:jc w:val="both"/>
        <w:rPr>
          <w:color w:val="000000"/>
          <w:sz w:val="20"/>
        </w:rPr>
      </w:pPr>
      <w:r w:rsidRPr="000A42C6">
        <w:rPr>
          <w:i/>
          <w:color w:val="000000"/>
          <w:sz w:val="20"/>
        </w:rPr>
        <w:t>Chlamydia pneumoniae</w:t>
      </w:r>
      <w:r w:rsidR="00602603" w:rsidRPr="000A42C6">
        <w:rPr>
          <w:color w:val="000000"/>
          <w:sz w:val="20"/>
        </w:rPr>
        <w:t xml:space="preserve">, </w:t>
      </w:r>
      <w:r w:rsidR="00602603" w:rsidRPr="000A42C6">
        <w:rPr>
          <w:i/>
          <w:color w:val="000000"/>
          <w:sz w:val="20"/>
        </w:rPr>
        <w:t xml:space="preserve">Chlamydia trachomatis </w:t>
      </w:r>
      <w:r w:rsidR="00602603" w:rsidRPr="000A42C6">
        <w:rPr>
          <w:color w:val="000000"/>
          <w:sz w:val="20"/>
        </w:rPr>
        <w:t>bei Säuglingen (</w:t>
      </w:r>
      <w:r w:rsidR="00352BDC" w:rsidRPr="000A42C6">
        <w:rPr>
          <w:color w:val="000000"/>
          <w:sz w:val="20"/>
        </w:rPr>
        <w:fldChar w:fldCharType="begin"/>
      </w:r>
      <w:r w:rsidR="006F78D3" w:rsidRPr="000A42C6">
        <w:rPr>
          <w:color w:val="000000"/>
          <w:sz w:val="20"/>
        </w:rPr>
        <w:instrText xml:space="preserve"> REF _Ref22213658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1.6.16</w:t>
      </w:r>
      <w:r w:rsidR="00352BDC" w:rsidRPr="000A42C6">
        <w:rPr>
          <w:color w:val="000000"/>
          <w:sz w:val="20"/>
        </w:rPr>
        <w:fldChar w:fldCharType="end"/>
      </w:r>
      <w:r w:rsidR="006F78D3" w:rsidRPr="000A42C6">
        <w:rPr>
          <w:color w:val="000000"/>
          <w:sz w:val="20"/>
        </w:rPr>
        <w:t xml:space="preserve">, </w:t>
      </w:r>
      <w:r w:rsidR="00602603" w:rsidRPr="000A42C6">
        <w:rPr>
          <w:color w:val="000000"/>
          <w:sz w:val="20"/>
        </w:rPr>
        <w:t>suboptimal)</w:t>
      </w:r>
    </w:p>
    <w:p w14:paraId="093FE025" w14:textId="77777777" w:rsidR="006F78D3" w:rsidRPr="000A42C6" w:rsidRDefault="00602603" w:rsidP="00EE7113">
      <w:pPr>
        <w:numPr>
          <w:ilvl w:val="0"/>
          <w:numId w:val="27"/>
        </w:numPr>
        <w:tabs>
          <w:tab w:val="left" w:pos="1069"/>
        </w:tabs>
        <w:spacing w:line="360" w:lineRule="auto"/>
        <w:jc w:val="both"/>
        <w:rPr>
          <w:color w:val="000000"/>
          <w:sz w:val="20"/>
        </w:rPr>
      </w:pPr>
      <w:r w:rsidRPr="000A42C6">
        <w:rPr>
          <w:i/>
          <w:color w:val="000000"/>
          <w:sz w:val="20"/>
        </w:rPr>
        <w:t xml:space="preserve">Nocardia </w:t>
      </w:r>
      <w:r w:rsidR="00441E3C" w:rsidRPr="000A42C6">
        <w:rPr>
          <w:color w:val="000000"/>
          <w:sz w:val="20"/>
        </w:rPr>
        <w:t>spp.</w:t>
      </w:r>
    </w:p>
    <w:p w14:paraId="728694E0" w14:textId="34D62DBF" w:rsidR="00602603" w:rsidRPr="000A42C6" w:rsidRDefault="00602603" w:rsidP="00EE7113">
      <w:pPr>
        <w:numPr>
          <w:ilvl w:val="0"/>
          <w:numId w:val="27"/>
        </w:numPr>
        <w:tabs>
          <w:tab w:val="left" w:pos="1069"/>
        </w:tabs>
        <w:spacing w:line="360" w:lineRule="auto"/>
        <w:jc w:val="both"/>
        <w:rPr>
          <w:color w:val="000000"/>
          <w:sz w:val="20"/>
        </w:rPr>
      </w:pPr>
      <w:r w:rsidRPr="000A42C6">
        <w:rPr>
          <w:color w:val="000000"/>
          <w:sz w:val="20"/>
        </w:rPr>
        <w:t>Anaerobiern bei Aspirationspneumonie (</w:t>
      </w:r>
      <w:r w:rsidR="00352BDC" w:rsidRPr="000A42C6">
        <w:rPr>
          <w:color w:val="000000"/>
          <w:sz w:val="20"/>
        </w:rPr>
        <w:fldChar w:fldCharType="begin"/>
      </w:r>
      <w:r w:rsidR="006F78D3" w:rsidRPr="000A42C6">
        <w:rPr>
          <w:color w:val="000000"/>
          <w:sz w:val="20"/>
        </w:rPr>
        <w:instrText xml:space="preserve"> REF _Ref22213512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1.6.5</w:t>
      </w:r>
      <w:r w:rsidR="00352BDC" w:rsidRPr="000A42C6">
        <w:rPr>
          <w:color w:val="000000"/>
          <w:sz w:val="20"/>
        </w:rPr>
        <w:fldChar w:fldCharType="end"/>
      </w:r>
      <w:r w:rsidR="006F78D3" w:rsidRPr="000A42C6">
        <w:rPr>
          <w:color w:val="000000"/>
          <w:sz w:val="20"/>
        </w:rPr>
        <w:t xml:space="preserve">, </w:t>
      </w:r>
      <w:r w:rsidRPr="000A42C6">
        <w:rPr>
          <w:color w:val="000000"/>
          <w:sz w:val="20"/>
        </w:rPr>
        <w:t xml:space="preserve">suboptimal). </w:t>
      </w:r>
    </w:p>
    <w:p w14:paraId="300A4060" w14:textId="77777777" w:rsidR="00884626" w:rsidRPr="000A42C6" w:rsidRDefault="00884626">
      <w:pPr>
        <w:spacing w:line="360" w:lineRule="auto"/>
        <w:jc w:val="both"/>
        <w:rPr>
          <w:b/>
          <w:color w:val="000000"/>
          <w:sz w:val="20"/>
        </w:rPr>
      </w:pPr>
    </w:p>
    <w:p w14:paraId="1454650A" w14:textId="77777777" w:rsidR="00602603" w:rsidRPr="000A42C6" w:rsidRDefault="00602603">
      <w:pPr>
        <w:spacing w:line="360" w:lineRule="auto"/>
        <w:jc w:val="both"/>
        <w:rPr>
          <w:b/>
          <w:color w:val="000000"/>
          <w:sz w:val="20"/>
        </w:rPr>
      </w:pPr>
      <w:r w:rsidRPr="000A42C6">
        <w:rPr>
          <w:b/>
          <w:color w:val="000000"/>
          <w:sz w:val="20"/>
        </w:rPr>
        <w:lastRenderedPageBreak/>
        <w:t>Materialentnahme:</w:t>
      </w:r>
    </w:p>
    <w:p w14:paraId="04B4F306" w14:textId="4EC7CF2D" w:rsidR="00602603" w:rsidRPr="000A42C6" w:rsidRDefault="006F78D3" w:rsidP="006F78D3">
      <w:pPr>
        <w:spacing w:line="360" w:lineRule="auto"/>
        <w:rPr>
          <w:color w:val="000000"/>
          <w:sz w:val="20"/>
        </w:rPr>
      </w:pPr>
      <w:r w:rsidRPr="000A42C6">
        <w:rPr>
          <w:color w:val="000000"/>
          <w:sz w:val="20"/>
        </w:rPr>
        <w:t xml:space="preserve">Siehe Kapitel </w:t>
      </w:r>
      <w:r w:rsidR="00352BDC" w:rsidRPr="000A42C6">
        <w:rPr>
          <w:color w:val="000000"/>
          <w:sz w:val="20"/>
        </w:rPr>
        <w:fldChar w:fldCharType="begin"/>
      </w:r>
      <w:r w:rsidRPr="000A42C6">
        <w:rPr>
          <w:color w:val="000000"/>
          <w:sz w:val="20"/>
        </w:rPr>
        <w:instrText xml:space="preserve"> REF _Ref22213305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1.3.2.2</w:t>
      </w:r>
      <w:r w:rsidR="00352BDC" w:rsidRPr="000A42C6">
        <w:rPr>
          <w:color w:val="000000"/>
          <w:sz w:val="20"/>
        </w:rPr>
        <w:fldChar w:fldCharType="end"/>
      </w:r>
      <w:r w:rsidRPr="000A42C6">
        <w:rPr>
          <w:color w:val="000000"/>
          <w:sz w:val="20"/>
        </w:rPr>
        <w:t xml:space="preserve"> und </w:t>
      </w:r>
      <w:r w:rsidR="00352BDC" w:rsidRPr="000A42C6">
        <w:rPr>
          <w:color w:val="000000"/>
          <w:sz w:val="20"/>
        </w:rPr>
        <w:fldChar w:fldCharType="begin"/>
      </w:r>
      <w:r w:rsidRPr="000A42C6">
        <w:rPr>
          <w:color w:val="000000"/>
          <w:sz w:val="20"/>
        </w:rPr>
        <w:instrText xml:space="preserve"> REF _Ref22213309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1.3.2.7</w:t>
      </w:r>
      <w:r w:rsidR="00352BDC" w:rsidRPr="000A42C6">
        <w:rPr>
          <w:color w:val="000000"/>
          <w:sz w:val="20"/>
        </w:rPr>
        <w:fldChar w:fldCharType="end"/>
      </w:r>
      <w:r w:rsidRPr="000A42C6">
        <w:rPr>
          <w:color w:val="000000"/>
          <w:sz w:val="20"/>
        </w:rPr>
        <w:t>!</w:t>
      </w:r>
    </w:p>
    <w:p w14:paraId="2CDBDE1C" w14:textId="77777777" w:rsidR="00602603" w:rsidRPr="000A42C6" w:rsidRDefault="00244B01" w:rsidP="00244B01">
      <w:pPr>
        <w:spacing w:line="360" w:lineRule="auto"/>
        <w:rPr>
          <w:b/>
          <w:color w:val="000000"/>
          <w:sz w:val="20"/>
        </w:rPr>
      </w:pPr>
      <w:r w:rsidRPr="000A42C6">
        <w:rPr>
          <w:b/>
          <w:color w:val="000000"/>
          <w:sz w:val="20"/>
        </w:rPr>
        <w:t>Transport und Lagerung</w:t>
      </w:r>
      <w:r w:rsidR="00602603" w:rsidRPr="000A42C6">
        <w:rPr>
          <w:b/>
          <w:color w:val="000000"/>
          <w:sz w:val="20"/>
        </w:rPr>
        <w:t>:</w:t>
      </w:r>
    </w:p>
    <w:p w14:paraId="09E4A31B" w14:textId="77777777" w:rsidR="00602603" w:rsidRPr="000A42C6" w:rsidRDefault="00602603" w:rsidP="00D67C7C">
      <w:pPr>
        <w:pStyle w:val="Formatvorlage2"/>
      </w:pPr>
      <w:r w:rsidRPr="000A42C6">
        <w:rPr>
          <w:rFonts w:cs="Arial"/>
        </w:rPr>
        <w:t>≤</w:t>
      </w:r>
      <w:r w:rsidRPr="000A42C6">
        <w:t xml:space="preserve"> 2 h bei RT, ist das nicht möglich</w:t>
      </w:r>
      <w:r w:rsidR="004E7D18" w:rsidRPr="000A42C6">
        <w:t>,</w:t>
      </w:r>
      <w:r w:rsidRPr="000A42C6">
        <w:t xml:space="preserve"> Lagerung bis zu 24 h bei 4°C.</w:t>
      </w:r>
    </w:p>
    <w:p w14:paraId="2351E880" w14:textId="77777777" w:rsidR="00244B01" w:rsidRPr="000A42C6" w:rsidRDefault="00244B01" w:rsidP="00D67C7C">
      <w:pPr>
        <w:pStyle w:val="Formatvorlage2"/>
      </w:pPr>
    </w:p>
    <w:p w14:paraId="185137FD" w14:textId="77777777" w:rsidR="00602603" w:rsidRPr="000A42C6" w:rsidRDefault="00602603" w:rsidP="000800EA">
      <w:pPr>
        <w:pStyle w:val="berschrift5"/>
      </w:pPr>
      <w:bookmarkStart w:id="510" w:name="_Toc210030108"/>
      <w:bookmarkStart w:id="511" w:name="_Toc210030514"/>
      <w:r w:rsidRPr="000A42C6">
        <w:t>Broncho-alveoläre Lavage (BAL)</w:t>
      </w:r>
      <w:bookmarkEnd w:id="510"/>
      <w:bookmarkEnd w:id="511"/>
    </w:p>
    <w:p w14:paraId="7EDDB54E" w14:textId="77777777" w:rsidR="00602603" w:rsidRPr="000A42C6" w:rsidRDefault="00602603" w:rsidP="00244B01">
      <w:pPr>
        <w:pStyle w:val="Textkrper"/>
        <w:jc w:val="both"/>
        <w:rPr>
          <w:color w:val="000000"/>
        </w:rPr>
      </w:pPr>
      <w:r w:rsidRPr="000A42C6">
        <w:rPr>
          <w:color w:val="000000"/>
        </w:rPr>
        <w:t xml:space="preserve">Die BAL ist das geeignetste Material für die Pneumonie-Diagnostik und gilt als beste Methode zum Nachweis alveolärer oder in den terminalen Bronchioli ablaufenden Infektionen. Es werden alle ätiologisch bedeutsamen Keime quantitativ erfasst; das Risiko einer Kontamination mit Keimen der Normalflora ist mit dieser Methode am geringsten; weiterhin kann die Kontaminationsrate durch Verwerfen der ersten Sekretportion gesenkt werden. </w:t>
      </w:r>
    </w:p>
    <w:p w14:paraId="1A816DB8" w14:textId="77777777" w:rsidR="00602603" w:rsidRPr="000A42C6" w:rsidRDefault="00602603">
      <w:pPr>
        <w:pStyle w:val="Textkrper"/>
        <w:jc w:val="both"/>
        <w:rPr>
          <w:b/>
          <w:color w:val="000000"/>
        </w:rPr>
      </w:pPr>
      <w:r w:rsidRPr="000A42C6">
        <w:rPr>
          <w:b/>
          <w:color w:val="000000"/>
        </w:rPr>
        <w:t>Materialentnahme:</w:t>
      </w:r>
    </w:p>
    <w:p w14:paraId="725AF366" w14:textId="283A9056" w:rsidR="00602603" w:rsidRPr="000A42C6" w:rsidRDefault="00602603">
      <w:pPr>
        <w:pStyle w:val="Textkrper"/>
        <w:jc w:val="both"/>
        <w:rPr>
          <w:color w:val="000000"/>
        </w:rPr>
      </w:pPr>
      <w:r w:rsidRPr="000A42C6">
        <w:rPr>
          <w:color w:val="000000"/>
        </w:rPr>
        <w:t xml:space="preserve">Siehe Kapitel </w:t>
      </w:r>
      <w:r w:rsidR="00352BDC" w:rsidRPr="000A42C6">
        <w:rPr>
          <w:color w:val="000000"/>
        </w:rPr>
        <w:fldChar w:fldCharType="begin"/>
      </w:r>
      <w:r w:rsidR="006F78D3" w:rsidRPr="000A42C6">
        <w:rPr>
          <w:color w:val="000000"/>
        </w:rPr>
        <w:instrText xml:space="preserve"> REF _Ref22213720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1.3.2.1</w:t>
      </w:r>
      <w:r w:rsidR="00352BDC" w:rsidRPr="000A42C6">
        <w:rPr>
          <w:color w:val="000000"/>
        </w:rPr>
        <w:fldChar w:fldCharType="end"/>
      </w:r>
      <w:r w:rsidR="006F78D3" w:rsidRPr="000A42C6">
        <w:rPr>
          <w:color w:val="000000"/>
        </w:rPr>
        <w:t>!</w:t>
      </w:r>
    </w:p>
    <w:p w14:paraId="26387BCE" w14:textId="77777777" w:rsidR="00602603" w:rsidRPr="000A42C6" w:rsidRDefault="00244B01" w:rsidP="00244B01">
      <w:pPr>
        <w:spacing w:line="360" w:lineRule="auto"/>
        <w:rPr>
          <w:b/>
          <w:color w:val="000000"/>
          <w:sz w:val="20"/>
        </w:rPr>
      </w:pPr>
      <w:r w:rsidRPr="000A42C6">
        <w:rPr>
          <w:b/>
          <w:color w:val="000000"/>
          <w:sz w:val="20"/>
        </w:rPr>
        <w:t>Transport und Lagerung</w:t>
      </w:r>
      <w:r w:rsidR="00602603" w:rsidRPr="000A42C6">
        <w:rPr>
          <w:b/>
          <w:color w:val="000000"/>
          <w:sz w:val="20"/>
        </w:rPr>
        <w:t>:</w:t>
      </w:r>
    </w:p>
    <w:p w14:paraId="5FF2491A" w14:textId="77777777" w:rsidR="00602603" w:rsidRPr="000A42C6" w:rsidRDefault="00602603">
      <w:pPr>
        <w:pStyle w:val="Textkrper"/>
        <w:jc w:val="both"/>
        <w:rPr>
          <w:color w:val="000000"/>
        </w:rPr>
      </w:pPr>
      <w:r w:rsidRPr="000A42C6">
        <w:rPr>
          <w:rFonts w:cs="Arial"/>
          <w:color w:val="000000"/>
        </w:rPr>
        <w:t>≤</w:t>
      </w:r>
      <w:r w:rsidRPr="000A42C6">
        <w:rPr>
          <w:color w:val="000000"/>
        </w:rPr>
        <w:t xml:space="preserve"> 2 h bei RT, ist das nicht möglich</w:t>
      </w:r>
      <w:r w:rsidR="005E12B3" w:rsidRPr="000A42C6">
        <w:rPr>
          <w:color w:val="000000"/>
        </w:rPr>
        <w:t>,</w:t>
      </w:r>
      <w:r w:rsidRPr="000A42C6">
        <w:rPr>
          <w:color w:val="000000"/>
        </w:rPr>
        <w:t xml:space="preserve"> Lagerung bis zu 24 h bei 4°C.</w:t>
      </w:r>
    </w:p>
    <w:p w14:paraId="6CEB5E48" w14:textId="77777777" w:rsidR="00602603" w:rsidRPr="000A42C6" w:rsidRDefault="00602603">
      <w:pPr>
        <w:pStyle w:val="Textkrper21"/>
        <w:rPr>
          <w:b/>
          <w:color w:val="000000"/>
          <w:sz w:val="20"/>
        </w:rPr>
      </w:pPr>
      <w:r w:rsidRPr="000A42C6">
        <w:rPr>
          <w:b/>
          <w:color w:val="000000"/>
          <w:sz w:val="20"/>
        </w:rPr>
        <w:t>Interpretation:</w:t>
      </w:r>
    </w:p>
    <w:p w14:paraId="1C8CE951" w14:textId="77777777" w:rsidR="00602603" w:rsidRPr="000A42C6" w:rsidRDefault="00602603" w:rsidP="00244B01">
      <w:pPr>
        <w:pStyle w:val="Textkrper21"/>
        <w:rPr>
          <w:color w:val="000000"/>
          <w:sz w:val="20"/>
        </w:rPr>
      </w:pPr>
      <w:r w:rsidRPr="000A42C6">
        <w:rPr>
          <w:color w:val="000000"/>
          <w:sz w:val="20"/>
        </w:rPr>
        <w:t xml:space="preserve">Bei der mikroskopischen Untersuchung der BAL-Flüssigkeit spricht ein Anteil an Plattenepithelzellen von mehr als 1% an der Gesamtheit der nachweisbaren Zellen für eine erhebliche Kontamination der Probe! Keimzahlen </w:t>
      </w:r>
      <w:r w:rsidRPr="000A42C6">
        <w:rPr>
          <w:rFonts w:ascii="Symbol" w:hAnsi="Symbol"/>
          <w:color w:val="000000"/>
          <w:sz w:val="20"/>
        </w:rPr>
        <w:t></w:t>
      </w:r>
      <w:r w:rsidRPr="000A42C6">
        <w:rPr>
          <w:color w:val="000000"/>
          <w:sz w:val="20"/>
        </w:rPr>
        <w:t xml:space="preserve"> </w:t>
      </w:r>
      <w:r w:rsidR="00021484" w:rsidRPr="000A42C6">
        <w:rPr>
          <w:color w:val="000000"/>
        </w:rPr>
        <w:t>10</w:t>
      </w:r>
      <w:r w:rsidR="00021484" w:rsidRPr="000A42C6">
        <w:rPr>
          <w:color w:val="000000"/>
          <w:vertAlign w:val="superscript"/>
        </w:rPr>
        <w:t>4</w:t>
      </w:r>
      <w:r w:rsidR="00021484" w:rsidRPr="000A42C6">
        <w:rPr>
          <w:color w:val="000000"/>
        </w:rPr>
        <w:t xml:space="preserve"> </w:t>
      </w:r>
      <w:r w:rsidR="00AE1990" w:rsidRPr="000A42C6">
        <w:rPr>
          <w:color w:val="000000"/>
          <w:sz w:val="20"/>
        </w:rPr>
        <w:t>KBE/ml</w:t>
      </w:r>
      <w:r w:rsidRPr="000A42C6">
        <w:rPr>
          <w:color w:val="000000"/>
          <w:sz w:val="20"/>
        </w:rPr>
        <w:t xml:space="preserve"> sprechen für eine Pneumonie. Die pathogenen Keime sollten in höheren Konzentrationen vorliegen als die Kontaminationskeime der Normalflora. </w:t>
      </w:r>
    </w:p>
    <w:p w14:paraId="64DF9753" w14:textId="77777777" w:rsidR="00244B01" w:rsidRPr="000A42C6" w:rsidRDefault="00244B01" w:rsidP="00244B01">
      <w:pPr>
        <w:pStyle w:val="Textkrper21"/>
        <w:rPr>
          <w:color w:val="000000"/>
          <w:sz w:val="20"/>
        </w:rPr>
      </w:pPr>
    </w:p>
    <w:p w14:paraId="70BD2F41" w14:textId="77777777" w:rsidR="00602603" w:rsidRPr="000A42C6" w:rsidRDefault="00602603" w:rsidP="000800EA">
      <w:pPr>
        <w:pStyle w:val="berschrift5"/>
      </w:pPr>
      <w:bookmarkStart w:id="512" w:name="_Toc210030109"/>
      <w:bookmarkStart w:id="513" w:name="_Toc210030515"/>
      <w:r w:rsidRPr="000A42C6">
        <w:t>Nasopharyngeale Absaugung:</w:t>
      </w:r>
      <w:bookmarkEnd w:id="512"/>
      <w:bookmarkEnd w:id="513"/>
    </w:p>
    <w:p w14:paraId="24CAC43B" w14:textId="77777777" w:rsidR="00602603" w:rsidRPr="000A42C6" w:rsidRDefault="00244B01" w:rsidP="00D67C7C">
      <w:pPr>
        <w:pStyle w:val="Formatvorlage2"/>
      </w:pPr>
      <w:r w:rsidRPr="000A42C6">
        <w:rPr>
          <w:b/>
        </w:rPr>
        <w:t>Transport und Lagerung</w:t>
      </w:r>
      <w:r w:rsidR="00602603" w:rsidRPr="000A42C6">
        <w:t>:</w:t>
      </w:r>
    </w:p>
    <w:p w14:paraId="11D6C967" w14:textId="77777777" w:rsidR="00602603" w:rsidRPr="000A42C6" w:rsidRDefault="00602603">
      <w:pPr>
        <w:pStyle w:val="Textkrper21"/>
        <w:rPr>
          <w:color w:val="000000"/>
          <w:sz w:val="20"/>
        </w:rPr>
      </w:pPr>
      <w:r w:rsidRPr="000A42C6">
        <w:rPr>
          <w:rFonts w:cs="Arial"/>
          <w:color w:val="000000"/>
          <w:sz w:val="20"/>
        </w:rPr>
        <w:t>≤</w:t>
      </w:r>
      <w:r w:rsidRPr="000A42C6">
        <w:rPr>
          <w:color w:val="000000"/>
          <w:sz w:val="20"/>
        </w:rPr>
        <w:t xml:space="preserve"> 2 h bei RT, ist das nicht möglich</w:t>
      </w:r>
      <w:r w:rsidR="005E12B3" w:rsidRPr="000A42C6">
        <w:rPr>
          <w:color w:val="000000"/>
          <w:sz w:val="20"/>
        </w:rPr>
        <w:t>,</w:t>
      </w:r>
      <w:r w:rsidRPr="000A42C6">
        <w:rPr>
          <w:color w:val="000000"/>
          <w:sz w:val="20"/>
        </w:rPr>
        <w:t xml:space="preserve"> Lagerung bis zu 24 h bei 4°C.</w:t>
      </w:r>
    </w:p>
    <w:p w14:paraId="77F93035" w14:textId="77777777" w:rsidR="00244B01" w:rsidRPr="000A42C6" w:rsidRDefault="00244B01">
      <w:pPr>
        <w:pStyle w:val="Textkrper21"/>
        <w:rPr>
          <w:color w:val="000000"/>
          <w:sz w:val="20"/>
        </w:rPr>
      </w:pPr>
    </w:p>
    <w:p w14:paraId="2DBB5F82" w14:textId="77777777" w:rsidR="00602603" w:rsidRPr="000A42C6" w:rsidRDefault="00602603" w:rsidP="000800EA">
      <w:pPr>
        <w:pStyle w:val="berschrift5"/>
      </w:pPr>
      <w:bookmarkStart w:id="514" w:name="_Toc210030110"/>
      <w:bookmarkStart w:id="515" w:name="_Toc210030516"/>
      <w:r w:rsidRPr="000A42C6">
        <w:t>Pleurapunktat:</w:t>
      </w:r>
      <w:bookmarkEnd w:id="514"/>
      <w:bookmarkEnd w:id="515"/>
    </w:p>
    <w:p w14:paraId="084BDA9E" w14:textId="06A33D3D" w:rsidR="00602603" w:rsidRPr="000A42C6" w:rsidRDefault="00602603">
      <w:pPr>
        <w:pStyle w:val="Fuzeile"/>
        <w:tabs>
          <w:tab w:val="clear" w:pos="4536"/>
          <w:tab w:val="clear" w:pos="9072"/>
        </w:tabs>
        <w:spacing w:line="360" w:lineRule="auto"/>
        <w:rPr>
          <w:color w:val="000000"/>
          <w:sz w:val="20"/>
        </w:rPr>
      </w:pPr>
      <w:r w:rsidRPr="000A42C6">
        <w:rPr>
          <w:color w:val="000000"/>
          <w:sz w:val="20"/>
        </w:rPr>
        <w:t xml:space="preserve">Siehe Kapitel </w:t>
      </w:r>
      <w:r w:rsidR="00352BDC" w:rsidRPr="000A42C6">
        <w:rPr>
          <w:color w:val="000000"/>
          <w:sz w:val="20"/>
        </w:rPr>
        <w:fldChar w:fldCharType="begin"/>
      </w:r>
      <w:r w:rsidR="0089199C" w:rsidRPr="000A42C6">
        <w:rPr>
          <w:color w:val="000000"/>
          <w:sz w:val="20"/>
        </w:rPr>
        <w:instrText xml:space="preserve"> REF _Ref19622047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1.3.8.7</w:t>
      </w:r>
      <w:r w:rsidR="00352BDC" w:rsidRPr="000A42C6">
        <w:rPr>
          <w:color w:val="000000"/>
          <w:sz w:val="20"/>
        </w:rPr>
        <w:fldChar w:fldCharType="end"/>
      </w:r>
      <w:r w:rsidR="006F78D3" w:rsidRPr="000A42C6">
        <w:rPr>
          <w:color w:val="000000"/>
          <w:sz w:val="20"/>
        </w:rPr>
        <w:t>!</w:t>
      </w:r>
    </w:p>
    <w:p w14:paraId="610E9173" w14:textId="77777777" w:rsidR="00602603" w:rsidRPr="000A42C6" w:rsidRDefault="00244B01" w:rsidP="00D67C7C">
      <w:pPr>
        <w:pStyle w:val="Formatvorlage2"/>
        <w:rPr>
          <w:b/>
        </w:rPr>
      </w:pPr>
      <w:r w:rsidRPr="000A42C6">
        <w:rPr>
          <w:b/>
        </w:rPr>
        <w:t>Transport und Lagerung</w:t>
      </w:r>
      <w:r w:rsidR="00602603" w:rsidRPr="000A42C6">
        <w:rPr>
          <w:b/>
        </w:rPr>
        <w:t>:</w:t>
      </w:r>
    </w:p>
    <w:p w14:paraId="06EECF82" w14:textId="77777777" w:rsidR="00602603" w:rsidRPr="000A42C6" w:rsidRDefault="00602603" w:rsidP="00244B01">
      <w:pPr>
        <w:pStyle w:val="Fuzeile"/>
        <w:tabs>
          <w:tab w:val="clear" w:pos="4536"/>
          <w:tab w:val="clear" w:pos="9072"/>
        </w:tabs>
        <w:spacing w:line="360" w:lineRule="auto"/>
        <w:rPr>
          <w:color w:val="000000"/>
          <w:sz w:val="20"/>
        </w:rPr>
      </w:pPr>
      <w:r w:rsidRPr="000A42C6">
        <w:rPr>
          <w:rFonts w:cs="Arial"/>
          <w:color w:val="000000"/>
          <w:sz w:val="20"/>
        </w:rPr>
        <w:t>≤</w:t>
      </w:r>
      <w:r w:rsidRPr="000A42C6">
        <w:rPr>
          <w:color w:val="000000"/>
          <w:sz w:val="20"/>
        </w:rPr>
        <w:t xml:space="preserve"> 2 h bei RT, ist das nicht möglich</w:t>
      </w:r>
      <w:r w:rsidR="005E12B3" w:rsidRPr="000A42C6">
        <w:rPr>
          <w:color w:val="000000"/>
          <w:sz w:val="20"/>
        </w:rPr>
        <w:t>,</w:t>
      </w:r>
      <w:r w:rsidRPr="000A42C6">
        <w:rPr>
          <w:color w:val="000000"/>
          <w:sz w:val="20"/>
        </w:rPr>
        <w:t xml:space="preserve"> Verimpfung in </w:t>
      </w:r>
      <w:r w:rsidR="00D6532B" w:rsidRPr="000A42C6">
        <w:rPr>
          <w:color w:val="000000"/>
          <w:sz w:val="20"/>
        </w:rPr>
        <w:t>Blutkultur-Flasche</w:t>
      </w:r>
      <w:r w:rsidRPr="000A42C6">
        <w:rPr>
          <w:color w:val="000000"/>
          <w:sz w:val="20"/>
        </w:rPr>
        <w:t>n, da</w:t>
      </w:r>
      <w:r w:rsidR="00244B01" w:rsidRPr="000A42C6">
        <w:rPr>
          <w:color w:val="000000"/>
          <w:sz w:val="20"/>
        </w:rPr>
        <w:t>nn Lagerung bis zu 24 h bei RT.</w:t>
      </w:r>
    </w:p>
    <w:p w14:paraId="129B62D4" w14:textId="77777777" w:rsidR="00244B01" w:rsidRPr="000A42C6" w:rsidRDefault="00244B01" w:rsidP="00244B01">
      <w:pPr>
        <w:pStyle w:val="Fuzeile"/>
        <w:tabs>
          <w:tab w:val="clear" w:pos="4536"/>
          <w:tab w:val="clear" w:pos="9072"/>
        </w:tabs>
        <w:spacing w:line="360" w:lineRule="auto"/>
        <w:rPr>
          <w:color w:val="000000"/>
          <w:sz w:val="20"/>
        </w:rPr>
      </w:pPr>
    </w:p>
    <w:p w14:paraId="6E2B261F" w14:textId="77777777" w:rsidR="00602603" w:rsidRPr="000A42C6" w:rsidRDefault="00602603" w:rsidP="000800EA">
      <w:pPr>
        <w:pStyle w:val="berschrift5"/>
      </w:pPr>
      <w:bookmarkStart w:id="516" w:name="_Toc210030111"/>
      <w:bookmarkStart w:id="517" w:name="_Toc210030517"/>
      <w:r w:rsidRPr="000A42C6">
        <w:t>Magensaft:</w:t>
      </w:r>
      <w:bookmarkEnd w:id="516"/>
      <w:bookmarkEnd w:id="517"/>
    </w:p>
    <w:p w14:paraId="08625B91" w14:textId="6BA590BB" w:rsidR="00602603" w:rsidRPr="000A42C6" w:rsidRDefault="00602603">
      <w:pPr>
        <w:spacing w:line="360" w:lineRule="auto"/>
        <w:rPr>
          <w:color w:val="000000"/>
          <w:sz w:val="20"/>
        </w:rPr>
      </w:pPr>
      <w:r w:rsidRPr="000A42C6">
        <w:rPr>
          <w:color w:val="000000"/>
          <w:sz w:val="20"/>
        </w:rPr>
        <w:t xml:space="preserve">Siehe Kapitel </w:t>
      </w:r>
      <w:r w:rsidR="00352BDC" w:rsidRPr="000A42C6">
        <w:rPr>
          <w:color w:val="000000"/>
          <w:sz w:val="20"/>
        </w:rPr>
        <w:fldChar w:fldCharType="begin"/>
      </w:r>
      <w:r w:rsidR="0089199C" w:rsidRPr="000A42C6">
        <w:rPr>
          <w:color w:val="000000"/>
          <w:sz w:val="20"/>
        </w:rPr>
        <w:instrText xml:space="preserve"> REF _Ref19622069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1.3.2.6</w:t>
      </w:r>
      <w:r w:rsidR="00352BDC" w:rsidRPr="000A42C6">
        <w:rPr>
          <w:color w:val="000000"/>
          <w:sz w:val="20"/>
        </w:rPr>
        <w:fldChar w:fldCharType="end"/>
      </w:r>
      <w:r w:rsidR="006F78D3" w:rsidRPr="000A42C6">
        <w:rPr>
          <w:color w:val="000000"/>
          <w:sz w:val="20"/>
        </w:rPr>
        <w:t>!</w:t>
      </w:r>
    </w:p>
    <w:p w14:paraId="405F7728" w14:textId="77777777" w:rsidR="00602603" w:rsidRPr="000A42C6" w:rsidRDefault="00244B01" w:rsidP="00D67C7C">
      <w:pPr>
        <w:pStyle w:val="Formatvorlage2"/>
        <w:rPr>
          <w:b/>
        </w:rPr>
      </w:pPr>
      <w:r w:rsidRPr="000A42C6">
        <w:rPr>
          <w:b/>
        </w:rPr>
        <w:t>Transport und Lagerung:</w:t>
      </w:r>
    </w:p>
    <w:p w14:paraId="296B1D30" w14:textId="77777777" w:rsidR="00602603" w:rsidRPr="000A42C6" w:rsidRDefault="00602603" w:rsidP="00D67C7C">
      <w:pPr>
        <w:pStyle w:val="Formatvorlage2"/>
      </w:pPr>
      <w:r w:rsidRPr="000A42C6">
        <w:rPr>
          <w:rFonts w:cs="Arial"/>
        </w:rPr>
        <w:t>≤</w:t>
      </w:r>
      <w:r w:rsidRPr="000A42C6">
        <w:t xml:space="preserve"> 2 h bei RT, ist das nicht möglich</w:t>
      </w:r>
      <w:r w:rsidR="005E12B3" w:rsidRPr="000A42C6">
        <w:t>,</w:t>
      </w:r>
      <w:r w:rsidRPr="000A42C6">
        <w:t xml:space="preserve"> Lagerung bis zu 24 h bei 4°C.</w:t>
      </w:r>
    </w:p>
    <w:p w14:paraId="0D4B843F" w14:textId="77777777" w:rsidR="00233A70" w:rsidRPr="000A42C6" w:rsidRDefault="00233A70" w:rsidP="00D67C7C">
      <w:pPr>
        <w:pStyle w:val="Formatvorlage2"/>
      </w:pPr>
    </w:p>
    <w:p w14:paraId="251D1524" w14:textId="77777777" w:rsidR="00602603" w:rsidRPr="000A42C6" w:rsidRDefault="00602603" w:rsidP="000800EA">
      <w:pPr>
        <w:pStyle w:val="berschrift5"/>
      </w:pPr>
      <w:bookmarkStart w:id="518" w:name="_Toc210030112"/>
      <w:bookmarkStart w:id="519" w:name="_Toc210030518"/>
      <w:r w:rsidRPr="000A42C6">
        <w:t>Blutkulturen:</w:t>
      </w:r>
      <w:bookmarkEnd w:id="518"/>
      <w:bookmarkEnd w:id="519"/>
    </w:p>
    <w:p w14:paraId="67C0DF04" w14:textId="3F175AE1" w:rsidR="00602603" w:rsidRPr="000A42C6" w:rsidRDefault="00602603" w:rsidP="00244B01">
      <w:pPr>
        <w:pStyle w:val="Textkrper"/>
        <w:rPr>
          <w:color w:val="000000"/>
        </w:rPr>
      </w:pPr>
      <w:r w:rsidRPr="000A42C6">
        <w:rPr>
          <w:color w:val="000000"/>
        </w:rPr>
        <w:t xml:space="preserve">Da Pneumonien häufig Bakteriämien verursachen, sollten stets Blutkulturen abgenommen werden (siehe Kapitel </w:t>
      </w:r>
      <w:r w:rsidR="00352BDC" w:rsidRPr="000A42C6">
        <w:rPr>
          <w:color w:val="000000"/>
        </w:rPr>
        <w:fldChar w:fldCharType="begin"/>
      </w:r>
      <w:r w:rsidR="006F78D3" w:rsidRPr="000A42C6">
        <w:rPr>
          <w:color w:val="000000"/>
        </w:rPr>
        <w:instrText xml:space="preserve"> REF _Ref22132126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1.3.4.1</w:t>
      </w:r>
      <w:r w:rsidR="00352BDC" w:rsidRPr="000A42C6">
        <w:rPr>
          <w:color w:val="000000"/>
        </w:rPr>
        <w:fldChar w:fldCharType="end"/>
      </w:r>
      <w:r w:rsidRPr="000A42C6">
        <w:rPr>
          <w:color w:val="000000"/>
        </w:rPr>
        <w:t>).</w:t>
      </w:r>
    </w:p>
    <w:p w14:paraId="6D388D98" w14:textId="77777777" w:rsidR="00602603" w:rsidRPr="000A42C6" w:rsidRDefault="00602603">
      <w:pPr>
        <w:spacing w:line="360" w:lineRule="auto"/>
        <w:rPr>
          <w:color w:val="000000"/>
          <w:sz w:val="20"/>
        </w:rPr>
      </w:pPr>
    </w:p>
    <w:p w14:paraId="2D9CE4B3" w14:textId="77777777" w:rsidR="00602603" w:rsidRPr="000A42C6" w:rsidRDefault="00602603" w:rsidP="006F78D3">
      <w:pPr>
        <w:pStyle w:val="Formatvorlage2"/>
        <w:rPr>
          <w:b/>
        </w:rPr>
      </w:pPr>
      <w:bookmarkStart w:id="520" w:name="_Toc210030113"/>
      <w:bookmarkStart w:id="521" w:name="_Toc210030519"/>
      <w:r w:rsidRPr="000A42C6">
        <w:rPr>
          <w:b/>
        </w:rPr>
        <w:t>Transport und Lagerung (allgemeine Aspekte):</w:t>
      </w:r>
      <w:bookmarkEnd w:id="520"/>
      <w:bookmarkEnd w:id="521"/>
    </w:p>
    <w:p w14:paraId="76FE70D4" w14:textId="77777777" w:rsidR="00602603" w:rsidRPr="000A42C6" w:rsidRDefault="00602603">
      <w:pPr>
        <w:spacing w:line="360" w:lineRule="auto"/>
        <w:jc w:val="both"/>
        <w:rPr>
          <w:color w:val="000000"/>
          <w:sz w:val="20"/>
        </w:rPr>
      </w:pPr>
      <w:r w:rsidRPr="000A42C6">
        <w:rPr>
          <w:color w:val="000000"/>
          <w:sz w:val="20"/>
        </w:rPr>
        <w:t>Sekrete aus dem Oropharynx können bis auf wenige Ausnahmen (Mykoplasmen, Chlamydien) nicht durch Transportsysteme geschützt werden.</w:t>
      </w:r>
    </w:p>
    <w:p w14:paraId="1A3B7200" w14:textId="77777777" w:rsidR="00602603" w:rsidRPr="000A42C6" w:rsidRDefault="00602603">
      <w:pPr>
        <w:pStyle w:val="Textkrper"/>
        <w:jc w:val="both"/>
        <w:rPr>
          <w:color w:val="000000"/>
        </w:rPr>
      </w:pPr>
      <w:r w:rsidRPr="000A42C6">
        <w:rPr>
          <w:color w:val="000000"/>
        </w:rPr>
        <w:t xml:space="preserve">Die empfohlenen Transportzeiten und Lagerungsbedingungen müssen strikt eingehalten werden, da nur dann ein Absterben empfindlicher Mikroorganismen sowie die Überwucherung oder Hemmung ätiologisch wichtiger Erreger durch Keime der Normalflora weitgehend verhindert werden kann. </w:t>
      </w:r>
    </w:p>
    <w:p w14:paraId="75911C93" w14:textId="77777777" w:rsidR="00602603" w:rsidRPr="000A42C6" w:rsidRDefault="00602603" w:rsidP="006F78D3">
      <w:pPr>
        <w:pStyle w:val="Formatvorlage2"/>
        <w:rPr>
          <w:b/>
        </w:rPr>
      </w:pPr>
      <w:bookmarkStart w:id="522" w:name="_Toc210030114"/>
      <w:bookmarkStart w:id="523" w:name="_Toc210030520"/>
      <w:r w:rsidRPr="000A42C6">
        <w:rPr>
          <w:b/>
        </w:rPr>
        <w:t>Dauer der Untersuchung:</w:t>
      </w:r>
      <w:bookmarkEnd w:id="522"/>
      <w:bookmarkEnd w:id="523"/>
    </w:p>
    <w:p w14:paraId="5B02248B" w14:textId="77777777" w:rsidR="00602603" w:rsidRPr="000A42C6" w:rsidRDefault="00602603">
      <w:pPr>
        <w:pStyle w:val="RBber3"/>
        <w:spacing w:before="0" w:line="360" w:lineRule="auto"/>
        <w:rPr>
          <w:rFonts w:ascii="Arial" w:hAnsi="Arial"/>
          <w:b w:val="0"/>
          <w:color w:val="000000"/>
          <w:sz w:val="20"/>
        </w:rPr>
      </w:pPr>
      <w:r w:rsidRPr="000A42C6">
        <w:rPr>
          <w:rFonts w:ascii="Arial" w:hAnsi="Arial"/>
          <w:b w:val="0"/>
          <w:color w:val="000000"/>
          <w:sz w:val="20"/>
        </w:rPr>
        <w:t>Ein negativer Befund wird nach 3 Tagen erstellt.</w:t>
      </w:r>
    </w:p>
    <w:p w14:paraId="7C40CD1F" w14:textId="77777777" w:rsidR="00602603" w:rsidRPr="000A42C6" w:rsidRDefault="00602603" w:rsidP="006F78D3">
      <w:pPr>
        <w:pStyle w:val="Formatvorlage2"/>
        <w:rPr>
          <w:b/>
        </w:rPr>
      </w:pPr>
      <w:r w:rsidRPr="000A42C6">
        <w:rPr>
          <w:b/>
        </w:rPr>
        <w:t>Interpretation:</w:t>
      </w:r>
    </w:p>
    <w:p w14:paraId="5D0A1C4A" w14:textId="77777777" w:rsidR="00602603" w:rsidRPr="000A42C6" w:rsidRDefault="00602603" w:rsidP="00244B01">
      <w:pPr>
        <w:pStyle w:val="Textkrper"/>
        <w:jc w:val="both"/>
        <w:rPr>
          <w:color w:val="000000"/>
        </w:rPr>
      </w:pPr>
      <w:r w:rsidRPr="000A42C6">
        <w:rPr>
          <w:color w:val="000000"/>
        </w:rPr>
        <w:t>Die Untersuchung von Tracheal- und Bronchialsekret hat eine hohe Sensitivität, aber eine geringe Spezifität für bakterielle Pneumonieerreger. Mikroorganismen der Normalflora</w:t>
      </w:r>
      <w:r w:rsidR="00AD3DA5" w:rsidRPr="000A42C6">
        <w:rPr>
          <w:color w:val="000000"/>
        </w:rPr>
        <w:t>,</w:t>
      </w:r>
      <w:r w:rsidRPr="000A42C6">
        <w:rPr>
          <w:color w:val="000000"/>
        </w:rPr>
        <w:t xml:space="preserve"> zu denen in geringen Keimzahlen auch die pathogenen Pneumonieerreger wie Pneumokokken gehören, besiedeln unter Beatmungsbedingungen auch den oberen und unteren Respirationstrakt und sind schwer von den ätiologisch bedeutsamen Pneumonieerregern zu unterscheiden. Die nachgewiesenen pathogenen Keime verursachen nicht in jedem Fall eine Pneumonie. Eine antibiotische Therapie sollte deshalb nur bei vorliegenden klinischen oder radiologischen Zeichen durchgeführt werden. Weiterhin dürfen potentielle andere Infektionsloci nicht vernachlässigt werden.</w:t>
      </w:r>
    </w:p>
    <w:p w14:paraId="67EC30CD" w14:textId="77777777" w:rsidR="00602603" w:rsidRPr="000A42C6" w:rsidRDefault="00602603" w:rsidP="00244B01">
      <w:pPr>
        <w:pStyle w:val="Textkrper"/>
        <w:jc w:val="both"/>
        <w:rPr>
          <w:color w:val="000000"/>
        </w:rPr>
      </w:pPr>
      <w:r w:rsidRPr="000A42C6">
        <w:rPr>
          <w:color w:val="000000"/>
        </w:rPr>
        <w:t xml:space="preserve">Da die Kontaminationsgefahr mit Keimen der Normalflora bei der BAL geringer ist, weist die </w:t>
      </w:r>
      <w:r w:rsidR="00244B01" w:rsidRPr="000A42C6">
        <w:rPr>
          <w:color w:val="000000"/>
        </w:rPr>
        <w:t>U</w:t>
      </w:r>
      <w:r w:rsidRPr="000A42C6">
        <w:rPr>
          <w:color w:val="000000"/>
        </w:rPr>
        <w:t>ntersuchung eine hohe Spezifität auf: 10</w:t>
      </w:r>
      <w:r w:rsidRPr="000A42C6">
        <w:rPr>
          <w:color w:val="000000"/>
          <w:vertAlign w:val="superscript"/>
        </w:rPr>
        <w:t>4</w:t>
      </w:r>
      <w:r w:rsidRPr="000A42C6">
        <w:rPr>
          <w:color w:val="000000"/>
        </w:rPr>
        <w:t xml:space="preserve"> Keime/ml sprechen bei entsprechender klinischer Symptomatik für den ätiologisch bedeutsamen Pneumonieerreger.</w:t>
      </w:r>
    </w:p>
    <w:p w14:paraId="6B191438" w14:textId="77777777" w:rsidR="00602603" w:rsidRPr="000A42C6" w:rsidRDefault="001B1F6A">
      <w:pPr>
        <w:spacing w:line="360" w:lineRule="auto"/>
        <w:rPr>
          <w:color w:val="000000"/>
        </w:rPr>
      </w:pPr>
      <w:r w:rsidRPr="000A42C6">
        <w:rPr>
          <w:color w:val="000000"/>
        </w:rPr>
        <w:br w:type="page"/>
      </w:r>
    </w:p>
    <w:p w14:paraId="3C2989D3" w14:textId="77777777" w:rsidR="00AA4D38" w:rsidRPr="000A42C6" w:rsidRDefault="00602603" w:rsidP="00DB0DE1">
      <w:pPr>
        <w:pStyle w:val="berschrift4"/>
      </w:pPr>
      <w:bookmarkStart w:id="524" w:name="_Toc210030115"/>
      <w:bookmarkStart w:id="525" w:name="_Toc210030521"/>
      <w:r w:rsidRPr="000A42C6">
        <w:lastRenderedPageBreak/>
        <w:t>Lungenabszess</w:t>
      </w:r>
      <w:bookmarkEnd w:id="524"/>
      <w:bookmarkEnd w:id="525"/>
    </w:p>
    <w:p w14:paraId="209949A2" w14:textId="77777777" w:rsidR="00602603" w:rsidRPr="000A42C6" w:rsidRDefault="00602603" w:rsidP="006F78D3">
      <w:pPr>
        <w:pStyle w:val="Formatvorlage2"/>
        <w:rPr>
          <w:b/>
        </w:rPr>
      </w:pPr>
      <w:bookmarkStart w:id="526" w:name="_Toc210030116"/>
      <w:bookmarkStart w:id="527" w:name="_Toc210030522"/>
      <w:r w:rsidRPr="000A42C6">
        <w:rPr>
          <w:b/>
        </w:rPr>
        <w:t>Erregerspektrum:</w:t>
      </w:r>
      <w:bookmarkEnd w:id="526"/>
      <w:bookmarkEnd w:id="527"/>
    </w:p>
    <w:p w14:paraId="33AA877F" w14:textId="77777777" w:rsidR="00602603" w:rsidRPr="000A42C6" w:rsidRDefault="00602603" w:rsidP="00D67C7C">
      <w:pPr>
        <w:pStyle w:val="Formatvorlage2"/>
      </w:pPr>
      <w:r w:rsidRPr="000A42C6">
        <w:t xml:space="preserve">Pneumokokken, </w:t>
      </w:r>
      <w:r w:rsidRPr="000A42C6">
        <w:rPr>
          <w:i/>
        </w:rPr>
        <w:t xml:space="preserve">S. aureus, </w:t>
      </w:r>
      <w:r w:rsidR="006F78D3" w:rsidRPr="000A42C6">
        <w:t>Klebsiellen, Anaerobier</w:t>
      </w:r>
    </w:p>
    <w:p w14:paraId="301CDD18" w14:textId="77777777" w:rsidR="00602603" w:rsidRPr="000A42C6" w:rsidRDefault="00602603" w:rsidP="006F78D3">
      <w:pPr>
        <w:pStyle w:val="Formatvorlage2"/>
        <w:rPr>
          <w:b/>
        </w:rPr>
      </w:pPr>
      <w:bookmarkStart w:id="528" w:name="_Toc210030117"/>
      <w:bookmarkStart w:id="529" w:name="_Toc210030523"/>
      <w:r w:rsidRPr="000A42C6">
        <w:rPr>
          <w:b/>
        </w:rPr>
        <w:t>Indikation zur mikrobiologischen Diagnostik:</w:t>
      </w:r>
      <w:bookmarkEnd w:id="528"/>
      <w:bookmarkEnd w:id="529"/>
    </w:p>
    <w:p w14:paraId="5E5A9FE8" w14:textId="77777777" w:rsidR="00602603" w:rsidRPr="000A42C6" w:rsidRDefault="00602603">
      <w:pPr>
        <w:spacing w:line="360" w:lineRule="auto"/>
        <w:rPr>
          <w:color w:val="000000"/>
          <w:sz w:val="20"/>
        </w:rPr>
      </w:pPr>
      <w:r w:rsidRPr="000A42C6">
        <w:rPr>
          <w:color w:val="000000"/>
          <w:sz w:val="20"/>
        </w:rPr>
        <w:t>V. a. Lungenabszess</w:t>
      </w:r>
    </w:p>
    <w:p w14:paraId="55B57E57" w14:textId="77777777" w:rsidR="00602603" w:rsidRPr="000A42C6" w:rsidRDefault="00602603" w:rsidP="006F78D3">
      <w:pPr>
        <w:pStyle w:val="Formatvorlage2"/>
        <w:rPr>
          <w:b/>
        </w:rPr>
      </w:pPr>
      <w:bookmarkStart w:id="530" w:name="_Toc210030118"/>
      <w:bookmarkStart w:id="531" w:name="_Toc210030524"/>
      <w:r w:rsidRPr="000A42C6">
        <w:rPr>
          <w:b/>
        </w:rPr>
        <w:t>Untersuchungsmethode:</w:t>
      </w:r>
      <w:bookmarkEnd w:id="530"/>
      <w:bookmarkEnd w:id="531"/>
    </w:p>
    <w:p w14:paraId="2EBCC17F" w14:textId="77777777" w:rsidR="00602603" w:rsidRPr="000A42C6" w:rsidRDefault="00602603">
      <w:pPr>
        <w:spacing w:line="360" w:lineRule="auto"/>
        <w:rPr>
          <w:color w:val="000000"/>
          <w:sz w:val="20"/>
        </w:rPr>
      </w:pPr>
      <w:r w:rsidRPr="000A42C6">
        <w:rPr>
          <w:color w:val="000000"/>
          <w:sz w:val="20"/>
        </w:rPr>
        <w:t>Kulturelle Anzüchtung und Resistenzbestimmung der Er</w:t>
      </w:r>
      <w:r w:rsidR="006F78D3" w:rsidRPr="000A42C6">
        <w:rPr>
          <w:color w:val="000000"/>
          <w:sz w:val="20"/>
        </w:rPr>
        <w:t>reger, DNA-Nachweis mittels PCR</w:t>
      </w:r>
    </w:p>
    <w:p w14:paraId="1A580293" w14:textId="77777777" w:rsidR="00602603" w:rsidRPr="000A42C6" w:rsidRDefault="00602603" w:rsidP="006F78D3">
      <w:pPr>
        <w:pStyle w:val="Formatvorlage2"/>
        <w:rPr>
          <w:b/>
        </w:rPr>
      </w:pPr>
      <w:bookmarkStart w:id="532" w:name="_Toc210030119"/>
      <w:bookmarkStart w:id="533" w:name="_Toc210030525"/>
      <w:r w:rsidRPr="000A42C6">
        <w:rPr>
          <w:b/>
        </w:rPr>
        <w:t>Probengefäße:</w:t>
      </w:r>
      <w:bookmarkEnd w:id="532"/>
      <w:bookmarkEnd w:id="533"/>
    </w:p>
    <w:p w14:paraId="3D678849" w14:textId="77777777" w:rsidR="00602603" w:rsidRPr="000A42C6" w:rsidRDefault="00602603">
      <w:pPr>
        <w:spacing w:line="360" w:lineRule="auto"/>
        <w:jc w:val="both"/>
        <w:rPr>
          <w:color w:val="000000"/>
          <w:sz w:val="20"/>
        </w:rPr>
      </w:pPr>
      <w:r w:rsidRPr="000A42C6">
        <w:rPr>
          <w:color w:val="000000"/>
          <w:sz w:val="20"/>
        </w:rPr>
        <w:t>Universal-Probenröhrchen mit blauem Schraubdeckelverschluss</w:t>
      </w:r>
    </w:p>
    <w:p w14:paraId="47E42BEA" w14:textId="77777777" w:rsidR="00602603" w:rsidRPr="000A42C6" w:rsidRDefault="00602603" w:rsidP="006F78D3">
      <w:pPr>
        <w:pStyle w:val="Formatvorlage2"/>
        <w:rPr>
          <w:b/>
        </w:rPr>
      </w:pPr>
      <w:bookmarkStart w:id="534" w:name="_Toc210030120"/>
      <w:bookmarkStart w:id="535" w:name="_Toc210030526"/>
      <w:r w:rsidRPr="000A42C6">
        <w:rPr>
          <w:b/>
        </w:rPr>
        <w:t>Materialentnahmenahme:</w:t>
      </w:r>
      <w:bookmarkEnd w:id="534"/>
      <w:bookmarkEnd w:id="535"/>
    </w:p>
    <w:p w14:paraId="17759038"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 xml:space="preserve">Abszessmaterial sollte punktiert oder aspiriert werden, Abstriche sind ungeeignet. </w:t>
      </w:r>
    </w:p>
    <w:p w14:paraId="142A7084" w14:textId="77777777" w:rsidR="00602603" w:rsidRPr="000A42C6" w:rsidRDefault="00052F1A" w:rsidP="00EE7113">
      <w:pPr>
        <w:numPr>
          <w:ilvl w:val="0"/>
          <w:numId w:val="27"/>
        </w:numPr>
        <w:tabs>
          <w:tab w:val="left" w:pos="360"/>
        </w:tabs>
        <w:spacing w:line="360" w:lineRule="auto"/>
        <w:jc w:val="both"/>
        <w:rPr>
          <w:color w:val="000000"/>
          <w:sz w:val="20"/>
        </w:rPr>
      </w:pPr>
      <w:r w:rsidRPr="000A42C6">
        <w:rPr>
          <w:color w:val="000000"/>
          <w:sz w:val="20"/>
        </w:rPr>
        <w:t>U</w:t>
      </w:r>
      <w:r w:rsidR="00602603" w:rsidRPr="000A42C6">
        <w:rPr>
          <w:color w:val="000000"/>
          <w:sz w:val="20"/>
        </w:rPr>
        <w:t>m ein Austrocknen zu verhindern, sollte vor allem Biopsiemateri</w:t>
      </w:r>
      <w:r w:rsidR="0089199C" w:rsidRPr="000A42C6">
        <w:rPr>
          <w:color w:val="000000"/>
          <w:sz w:val="20"/>
        </w:rPr>
        <w:t>al in wenig Ringerlösung (ca. 1 </w:t>
      </w:r>
      <w:r w:rsidR="00602603" w:rsidRPr="000A42C6">
        <w:rPr>
          <w:color w:val="000000"/>
          <w:sz w:val="20"/>
        </w:rPr>
        <w:t xml:space="preserve">ml) überführt werden. </w:t>
      </w:r>
    </w:p>
    <w:p w14:paraId="3B2B25F6" w14:textId="77777777" w:rsidR="00602603" w:rsidRPr="000A42C6" w:rsidRDefault="00602603" w:rsidP="006F78D3">
      <w:pPr>
        <w:pStyle w:val="Formatvorlage2"/>
        <w:rPr>
          <w:b/>
        </w:rPr>
      </w:pPr>
      <w:bookmarkStart w:id="536" w:name="_Toc210030121"/>
      <w:bookmarkStart w:id="537" w:name="_Toc210030527"/>
      <w:r w:rsidRPr="000A42C6">
        <w:rPr>
          <w:b/>
        </w:rPr>
        <w:t>Transport:</w:t>
      </w:r>
      <w:bookmarkEnd w:id="536"/>
      <w:bookmarkEnd w:id="537"/>
    </w:p>
    <w:p w14:paraId="015C1614" w14:textId="77777777" w:rsidR="00602603" w:rsidRPr="000A42C6" w:rsidRDefault="00602603">
      <w:pPr>
        <w:spacing w:line="360" w:lineRule="auto"/>
        <w:jc w:val="both"/>
        <w:rPr>
          <w:color w:val="000000"/>
          <w:sz w:val="20"/>
        </w:rPr>
      </w:pPr>
      <w:r w:rsidRPr="000A42C6">
        <w:rPr>
          <w:rFonts w:cs="Arial"/>
          <w:color w:val="000000"/>
          <w:sz w:val="20"/>
        </w:rPr>
        <w:t>≤</w:t>
      </w:r>
      <w:r w:rsidRPr="000A42C6">
        <w:rPr>
          <w:color w:val="000000"/>
          <w:sz w:val="20"/>
        </w:rPr>
        <w:t xml:space="preserve"> 2 h bei RT, bei längerem Transport Verimpfung in </w:t>
      </w:r>
      <w:r w:rsidR="00D6532B" w:rsidRPr="000A42C6">
        <w:rPr>
          <w:color w:val="000000"/>
          <w:sz w:val="20"/>
        </w:rPr>
        <w:t>Blutkultur-Flasche</w:t>
      </w:r>
      <w:r w:rsidRPr="000A42C6">
        <w:rPr>
          <w:color w:val="000000"/>
          <w:sz w:val="20"/>
        </w:rPr>
        <w:t>n, dann bis zu 24 bei RT; Biopsate können nicht gelagert werden, sondern müssen sofort transportiert werden.</w:t>
      </w:r>
    </w:p>
    <w:p w14:paraId="44C7AA39" w14:textId="77777777" w:rsidR="00602603" w:rsidRPr="000A42C6" w:rsidRDefault="00602603" w:rsidP="006F78D3">
      <w:pPr>
        <w:pStyle w:val="Formatvorlage2"/>
        <w:rPr>
          <w:b/>
        </w:rPr>
      </w:pPr>
      <w:bookmarkStart w:id="538" w:name="_Toc210030122"/>
      <w:bookmarkStart w:id="539" w:name="_Toc210030528"/>
      <w:r w:rsidRPr="000A42C6">
        <w:rPr>
          <w:b/>
        </w:rPr>
        <w:t>Dauer der Untersuchung:</w:t>
      </w:r>
      <w:bookmarkEnd w:id="538"/>
      <w:bookmarkEnd w:id="539"/>
    </w:p>
    <w:p w14:paraId="3ADA25F3" w14:textId="77777777" w:rsidR="00602603" w:rsidRPr="000A42C6" w:rsidRDefault="00602603">
      <w:pPr>
        <w:spacing w:line="360" w:lineRule="auto"/>
        <w:jc w:val="both"/>
        <w:rPr>
          <w:color w:val="000000"/>
          <w:sz w:val="20"/>
        </w:rPr>
      </w:pPr>
      <w:r w:rsidRPr="000A42C6">
        <w:rPr>
          <w:color w:val="000000"/>
          <w:sz w:val="20"/>
        </w:rPr>
        <w:t>Ein negativer Befund wird nach 3 Tagen erstellt.</w:t>
      </w:r>
    </w:p>
    <w:p w14:paraId="5DEEA707" w14:textId="77777777" w:rsidR="00602603" w:rsidRPr="000A42C6" w:rsidRDefault="00602603" w:rsidP="006F78D3">
      <w:pPr>
        <w:pStyle w:val="Formatvorlage2"/>
        <w:rPr>
          <w:b/>
        </w:rPr>
      </w:pPr>
      <w:bookmarkStart w:id="540" w:name="_Toc210030123"/>
      <w:bookmarkStart w:id="541" w:name="_Toc210030529"/>
      <w:r w:rsidRPr="000A42C6">
        <w:rPr>
          <w:b/>
        </w:rPr>
        <w:t>Interpretation:</w:t>
      </w:r>
      <w:bookmarkEnd w:id="540"/>
      <w:bookmarkEnd w:id="541"/>
    </w:p>
    <w:p w14:paraId="278AA9E3" w14:textId="77777777" w:rsidR="00602603" w:rsidRPr="000A42C6" w:rsidRDefault="00602603">
      <w:pPr>
        <w:spacing w:line="360" w:lineRule="auto"/>
        <w:jc w:val="both"/>
        <w:rPr>
          <w:color w:val="000000"/>
          <w:sz w:val="20"/>
        </w:rPr>
      </w:pPr>
      <w:r w:rsidRPr="000A42C6">
        <w:rPr>
          <w:color w:val="000000"/>
          <w:sz w:val="20"/>
        </w:rPr>
        <w:t xml:space="preserve">Der </w:t>
      </w:r>
      <w:r w:rsidR="005E7603" w:rsidRPr="000A42C6">
        <w:rPr>
          <w:color w:val="000000"/>
          <w:sz w:val="20"/>
        </w:rPr>
        <w:t>n</w:t>
      </w:r>
      <w:r w:rsidRPr="000A42C6">
        <w:rPr>
          <w:color w:val="000000"/>
          <w:sz w:val="20"/>
        </w:rPr>
        <w:t xml:space="preserve">achgewiesene </w:t>
      </w:r>
      <w:r w:rsidR="00AE1990" w:rsidRPr="000A42C6">
        <w:rPr>
          <w:color w:val="000000"/>
          <w:sz w:val="20"/>
        </w:rPr>
        <w:t>Erreger</w:t>
      </w:r>
      <w:r w:rsidRPr="000A42C6">
        <w:rPr>
          <w:color w:val="000000"/>
          <w:sz w:val="20"/>
        </w:rPr>
        <w:t xml:space="preserve"> entspricht in der Regel dem Infektionserreger.</w:t>
      </w:r>
    </w:p>
    <w:p w14:paraId="0DA423FD" w14:textId="77777777" w:rsidR="00233A70" w:rsidRPr="000A42C6" w:rsidRDefault="00233A70">
      <w:pPr>
        <w:spacing w:line="360" w:lineRule="auto"/>
        <w:jc w:val="both"/>
        <w:rPr>
          <w:color w:val="000000"/>
          <w:sz w:val="20"/>
        </w:rPr>
      </w:pPr>
    </w:p>
    <w:p w14:paraId="6D054F10" w14:textId="77777777" w:rsidR="00602603" w:rsidRPr="000A42C6" w:rsidRDefault="00602603" w:rsidP="00DB0DE1">
      <w:pPr>
        <w:pStyle w:val="berschrift4"/>
      </w:pPr>
      <w:bookmarkStart w:id="542" w:name="_Toc210030124"/>
      <w:bookmarkStart w:id="543" w:name="_Toc210030530"/>
      <w:r w:rsidRPr="000A42C6">
        <w:t>Cystische Fibrose</w:t>
      </w:r>
      <w:bookmarkEnd w:id="542"/>
      <w:bookmarkEnd w:id="543"/>
    </w:p>
    <w:p w14:paraId="7FB714D1"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Die Mukoviszidose ist eine autosomal rezessiv vererbte Erkrankung (Mutation im Cystic-Fibrosis-Transmembrane-Conductance-Regulator-Gen), die zu einer generalisierten Störung des sekretorischen Epithels aller exokrinen Drüsen führt. Im Respirationstrakt wird ein sehr zäher Schleim produziert, der die Selbstreinigungsfunktion der Alveolen beeinträchtigt. Es siedeln sich Bakterien an, die zu chronischen Entzündungen und zu einem Umbau des Lungengewebes führen.</w:t>
      </w:r>
    </w:p>
    <w:p w14:paraId="2DA68772" w14:textId="77777777" w:rsidR="00602603" w:rsidRPr="000A42C6" w:rsidRDefault="00602603" w:rsidP="006F78D3">
      <w:pPr>
        <w:pStyle w:val="Formatvorlage2"/>
        <w:rPr>
          <w:b/>
        </w:rPr>
      </w:pPr>
      <w:bookmarkStart w:id="544" w:name="_Toc210030125"/>
      <w:bookmarkStart w:id="545" w:name="_Toc210030531"/>
      <w:r w:rsidRPr="000A42C6">
        <w:rPr>
          <w:b/>
        </w:rPr>
        <w:t>Erregerspektrum:</w:t>
      </w:r>
      <w:bookmarkEnd w:id="544"/>
      <w:bookmarkEnd w:id="545"/>
    </w:p>
    <w:p w14:paraId="68A6DB15" w14:textId="77777777" w:rsidR="00602603" w:rsidRPr="000A42C6" w:rsidRDefault="00602603">
      <w:pPr>
        <w:pStyle w:val="Fuzeile"/>
        <w:tabs>
          <w:tab w:val="clear" w:pos="4536"/>
          <w:tab w:val="clear" w:pos="9072"/>
        </w:tabs>
        <w:spacing w:line="360" w:lineRule="auto"/>
        <w:jc w:val="both"/>
        <w:rPr>
          <w:color w:val="000000"/>
          <w:sz w:val="20"/>
        </w:rPr>
      </w:pPr>
      <w:r w:rsidRPr="000A42C6">
        <w:rPr>
          <w:i/>
          <w:color w:val="000000"/>
          <w:sz w:val="20"/>
        </w:rPr>
        <w:t>S. aureus, H. influenzae, P. aeruginosa, Burkholderia-</w:t>
      </w:r>
      <w:r w:rsidR="006F78D3" w:rsidRPr="000A42C6">
        <w:rPr>
          <w:color w:val="000000"/>
          <w:sz w:val="20"/>
        </w:rPr>
        <w:t>Komplex, Nonfermenter</w:t>
      </w:r>
    </w:p>
    <w:p w14:paraId="642F9715" w14:textId="77777777" w:rsidR="00602603" w:rsidRPr="000A42C6" w:rsidRDefault="00602603" w:rsidP="006F78D3">
      <w:pPr>
        <w:pStyle w:val="Formatvorlage2"/>
        <w:rPr>
          <w:b/>
        </w:rPr>
      </w:pPr>
      <w:bookmarkStart w:id="546" w:name="_Toc210030126"/>
      <w:bookmarkStart w:id="547" w:name="_Toc210030532"/>
      <w:r w:rsidRPr="000A42C6">
        <w:rPr>
          <w:b/>
        </w:rPr>
        <w:t>Untersuchungsmethode:</w:t>
      </w:r>
      <w:bookmarkEnd w:id="546"/>
      <w:bookmarkEnd w:id="547"/>
    </w:p>
    <w:p w14:paraId="10C3F465"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Kulturelle Anzüchtung mit Resistenzbestimmung der Isolate (Agardiffusionstest, MHK-Bestimmung), Sequenz</w:t>
      </w:r>
      <w:r w:rsidR="006F78D3" w:rsidRPr="000A42C6">
        <w:rPr>
          <w:color w:val="000000"/>
          <w:sz w:val="20"/>
        </w:rPr>
        <w:t>ierung bei unklaren Ergebnissen</w:t>
      </w:r>
    </w:p>
    <w:p w14:paraId="48839285" w14:textId="77777777" w:rsidR="00602603" w:rsidRPr="000A42C6" w:rsidRDefault="00602603" w:rsidP="006F78D3">
      <w:pPr>
        <w:pStyle w:val="Formatvorlage2"/>
        <w:rPr>
          <w:b/>
        </w:rPr>
      </w:pPr>
      <w:bookmarkStart w:id="548" w:name="_Toc210030127"/>
      <w:bookmarkStart w:id="549" w:name="_Toc210030533"/>
      <w:r w:rsidRPr="000A42C6">
        <w:rPr>
          <w:b/>
        </w:rPr>
        <w:t>Probengefäße:</w:t>
      </w:r>
      <w:bookmarkEnd w:id="548"/>
      <w:bookmarkEnd w:id="549"/>
    </w:p>
    <w:p w14:paraId="7A98CB42"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Sputumröhrchen</w:t>
      </w:r>
    </w:p>
    <w:p w14:paraId="52BAA61A" w14:textId="77777777" w:rsidR="00602603" w:rsidRPr="000A42C6" w:rsidRDefault="00602603" w:rsidP="006F78D3">
      <w:pPr>
        <w:pStyle w:val="Formatvorlage2"/>
        <w:rPr>
          <w:b/>
        </w:rPr>
      </w:pPr>
      <w:bookmarkStart w:id="550" w:name="_Toc210030128"/>
      <w:bookmarkStart w:id="551" w:name="_Toc210030534"/>
      <w:r w:rsidRPr="000A42C6">
        <w:rPr>
          <w:b/>
        </w:rPr>
        <w:t>Untersuchungsmaterialien:</w:t>
      </w:r>
      <w:bookmarkEnd w:id="550"/>
      <w:bookmarkEnd w:id="551"/>
    </w:p>
    <w:p w14:paraId="5D83087D" w14:textId="327AA6D5" w:rsidR="00602603" w:rsidRPr="000A42C6" w:rsidRDefault="00E86FEA">
      <w:pPr>
        <w:pStyle w:val="Fuzeile"/>
        <w:tabs>
          <w:tab w:val="clear" w:pos="4536"/>
          <w:tab w:val="clear" w:pos="9072"/>
        </w:tabs>
        <w:spacing w:line="360" w:lineRule="auto"/>
        <w:jc w:val="both"/>
        <w:rPr>
          <w:sz w:val="20"/>
        </w:rPr>
      </w:pPr>
      <w:r w:rsidRPr="000A42C6">
        <w:rPr>
          <w:color w:val="000000"/>
          <w:sz w:val="20"/>
        </w:rPr>
        <w:t>(induziertes</w:t>
      </w:r>
      <w:r w:rsidRPr="000A42C6">
        <w:rPr>
          <w:sz w:val="20"/>
        </w:rPr>
        <w:t>) Sputum (</w:t>
      </w:r>
      <w:r w:rsidR="00B531E2" w:rsidRPr="000A42C6">
        <w:fldChar w:fldCharType="begin"/>
      </w:r>
      <w:r w:rsidR="00B531E2" w:rsidRPr="000A42C6">
        <w:instrText xml:space="preserve"> REF _Ref22213231 \r \h  \* MERGEFORMAT </w:instrText>
      </w:r>
      <w:r w:rsidR="00B531E2" w:rsidRPr="000A42C6">
        <w:fldChar w:fldCharType="separate"/>
      </w:r>
      <w:r w:rsidR="00E527CE" w:rsidRPr="00E527CE">
        <w:rPr>
          <w:sz w:val="20"/>
        </w:rPr>
        <w:t>1.3.2.3</w:t>
      </w:r>
      <w:r w:rsidR="00B531E2" w:rsidRPr="000A42C6">
        <w:fldChar w:fldCharType="end"/>
      </w:r>
      <w:r w:rsidRPr="000A42C6">
        <w:rPr>
          <w:sz w:val="20"/>
        </w:rPr>
        <w:t xml:space="preserve">), bronchoalveoläre Lavage (BAL </w:t>
      </w:r>
      <w:r w:rsidR="00B531E2" w:rsidRPr="000A42C6">
        <w:fldChar w:fldCharType="begin"/>
      </w:r>
      <w:r w:rsidR="00B531E2" w:rsidRPr="000A42C6">
        <w:instrText xml:space="preserve"> REF _Ref22213720 \r \h  \* MERGEFORMAT </w:instrText>
      </w:r>
      <w:r w:rsidR="00B531E2" w:rsidRPr="000A42C6">
        <w:fldChar w:fldCharType="separate"/>
      </w:r>
      <w:r w:rsidR="00E527CE" w:rsidRPr="00E527CE">
        <w:rPr>
          <w:sz w:val="20"/>
        </w:rPr>
        <w:t>1.3.2.1</w:t>
      </w:r>
      <w:r w:rsidR="00B531E2" w:rsidRPr="000A42C6">
        <w:fldChar w:fldCharType="end"/>
      </w:r>
      <w:r w:rsidRPr="000A42C6">
        <w:rPr>
          <w:sz w:val="20"/>
        </w:rPr>
        <w:t>), Bronchialsekret (</w:t>
      </w:r>
      <w:r w:rsidR="00B531E2" w:rsidRPr="000A42C6">
        <w:fldChar w:fldCharType="begin"/>
      </w:r>
      <w:r w:rsidR="00B531E2" w:rsidRPr="000A42C6">
        <w:instrText xml:space="preserve"> REF _Ref22213305 \r \h  \* MERGEFORMAT </w:instrText>
      </w:r>
      <w:r w:rsidR="00B531E2" w:rsidRPr="000A42C6">
        <w:fldChar w:fldCharType="separate"/>
      </w:r>
      <w:r w:rsidR="00E527CE" w:rsidRPr="00E527CE">
        <w:rPr>
          <w:sz w:val="20"/>
        </w:rPr>
        <w:t>1.3.2.2</w:t>
      </w:r>
      <w:r w:rsidR="00B531E2" w:rsidRPr="000A42C6">
        <w:fldChar w:fldCharType="end"/>
      </w:r>
      <w:r w:rsidRPr="000A42C6">
        <w:rPr>
          <w:sz w:val="20"/>
        </w:rPr>
        <w:t>), Trachealsekret, tiefer (!) Rachenabstrich</w:t>
      </w:r>
      <w:r w:rsidR="006F78D3" w:rsidRPr="000A42C6">
        <w:rPr>
          <w:sz w:val="20"/>
        </w:rPr>
        <w:t xml:space="preserve"> (</w:t>
      </w:r>
      <w:r w:rsidR="00B531E2" w:rsidRPr="000A42C6">
        <w:fldChar w:fldCharType="begin"/>
      </w:r>
      <w:r w:rsidR="00B531E2" w:rsidRPr="000A42C6">
        <w:instrText xml:space="preserve"> REF _Ref19623901 \r \h  \* MERGEFORMAT </w:instrText>
      </w:r>
      <w:r w:rsidR="00B531E2" w:rsidRPr="000A42C6">
        <w:fldChar w:fldCharType="separate"/>
      </w:r>
      <w:r w:rsidR="00E527CE" w:rsidRPr="00E527CE">
        <w:rPr>
          <w:sz w:val="20"/>
        </w:rPr>
        <w:t>1.3.1.10</w:t>
      </w:r>
      <w:r w:rsidR="00B531E2" w:rsidRPr="000A42C6">
        <w:fldChar w:fldCharType="end"/>
      </w:r>
      <w:r w:rsidR="006F78D3" w:rsidRPr="000A42C6">
        <w:rPr>
          <w:sz w:val="20"/>
        </w:rPr>
        <w:t>)</w:t>
      </w:r>
      <w:r w:rsidR="00602603" w:rsidRPr="000A42C6">
        <w:rPr>
          <w:sz w:val="20"/>
        </w:rPr>
        <w:t>.</w:t>
      </w:r>
    </w:p>
    <w:p w14:paraId="06E98379" w14:textId="77777777" w:rsidR="00602603" w:rsidRPr="000A42C6" w:rsidRDefault="006F78D3" w:rsidP="006F78D3">
      <w:pPr>
        <w:pStyle w:val="Formatvorlage2"/>
        <w:rPr>
          <w:b/>
        </w:rPr>
      </w:pPr>
      <w:bookmarkStart w:id="552" w:name="_Toc210030129"/>
      <w:bookmarkStart w:id="553" w:name="_Toc210030535"/>
      <w:r w:rsidRPr="000A42C6">
        <w:rPr>
          <w:b/>
        </w:rPr>
        <w:br w:type="page"/>
      </w:r>
      <w:r w:rsidR="00602603" w:rsidRPr="000A42C6">
        <w:rPr>
          <w:b/>
        </w:rPr>
        <w:lastRenderedPageBreak/>
        <w:t>Lagerung und Transport:</w:t>
      </w:r>
      <w:bookmarkEnd w:id="552"/>
      <w:bookmarkEnd w:id="553"/>
    </w:p>
    <w:p w14:paraId="47656730"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Wegen der quantitativen Auswertung der Untersuchungsmaterialien ist ein sofortiger Transport bei Raumtemperatur notwendig.</w:t>
      </w:r>
    </w:p>
    <w:p w14:paraId="1834790D" w14:textId="77777777" w:rsidR="00602603" w:rsidRPr="000A42C6" w:rsidRDefault="00602603" w:rsidP="006F78D3">
      <w:pPr>
        <w:pStyle w:val="Formatvorlage2"/>
        <w:rPr>
          <w:b/>
        </w:rPr>
      </w:pPr>
      <w:bookmarkStart w:id="554" w:name="_Toc210030130"/>
      <w:bookmarkStart w:id="555" w:name="_Toc210030536"/>
      <w:r w:rsidRPr="000A42C6">
        <w:rPr>
          <w:b/>
        </w:rPr>
        <w:t>Dauer der Untersuchung:</w:t>
      </w:r>
      <w:bookmarkEnd w:id="554"/>
      <w:bookmarkEnd w:id="555"/>
    </w:p>
    <w:p w14:paraId="3014AEAE"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Die Untersuchung ist langwierig und kann bis zu 1 Woche dauern. Das besondere Erregerspektrum, das durch seltene und langsam wachsende und schwer differenzierbare Erreger gekennzeichnet ist, verlangt spezielle Anlage- und Differenzierungsmethoden sowie persönliche Erfahrung. Von allen relevanten Keimen wird die minimale Hemmkonzentration (MHK) bestimmt.</w:t>
      </w:r>
    </w:p>
    <w:p w14:paraId="247E2394" w14:textId="77777777" w:rsidR="00233A70" w:rsidRPr="000A42C6" w:rsidRDefault="00233A70">
      <w:pPr>
        <w:pStyle w:val="Fuzeile"/>
        <w:tabs>
          <w:tab w:val="clear" w:pos="4536"/>
          <w:tab w:val="clear" w:pos="9072"/>
        </w:tabs>
        <w:spacing w:line="360" w:lineRule="auto"/>
        <w:jc w:val="both"/>
        <w:rPr>
          <w:color w:val="000000"/>
          <w:sz w:val="20"/>
        </w:rPr>
      </w:pPr>
    </w:p>
    <w:p w14:paraId="16279A7E" w14:textId="77777777" w:rsidR="00602603" w:rsidRPr="000A42C6" w:rsidRDefault="00602603" w:rsidP="00DB0DE1">
      <w:pPr>
        <w:pStyle w:val="berschrift4"/>
      </w:pPr>
      <w:bookmarkStart w:id="556" w:name="_Toc210030131"/>
      <w:bookmarkStart w:id="557" w:name="_Toc210030537"/>
      <w:r w:rsidRPr="000A42C6">
        <w:t>Infektionen mit seltenen Erregern</w:t>
      </w:r>
      <w:bookmarkEnd w:id="556"/>
      <w:bookmarkEnd w:id="557"/>
    </w:p>
    <w:p w14:paraId="085E9052" w14:textId="263236E2" w:rsidR="00602603" w:rsidRPr="000A42C6" w:rsidRDefault="00602603" w:rsidP="00EE7113">
      <w:pPr>
        <w:pStyle w:val="Fuzeile"/>
        <w:numPr>
          <w:ilvl w:val="0"/>
          <w:numId w:val="27"/>
        </w:numPr>
        <w:tabs>
          <w:tab w:val="clear" w:pos="4536"/>
          <w:tab w:val="clear" w:pos="9072"/>
          <w:tab w:val="left" w:pos="360"/>
        </w:tabs>
        <w:spacing w:line="360" w:lineRule="auto"/>
        <w:rPr>
          <w:color w:val="000000"/>
          <w:sz w:val="20"/>
        </w:rPr>
      </w:pPr>
      <w:r w:rsidRPr="000A42C6">
        <w:rPr>
          <w:i/>
          <w:color w:val="000000"/>
          <w:sz w:val="20"/>
        </w:rPr>
        <w:t xml:space="preserve">Actinomyces </w:t>
      </w:r>
      <w:r w:rsidRPr="000A42C6">
        <w:rPr>
          <w:color w:val="000000"/>
          <w:sz w:val="20"/>
        </w:rPr>
        <w:t>spp.</w:t>
      </w:r>
      <w:r w:rsidR="006F78D3" w:rsidRPr="000A42C6">
        <w:rPr>
          <w:color w:val="000000"/>
          <w:sz w:val="20"/>
        </w:rPr>
        <w:t xml:space="preserve"> (</w:t>
      </w:r>
      <w:r w:rsidR="00352BDC" w:rsidRPr="000A42C6">
        <w:rPr>
          <w:color w:val="000000"/>
          <w:sz w:val="20"/>
        </w:rPr>
        <w:fldChar w:fldCharType="begin"/>
      </w:r>
      <w:r w:rsidR="006F78D3" w:rsidRPr="000A42C6">
        <w:rPr>
          <w:color w:val="000000"/>
          <w:sz w:val="20"/>
        </w:rPr>
        <w:instrText xml:space="preserve"> REF _Ref22214123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1.6.2</w:t>
      </w:r>
      <w:r w:rsidR="00352BDC" w:rsidRPr="000A42C6">
        <w:rPr>
          <w:color w:val="000000"/>
          <w:sz w:val="20"/>
        </w:rPr>
        <w:fldChar w:fldCharType="end"/>
      </w:r>
      <w:r w:rsidR="006F78D3" w:rsidRPr="000A42C6">
        <w:rPr>
          <w:color w:val="000000"/>
          <w:sz w:val="20"/>
        </w:rPr>
        <w:t>)</w:t>
      </w:r>
    </w:p>
    <w:p w14:paraId="2ED34446" w14:textId="4095B324" w:rsidR="00602603" w:rsidRPr="000A42C6" w:rsidRDefault="00602603" w:rsidP="00EE7113">
      <w:pPr>
        <w:pStyle w:val="Fuzeile"/>
        <w:numPr>
          <w:ilvl w:val="0"/>
          <w:numId w:val="27"/>
        </w:numPr>
        <w:tabs>
          <w:tab w:val="clear" w:pos="4536"/>
          <w:tab w:val="clear" w:pos="9072"/>
          <w:tab w:val="left" w:pos="360"/>
        </w:tabs>
        <w:spacing w:line="360" w:lineRule="auto"/>
        <w:rPr>
          <w:color w:val="000000"/>
          <w:sz w:val="20"/>
        </w:rPr>
      </w:pPr>
      <w:r w:rsidRPr="000A42C6">
        <w:rPr>
          <w:i/>
          <w:color w:val="000000"/>
          <w:sz w:val="20"/>
        </w:rPr>
        <w:t xml:space="preserve">Aspergillus </w:t>
      </w:r>
      <w:proofErr w:type="gramStart"/>
      <w:r w:rsidRPr="000A42C6">
        <w:rPr>
          <w:color w:val="000000"/>
          <w:sz w:val="20"/>
        </w:rPr>
        <w:t>spp.</w:t>
      </w:r>
      <w:r w:rsidR="006F78D3" w:rsidRPr="000A42C6">
        <w:rPr>
          <w:color w:val="000000"/>
          <w:sz w:val="20"/>
        </w:rPr>
        <w:t>(</w:t>
      </w:r>
      <w:proofErr w:type="gramEnd"/>
      <w:r w:rsidR="00352BDC" w:rsidRPr="000A42C6">
        <w:rPr>
          <w:color w:val="000000"/>
          <w:sz w:val="20"/>
        </w:rPr>
        <w:fldChar w:fldCharType="begin"/>
      </w:r>
      <w:r w:rsidR="006F78D3" w:rsidRPr="000A42C6">
        <w:rPr>
          <w:color w:val="000000"/>
          <w:sz w:val="20"/>
        </w:rPr>
        <w:instrText xml:space="preserve"> REF _Ref22214131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1.6.6</w:t>
      </w:r>
      <w:r w:rsidR="00352BDC" w:rsidRPr="000A42C6">
        <w:rPr>
          <w:color w:val="000000"/>
          <w:sz w:val="20"/>
        </w:rPr>
        <w:fldChar w:fldCharType="end"/>
      </w:r>
      <w:r w:rsidR="006F78D3" w:rsidRPr="000A42C6">
        <w:rPr>
          <w:color w:val="000000"/>
          <w:sz w:val="20"/>
        </w:rPr>
        <w:t>)</w:t>
      </w:r>
    </w:p>
    <w:p w14:paraId="79EF0AE4" w14:textId="6DA99A8F" w:rsidR="00602603" w:rsidRPr="000A42C6" w:rsidRDefault="00602603" w:rsidP="00EE7113">
      <w:pPr>
        <w:pStyle w:val="Fuzeile"/>
        <w:numPr>
          <w:ilvl w:val="0"/>
          <w:numId w:val="27"/>
        </w:numPr>
        <w:tabs>
          <w:tab w:val="clear" w:pos="4536"/>
          <w:tab w:val="clear" w:pos="9072"/>
          <w:tab w:val="left" w:pos="360"/>
        </w:tabs>
        <w:spacing w:line="360" w:lineRule="auto"/>
        <w:rPr>
          <w:i/>
          <w:color w:val="000000"/>
          <w:sz w:val="20"/>
        </w:rPr>
      </w:pPr>
      <w:r w:rsidRPr="000A42C6">
        <w:rPr>
          <w:i/>
          <w:color w:val="000000"/>
          <w:sz w:val="20"/>
        </w:rPr>
        <w:t>Bacillus anthracis</w:t>
      </w:r>
      <w:r w:rsidR="006F78D3" w:rsidRPr="000A42C6">
        <w:rPr>
          <w:i/>
          <w:color w:val="000000"/>
          <w:sz w:val="20"/>
        </w:rPr>
        <w:t xml:space="preserve"> </w:t>
      </w:r>
      <w:r w:rsidR="006F78D3" w:rsidRPr="000A42C6">
        <w:rPr>
          <w:color w:val="000000"/>
          <w:sz w:val="20"/>
        </w:rPr>
        <w:t>(</w:t>
      </w:r>
      <w:r w:rsidR="00B531E2" w:rsidRPr="000A42C6">
        <w:fldChar w:fldCharType="begin"/>
      </w:r>
      <w:r w:rsidR="00B531E2" w:rsidRPr="000A42C6">
        <w:instrText xml:space="preserve"> REF _Ref22214139 \r \h  \* MERGEFORMAT </w:instrText>
      </w:r>
      <w:r w:rsidR="00B531E2" w:rsidRPr="000A42C6">
        <w:fldChar w:fldCharType="separate"/>
      </w:r>
      <w:r w:rsidR="00E527CE" w:rsidRPr="00E527CE">
        <w:rPr>
          <w:color w:val="000000"/>
          <w:sz w:val="20"/>
        </w:rPr>
        <w:t>1.6.8</w:t>
      </w:r>
      <w:r w:rsidR="00B531E2" w:rsidRPr="000A42C6">
        <w:fldChar w:fldCharType="end"/>
      </w:r>
      <w:r w:rsidR="006F78D3" w:rsidRPr="000A42C6">
        <w:rPr>
          <w:color w:val="000000"/>
          <w:sz w:val="20"/>
        </w:rPr>
        <w:t>)</w:t>
      </w:r>
    </w:p>
    <w:p w14:paraId="6281C862" w14:textId="466BF074" w:rsidR="00602603" w:rsidRPr="000A42C6" w:rsidRDefault="00602603" w:rsidP="00EE7113">
      <w:pPr>
        <w:pStyle w:val="Fuzeile"/>
        <w:numPr>
          <w:ilvl w:val="0"/>
          <w:numId w:val="27"/>
        </w:numPr>
        <w:tabs>
          <w:tab w:val="clear" w:pos="4536"/>
          <w:tab w:val="clear" w:pos="9072"/>
          <w:tab w:val="left" w:pos="360"/>
        </w:tabs>
        <w:spacing w:line="360" w:lineRule="auto"/>
        <w:rPr>
          <w:i/>
          <w:color w:val="000000"/>
          <w:sz w:val="20"/>
        </w:rPr>
      </w:pPr>
      <w:r w:rsidRPr="000A42C6">
        <w:rPr>
          <w:i/>
          <w:color w:val="000000"/>
          <w:sz w:val="20"/>
        </w:rPr>
        <w:t xml:space="preserve">Bordetella </w:t>
      </w:r>
      <w:proofErr w:type="gramStart"/>
      <w:r w:rsidRPr="000A42C6">
        <w:rPr>
          <w:i/>
          <w:color w:val="000000"/>
          <w:sz w:val="20"/>
        </w:rPr>
        <w:t>spp</w:t>
      </w:r>
      <w:r w:rsidRPr="000A42C6">
        <w:rPr>
          <w:color w:val="000000"/>
          <w:sz w:val="20"/>
        </w:rPr>
        <w:t>.</w:t>
      </w:r>
      <w:r w:rsidR="006F78D3" w:rsidRPr="000A42C6">
        <w:rPr>
          <w:color w:val="000000"/>
          <w:sz w:val="20"/>
        </w:rPr>
        <w:t>(</w:t>
      </w:r>
      <w:proofErr w:type="gramEnd"/>
      <w:r w:rsidR="00352BDC" w:rsidRPr="000A42C6">
        <w:rPr>
          <w:color w:val="000000"/>
          <w:sz w:val="20"/>
        </w:rPr>
        <w:fldChar w:fldCharType="begin"/>
      </w:r>
      <w:r w:rsidR="006F78D3" w:rsidRPr="000A42C6">
        <w:rPr>
          <w:color w:val="000000"/>
          <w:sz w:val="20"/>
        </w:rPr>
        <w:instrText xml:space="preserve"> REF _Ref22214157 \r \h  \* MERGEFORMAT </w:instrText>
      </w:r>
      <w:r w:rsidR="00352BDC" w:rsidRPr="000A42C6">
        <w:rPr>
          <w:color w:val="000000"/>
          <w:sz w:val="20"/>
        </w:rPr>
      </w:r>
      <w:r w:rsidR="00352BDC" w:rsidRPr="000A42C6">
        <w:rPr>
          <w:color w:val="000000"/>
          <w:sz w:val="20"/>
        </w:rPr>
        <w:fldChar w:fldCharType="separate"/>
      </w:r>
      <w:r w:rsidR="00E527CE">
        <w:rPr>
          <w:color w:val="000000"/>
          <w:sz w:val="20"/>
        </w:rPr>
        <w:t>1.6.9</w:t>
      </w:r>
      <w:r w:rsidR="00352BDC" w:rsidRPr="000A42C6">
        <w:rPr>
          <w:color w:val="000000"/>
          <w:sz w:val="20"/>
        </w:rPr>
        <w:fldChar w:fldCharType="end"/>
      </w:r>
      <w:r w:rsidR="006F78D3" w:rsidRPr="000A42C6">
        <w:rPr>
          <w:color w:val="000000"/>
          <w:sz w:val="20"/>
        </w:rPr>
        <w:t>)</w:t>
      </w:r>
    </w:p>
    <w:p w14:paraId="27F145AC" w14:textId="7DEAA1D3" w:rsidR="00602603" w:rsidRPr="000A42C6" w:rsidRDefault="00602603" w:rsidP="00EE7113">
      <w:pPr>
        <w:pStyle w:val="Fuzeile"/>
        <w:numPr>
          <w:ilvl w:val="0"/>
          <w:numId w:val="27"/>
        </w:numPr>
        <w:tabs>
          <w:tab w:val="clear" w:pos="4536"/>
          <w:tab w:val="clear" w:pos="9072"/>
          <w:tab w:val="left" w:pos="360"/>
        </w:tabs>
        <w:spacing w:line="360" w:lineRule="auto"/>
        <w:rPr>
          <w:color w:val="000000"/>
          <w:sz w:val="20"/>
        </w:rPr>
      </w:pPr>
      <w:r w:rsidRPr="000A42C6">
        <w:rPr>
          <w:i/>
          <w:color w:val="000000"/>
          <w:sz w:val="20"/>
        </w:rPr>
        <w:t xml:space="preserve">Candida </w:t>
      </w:r>
      <w:proofErr w:type="gramStart"/>
      <w:r w:rsidRPr="000A42C6">
        <w:rPr>
          <w:color w:val="000000"/>
          <w:sz w:val="20"/>
        </w:rPr>
        <w:t>spp.</w:t>
      </w:r>
      <w:r w:rsidR="006F78D3" w:rsidRPr="000A42C6">
        <w:rPr>
          <w:color w:val="000000"/>
          <w:sz w:val="20"/>
        </w:rPr>
        <w:t>(</w:t>
      </w:r>
      <w:proofErr w:type="gramEnd"/>
      <w:r w:rsidR="00352BDC" w:rsidRPr="000A42C6">
        <w:rPr>
          <w:color w:val="000000"/>
          <w:sz w:val="20"/>
        </w:rPr>
        <w:fldChar w:fldCharType="begin"/>
      </w:r>
      <w:r w:rsidR="006F78D3" w:rsidRPr="000A42C6">
        <w:rPr>
          <w:color w:val="000000"/>
          <w:sz w:val="20"/>
        </w:rPr>
        <w:instrText xml:space="preserve"> REF _Ref22214164 \r \h  \* MERGEFORMAT </w:instrText>
      </w:r>
      <w:r w:rsidR="00352BDC" w:rsidRPr="000A42C6">
        <w:rPr>
          <w:color w:val="000000"/>
          <w:sz w:val="20"/>
        </w:rPr>
      </w:r>
      <w:r w:rsidR="00352BDC" w:rsidRPr="000A42C6">
        <w:rPr>
          <w:color w:val="000000"/>
          <w:sz w:val="20"/>
        </w:rPr>
        <w:fldChar w:fldCharType="separate"/>
      </w:r>
      <w:r w:rsidR="00E527CE">
        <w:rPr>
          <w:color w:val="000000"/>
          <w:sz w:val="20"/>
        </w:rPr>
        <w:t>1.6.13</w:t>
      </w:r>
      <w:r w:rsidR="00352BDC" w:rsidRPr="000A42C6">
        <w:rPr>
          <w:color w:val="000000"/>
          <w:sz w:val="20"/>
        </w:rPr>
        <w:fldChar w:fldCharType="end"/>
      </w:r>
      <w:r w:rsidR="006F78D3" w:rsidRPr="000A42C6">
        <w:rPr>
          <w:color w:val="000000"/>
          <w:sz w:val="20"/>
        </w:rPr>
        <w:t>)</w:t>
      </w:r>
    </w:p>
    <w:p w14:paraId="6E0AAACD" w14:textId="4EE99282" w:rsidR="00602603" w:rsidRPr="000A42C6" w:rsidRDefault="00F727C0" w:rsidP="00EE7113">
      <w:pPr>
        <w:pStyle w:val="Fuzeile"/>
        <w:numPr>
          <w:ilvl w:val="0"/>
          <w:numId w:val="27"/>
        </w:numPr>
        <w:tabs>
          <w:tab w:val="clear" w:pos="4536"/>
          <w:tab w:val="clear" w:pos="9072"/>
          <w:tab w:val="left" w:pos="360"/>
        </w:tabs>
        <w:spacing w:line="360" w:lineRule="auto"/>
        <w:rPr>
          <w:i/>
          <w:color w:val="000000"/>
          <w:sz w:val="20"/>
        </w:rPr>
      </w:pPr>
      <w:r w:rsidRPr="000A42C6">
        <w:rPr>
          <w:i/>
          <w:color w:val="000000"/>
          <w:sz w:val="20"/>
        </w:rPr>
        <w:t>Chlamydia pneumoniae</w:t>
      </w:r>
      <w:r w:rsidR="006F78D3" w:rsidRPr="000A42C6">
        <w:rPr>
          <w:i/>
          <w:color w:val="000000"/>
          <w:sz w:val="20"/>
        </w:rPr>
        <w:t xml:space="preserve"> </w:t>
      </w:r>
      <w:r w:rsidR="006F78D3" w:rsidRPr="000A42C6">
        <w:rPr>
          <w:color w:val="000000"/>
          <w:sz w:val="20"/>
        </w:rPr>
        <w:t>(</w:t>
      </w:r>
      <w:r w:rsidR="00B531E2" w:rsidRPr="000A42C6">
        <w:fldChar w:fldCharType="begin"/>
      </w:r>
      <w:r w:rsidR="00B531E2" w:rsidRPr="000A42C6">
        <w:instrText xml:space="preserve"> REF _Ref22214177 \r \h  \* MERGEFORMAT </w:instrText>
      </w:r>
      <w:r w:rsidR="00B531E2" w:rsidRPr="000A42C6">
        <w:fldChar w:fldCharType="separate"/>
      </w:r>
      <w:r w:rsidR="00E527CE" w:rsidRPr="00E527CE">
        <w:rPr>
          <w:color w:val="000000"/>
          <w:sz w:val="20"/>
        </w:rPr>
        <w:t>1.6.16</w:t>
      </w:r>
      <w:r w:rsidR="00B531E2" w:rsidRPr="000A42C6">
        <w:fldChar w:fldCharType="end"/>
      </w:r>
      <w:r w:rsidR="006F78D3" w:rsidRPr="000A42C6">
        <w:rPr>
          <w:color w:val="000000"/>
          <w:sz w:val="20"/>
        </w:rPr>
        <w:t>)</w:t>
      </w:r>
    </w:p>
    <w:p w14:paraId="2A477A14" w14:textId="193D6275" w:rsidR="00602603" w:rsidRPr="000A42C6" w:rsidRDefault="00AE1990" w:rsidP="00EE7113">
      <w:pPr>
        <w:pStyle w:val="Fuzeile"/>
        <w:numPr>
          <w:ilvl w:val="0"/>
          <w:numId w:val="27"/>
        </w:numPr>
        <w:tabs>
          <w:tab w:val="clear" w:pos="4536"/>
          <w:tab w:val="clear" w:pos="9072"/>
          <w:tab w:val="left" w:pos="360"/>
        </w:tabs>
        <w:spacing w:line="360" w:lineRule="auto"/>
        <w:rPr>
          <w:i/>
          <w:color w:val="000000"/>
          <w:sz w:val="20"/>
        </w:rPr>
      </w:pPr>
      <w:r w:rsidRPr="000A42C6">
        <w:rPr>
          <w:i/>
          <w:color w:val="000000"/>
          <w:sz w:val="20"/>
        </w:rPr>
        <w:t>Chlamy</w:t>
      </w:r>
      <w:r w:rsidR="00364B0F" w:rsidRPr="000A42C6">
        <w:rPr>
          <w:i/>
          <w:color w:val="000000"/>
          <w:sz w:val="20"/>
        </w:rPr>
        <w:t>dia</w:t>
      </w:r>
      <w:r w:rsidR="00602603" w:rsidRPr="000A42C6">
        <w:rPr>
          <w:i/>
          <w:color w:val="000000"/>
          <w:sz w:val="20"/>
        </w:rPr>
        <w:t xml:space="preserve"> psittaci</w:t>
      </w:r>
      <w:r w:rsidR="006F78D3" w:rsidRPr="000A42C6">
        <w:rPr>
          <w:i/>
          <w:color w:val="000000"/>
          <w:sz w:val="20"/>
        </w:rPr>
        <w:t xml:space="preserve"> </w:t>
      </w:r>
      <w:r w:rsidR="006F78D3" w:rsidRPr="000A42C6">
        <w:rPr>
          <w:color w:val="000000"/>
          <w:sz w:val="20"/>
        </w:rPr>
        <w:t>(</w:t>
      </w:r>
      <w:r w:rsidR="00B531E2" w:rsidRPr="000A42C6">
        <w:fldChar w:fldCharType="begin"/>
      </w:r>
      <w:r w:rsidR="00B531E2" w:rsidRPr="000A42C6">
        <w:instrText xml:space="preserve"> REF _Ref22214192 \r \h  \* MERGEFORMAT </w:instrText>
      </w:r>
      <w:r w:rsidR="00B531E2" w:rsidRPr="000A42C6">
        <w:fldChar w:fldCharType="separate"/>
      </w:r>
      <w:r w:rsidR="00E527CE" w:rsidRPr="00E527CE">
        <w:rPr>
          <w:color w:val="000000"/>
          <w:sz w:val="20"/>
        </w:rPr>
        <w:t>1.6.17</w:t>
      </w:r>
      <w:r w:rsidR="00B531E2" w:rsidRPr="000A42C6">
        <w:fldChar w:fldCharType="end"/>
      </w:r>
      <w:r w:rsidR="006F78D3" w:rsidRPr="000A42C6">
        <w:rPr>
          <w:color w:val="000000"/>
          <w:sz w:val="20"/>
        </w:rPr>
        <w:t>)</w:t>
      </w:r>
    </w:p>
    <w:p w14:paraId="132311A2" w14:textId="36C5DE74" w:rsidR="00602603" w:rsidRPr="000A42C6" w:rsidRDefault="00602603" w:rsidP="00EE7113">
      <w:pPr>
        <w:pStyle w:val="Fuzeile"/>
        <w:numPr>
          <w:ilvl w:val="0"/>
          <w:numId w:val="27"/>
        </w:numPr>
        <w:tabs>
          <w:tab w:val="clear" w:pos="4536"/>
          <w:tab w:val="clear" w:pos="9072"/>
          <w:tab w:val="left" w:pos="360"/>
        </w:tabs>
        <w:spacing w:line="360" w:lineRule="auto"/>
        <w:rPr>
          <w:i/>
          <w:color w:val="000000"/>
          <w:sz w:val="20"/>
        </w:rPr>
      </w:pPr>
      <w:r w:rsidRPr="000A42C6">
        <w:rPr>
          <w:i/>
          <w:color w:val="000000"/>
          <w:sz w:val="20"/>
        </w:rPr>
        <w:t>Chlamydia trachomatis</w:t>
      </w:r>
      <w:r w:rsidR="006F78D3" w:rsidRPr="000A42C6">
        <w:rPr>
          <w:i/>
          <w:color w:val="000000"/>
          <w:sz w:val="20"/>
        </w:rPr>
        <w:t xml:space="preserve"> </w:t>
      </w:r>
      <w:r w:rsidR="006F78D3" w:rsidRPr="000A42C6">
        <w:rPr>
          <w:color w:val="000000"/>
          <w:sz w:val="20"/>
        </w:rPr>
        <w:t>(</w:t>
      </w:r>
      <w:r w:rsidR="00B531E2" w:rsidRPr="000A42C6">
        <w:fldChar w:fldCharType="begin"/>
      </w:r>
      <w:r w:rsidR="00B531E2" w:rsidRPr="000A42C6">
        <w:instrText xml:space="preserve"> REF _Ref22214206 \r \h  \* MERGEFORMAT </w:instrText>
      </w:r>
      <w:r w:rsidR="00B531E2" w:rsidRPr="000A42C6">
        <w:fldChar w:fldCharType="separate"/>
      </w:r>
      <w:r w:rsidR="00E527CE" w:rsidRPr="00E527CE">
        <w:rPr>
          <w:color w:val="000000"/>
          <w:sz w:val="20"/>
        </w:rPr>
        <w:t>1.6.18</w:t>
      </w:r>
      <w:r w:rsidR="00B531E2" w:rsidRPr="000A42C6">
        <w:fldChar w:fldCharType="end"/>
      </w:r>
      <w:r w:rsidR="006F78D3" w:rsidRPr="000A42C6">
        <w:rPr>
          <w:color w:val="000000"/>
          <w:sz w:val="20"/>
        </w:rPr>
        <w:t>)</w:t>
      </w:r>
    </w:p>
    <w:p w14:paraId="43682874" w14:textId="29EC2EF6" w:rsidR="00602603" w:rsidRPr="000A42C6" w:rsidRDefault="00602603" w:rsidP="00EE7113">
      <w:pPr>
        <w:pStyle w:val="Fuzeile"/>
        <w:numPr>
          <w:ilvl w:val="0"/>
          <w:numId w:val="27"/>
        </w:numPr>
        <w:tabs>
          <w:tab w:val="clear" w:pos="4536"/>
          <w:tab w:val="clear" w:pos="9072"/>
          <w:tab w:val="left" w:pos="360"/>
        </w:tabs>
        <w:spacing w:line="360" w:lineRule="auto"/>
        <w:rPr>
          <w:i/>
          <w:color w:val="000000"/>
          <w:sz w:val="20"/>
        </w:rPr>
      </w:pPr>
      <w:r w:rsidRPr="000A42C6">
        <w:rPr>
          <w:i/>
          <w:color w:val="000000"/>
          <w:sz w:val="20"/>
        </w:rPr>
        <w:t>Coxiella burnetii</w:t>
      </w:r>
      <w:r w:rsidR="006F78D3" w:rsidRPr="000A42C6">
        <w:rPr>
          <w:i/>
          <w:color w:val="000000"/>
          <w:sz w:val="20"/>
        </w:rPr>
        <w:t xml:space="preserve"> </w:t>
      </w:r>
      <w:r w:rsidR="006F78D3" w:rsidRPr="000A42C6">
        <w:rPr>
          <w:color w:val="000000"/>
          <w:sz w:val="20"/>
        </w:rPr>
        <w:t>(</w:t>
      </w:r>
      <w:r w:rsidR="00B531E2" w:rsidRPr="000A42C6">
        <w:fldChar w:fldCharType="begin"/>
      </w:r>
      <w:r w:rsidR="00B531E2" w:rsidRPr="000A42C6">
        <w:instrText xml:space="preserve"> REF _Ref18920891 \r \h  \* MERGEFORMAT </w:instrText>
      </w:r>
      <w:r w:rsidR="00B531E2" w:rsidRPr="000A42C6">
        <w:fldChar w:fldCharType="separate"/>
      </w:r>
      <w:r w:rsidR="00E527CE" w:rsidRPr="00E527CE">
        <w:rPr>
          <w:color w:val="000000"/>
          <w:sz w:val="20"/>
        </w:rPr>
        <w:t>1.6.21</w:t>
      </w:r>
      <w:r w:rsidR="00B531E2" w:rsidRPr="000A42C6">
        <w:fldChar w:fldCharType="end"/>
      </w:r>
      <w:r w:rsidR="006F78D3" w:rsidRPr="000A42C6">
        <w:rPr>
          <w:color w:val="000000"/>
          <w:sz w:val="20"/>
        </w:rPr>
        <w:t>)</w:t>
      </w:r>
    </w:p>
    <w:p w14:paraId="0DE4B140" w14:textId="753638A2" w:rsidR="00602603" w:rsidRPr="000A42C6" w:rsidRDefault="00602603" w:rsidP="00EE7113">
      <w:pPr>
        <w:pStyle w:val="Fuzeile"/>
        <w:numPr>
          <w:ilvl w:val="0"/>
          <w:numId w:val="27"/>
        </w:numPr>
        <w:tabs>
          <w:tab w:val="clear" w:pos="4536"/>
          <w:tab w:val="clear" w:pos="9072"/>
          <w:tab w:val="left" w:pos="360"/>
        </w:tabs>
        <w:spacing w:line="360" w:lineRule="auto"/>
        <w:rPr>
          <w:color w:val="000000"/>
          <w:sz w:val="20"/>
        </w:rPr>
      </w:pPr>
      <w:r w:rsidRPr="000A42C6">
        <w:rPr>
          <w:i/>
          <w:color w:val="000000"/>
          <w:sz w:val="20"/>
        </w:rPr>
        <w:t xml:space="preserve">Legionella </w:t>
      </w:r>
      <w:proofErr w:type="gramStart"/>
      <w:r w:rsidRPr="000A42C6">
        <w:rPr>
          <w:color w:val="000000"/>
          <w:sz w:val="20"/>
        </w:rPr>
        <w:t>spp.</w:t>
      </w:r>
      <w:r w:rsidR="006F78D3" w:rsidRPr="000A42C6">
        <w:rPr>
          <w:color w:val="000000"/>
          <w:sz w:val="20"/>
        </w:rPr>
        <w:t>(</w:t>
      </w:r>
      <w:proofErr w:type="gramEnd"/>
      <w:r w:rsidR="00352BDC" w:rsidRPr="000A42C6">
        <w:rPr>
          <w:color w:val="000000"/>
          <w:sz w:val="20"/>
        </w:rPr>
        <w:fldChar w:fldCharType="begin"/>
      </w:r>
      <w:r w:rsidR="006F78D3" w:rsidRPr="000A42C6">
        <w:rPr>
          <w:color w:val="000000"/>
          <w:sz w:val="20"/>
        </w:rPr>
        <w:instrText xml:space="preserve"> REF _Ref22214227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1.6.33</w:t>
      </w:r>
      <w:r w:rsidR="00352BDC" w:rsidRPr="000A42C6">
        <w:rPr>
          <w:color w:val="000000"/>
          <w:sz w:val="20"/>
        </w:rPr>
        <w:fldChar w:fldCharType="end"/>
      </w:r>
      <w:r w:rsidR="006F78D3" w:rsidRPr="000A42C6">
        <w:rPr>
          <w:color w:val="000000"/>
          <w:sz w:val="20"/>
        </w:rPr>
        <w:t>)</w:t>
      </w:r>
    </w:p>
    <w:p w14:paraId="1970A631" w14:textId="561C38B2" w:rsidR="00602603" w:rsidRPr="000A42C6" w:rsidRDefault="00602603" w:rsidP="00EE7113">
      <w:pPr>
        <w:pStyle w:val="Fuzeile"/>
        <w:numPr>
          <w:ilvl w:val="0"/>
          <w:numId w:val="27"/>
        </w:numPr>
        <w:tabs>
          <w:tab w:val="clear" w:pos="4536"/>
          <w:tab w:val="clear" w:pos="9072"/>
          <w:tab w:val="left" w:pos="360"/>
        </w:tabs>
        <w:spacing w:line="360" w:lineRule="auto"/>
        <w:rPr>
          <w:i/>
          <w:color w:val="000000"/>
          <w:sz w:val="20"/>
        </w:rPr>
      </w:pPr>
      <w:r w:rsidRPr="000A42C6">
        <w:rPr>
          <w:i/>
          <w:color w:val="000000"/>
          <w:sz w:val="20"/>
        </w:rPr>
        <w:t>Mycoplasma pneumoniae</w:t>
      </w:r>
      <w:r w:rsidR="006F78D3" w:rsidRPr="000A42C6">
        <w:rPr>
          <w:i/>
          <w:color w:val="000000"/>
          <w:sz w:val="20"/>
        </w:rPr>
        <w:t xml:space="preserve"> </w:t>
      </w:r>
      <w:r w:rsidR="006F78D3" w:rsidRPr="000A42C6">
        <w:rPr>
          <w:color w:val="000000"/>
          <w:sz w:val="20"/>
        </w:rPr>
        <w:t>(</w:t>
      </w:r>
      <w:r w:rsidR="00B531E2" w:rsidRPr="000A42C6">
        <w:fldChar w:fldCharType="begin"/>
      </w:r>
      <w:r w:rsidR="00B531E2" w:rsidRPr="000A42C6">
        <w:instrText xml:space="preserve"> REF _Ref18920979 \r \h  \* MERGEFORMAT </w:instrText>
      </w:r>
      <w:r w:rsidR="00B531E2" w:rsidRPr="000A42C6">
        <w:fldChar w:fldCharType="separate"/>
      </w:r>
      <w:r w:rsidR="00E527CE" w:rsidRPr="00E527CE">
        <w:rPr>
          <w:color w:val="000000"/>
          <w:sz w:val="20"/>
        </w:rPr>
        <w:t>1.6.41</w:t>
      </w:r>
      <w:r w:rsidR="00B531E2" w:rsidRPr="000A42C6">
        <w:fldChar w:fldCharType="end"/>
      </w:r>
      <w:r w:rsidR="006F78D3" w:rsidRPr="000A42C6">
        <w:rPr>
          <w:color w:val="000000"/>
          <w:sz w:val="20"/>
        </w:rPr>
        <w:t>)</w:t>
      </w:r>
    </w:p>
    <w:p w14:paraId="11A45349" w14:textId="156F6032" w:rsidR="00602603" w:rsidRPr="000A42C6" w:rsidRDefault="00602603" w:rsidP="00EE7113">
      <w:pPr>
        <w:pStyle w:val="Fuzeile"/>
        <w:numPr>
          <w:ilvl w:val="0"/>
          <w:numId w:val="27"/>
        </w:numPr>
        <w:tabs>
          <w:tab w:val="clear" w:pos="4536"/>
          <w:tab w:val="clear" w:pos="9072"/>
          <w:tab w:val="left" w:pos="360"/>
        </w:tabs>
        <w:spacing w:line="360" w:lineRule="auto"/>
        <w:rPr>
          <w:color w:val="000000"/>
          <w:sz w:val="20"/>
        </w:rPr>
      </w:pPr>
      <w:r w:rsidRPr="000A42C6">
        <w:rPr>
          <w:i/>
          <w:color w:val="000000"/>
          <w:sz w:val="20"/>
        </w:rPr>
        <w:t>Mycobacterium tuberculosis</w:t>
      </w:r>
      <w:r w:rsidRPr="000A42C6">
        <w:rPr>
          <w:color w:val="000000"/>
          <w:sz w:val="20"/>
        </w:rPr>
        <w:t xml:space="preserve"> und MOTT</w:t>
      </w:r>
      <w:r w:rsidR="006F78D3" w:rsidRPr="000A42C6">
        <w:rPr>
          <w:color w:val="000000"/>
          <w:sz w:val="20"/>
        </w:rPr>
        <w:t xml:space="preserve"> (</w:t>
      </w:r>
      <w:r w:rsidR="00352BDC" w:rsidRPr="000A42C6">
        <w:rPr>
          <w:color w:val="000000"/>
          <w:sz w:val="20"/>
        </w:rPr>
        <w:fldChar w:fldCharType="begin"/>
      </w:r>
      <w:r w:rsidR="006F78D3" w:rsidRPr="000A42C6">
        <w:rPr>
          <w:color w:val="000000"/>
          <w:sz w:val="20"/>
        </w:rPr>
        <w:instrText xml:space="preserve"> REF _Ref18920983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1.6.42</w:t>
      </w:r>
      <w:r w:rsidR="00352BDC" w:rsidRPr="000A42C6">
        <w:rPr>
          <w:color w:val="000000"/>
          <w:sz w:val="20"/>
        </w:rPr>
        <w:fldChar w:fldCharType="end"/>
      </w:r>
      <w:r w:rsidR="006F78D3" w:rsidRPr="000A42C6">
        <w:rPr>
          <w:color w:val="000000"/>
          <w:sz w:val="20"/>
        </w:rPr>
        <w:t xml:space="preserve"> und </w:t>
      </w:r>
      <w:r w:rsidR="00352BDC" w:rsidRPr="000A42C6">
        <w:rPr>
          <w:color w:val="000000"/>
          <w:sz w:val="20"/>
        </w:rPr>
        <w:fldChar w:fldCharType="begin"/>
      </w:r>
      <w:r w:rsidR="006F78D3" w:rsidRPr="000A42C6">
        <w:rPr>
          <w:color w:val="000000"/>
          <w:sz w:val="20"/>
        </w:rPr>
        <w:instrText xml:space="preserve"> REF _Ref22214254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2.4</w:t>
      </w:r>
      <w:r w:rsidR="00352BDC" w:rsidRPr="000A42C6">
        <w:rPr>
          <w:color w:val="000000"/>
          <w:sz w:val="20"/>
        </w:rPr>
        <w:fldChar w:fldCharType="end"/>
      </w:r>
      <w:r w:rsidR="006F78D3" w:rsidRPr="000A42C6">
        <w:rPr>
          <w:color w:val="000000"/>
          <w:sz w:val="20"/>
        </w:rPr>
        <w:t>)</w:t>
      </w:r>
    </w:p>
    <w:p w14:paraId="681BD4CF" w14:textId="22358E2C" w:rsidR="00602603" w:rsidRPr="000A42C6" w:rsidRDefault="00602603" w:rsidP="00EE7113">
      <w:pPr>
        <w:pStyle w:val="Fuzeile"/>
        <w:numPr>
          <w:ilvl w:val="0"/>
          <w:numId w:val="27"/>
        </w:numPr>
        <w:tabs>
          <w:tab w:val="clear" w:pos="4536"/>
          <w:tab w:val="clear" w:pos="9072"/>
          <w:tab w:val="left" w:pos="360"/>
        </w:tabs>
        <w:spacing w:line="360" w:lineRule="auto"/>
        <w:rPr>
          <w:color w:val="000000"/>
          <w:sz w:val="20"/>
        </w:rPr>
      </w:pPr>
      <w:r w:rsidRPr="000A42C6">
        <w:rPr>
          <w:i/>
          <w:color w:val="000000"/>
          <w:sz w:val="20"/>
        </w:rPr>
        <w:t>Nocardia</w:t>
      </w:r>
      <w:r w:rsidRPr="000A42C6">
        <w:rPr>
          <w:color w:val="000000"/>
          <w:sz w:val="20"/>
        </w:rPr>
        <w:t xml:space="preserve"> </w:t>
      </w:r>
      <w:proofErr w:type="gramStart"/>
      <w:r w:rsidRPr="000A42C6">
        <w:rPr>
          <w:color w:val="000000"/>
          <w:sz w:val="20"/>
        </w:rPr>
        <w:t>spp.</w:t>
      </w:r>
      <w:r w:rsidR="006F78D3" w:rsidRPr="000A42C6">
        <w:rPr>
          <w:color w:val="000000"/>
          <w:sz w:val="20"/>
        </w:rPr>
        <w:t>(</w:t>
      </w:r>
      <w:proofErr w:type="gramEnd"/>
      <w:r w:rsidR="00352BDC" w:rsidRPr="000A42C6">
        <w:rPr>
          <w:color w:val="000000"/>
          <w:sz w:val="20"/>
        </w:rPr>
        <w:fldChar w:fldCharType="begin"/>
      </w:r>
      <w:r w:rsidR="006F78D3" w:rsidRPr="000A42C6">
        <w:rPr>
          <w:color w:val="000000"/>
          <w:sz w:val="20"/>
        </w:rPr>
        <w:instrText xml:space="preserve"> REF _Ref22214321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1.6.45</w:t>
      </w:r>
      <w:r w:rsidR="00352BDC" w:rsidRPr="000A42C6">
        <w:rPr>
          <w:color w:val="000000"/>
          <w:sz w:val="20"/>
        </w:rPr>
        <w:fldChar w:fldCharType="end"/>
      </w:r>
      <w:r w:rsidR="006F78D3" w:rsidRPr="000A42C6">
        <w:rPr>
          <w:color w:val="000000"/>
          <w:sz w:val="20"/>
        </w:rPr>
        <w:t>)</w:t>
      </w:r>
    </w:p>
    <w:p w14:paraId="0EBFF95F" w14:textId="2641FC3F" w:rsidR="00602603" w:rsidRPr="000A42C6" w:rsidRDefault="00602603" w:rsidP="00EE7113">
      <w:pPr>
        <w:pStyle w:val="Fuzeile"/>
        <w:numPr>
          <w:ilvl w:val="0"/>
          <w:numId w:val="27"/>
        </w:numPr>
        <w:tabs>
          <w:tab w:val="clear" w:pos="4536"/>
          <w:tab w:val="clear" w:pos="9072"/>
          <w:tab w:val="left" w:pos="360"/>
        </w:tabs>
        <w:spacing w:line="360" w:lineRule="auto"/>
        <w:rPr>
          <w:i/>
          <w:color w:val="000000"/>
          <w:sz w:val="20"/>
        </w:rPr>
      </w:pPr>
      <w:r w:rsidRPr="000A42C6">
        <w:rPr>
          <w:i/>
          <w:color w:val="000000"/>
          <w:sz w:val="20"/>
        </w:rPr>
        <w:t xml:space="preserve">Pneumocystis </w:t>
      </w:r>
      <w:r w:rsidR="00AE1990" w:rsidRPr="000A42C6">
        <w:rPr>
          <w:i/>
          <w:color w:val="000000"/>
          <w:sz w:val="20"/>
        </w:rPr>
        <w:t>jirovecii</w:t>
      </w:r>
      <w:r w:rsidR="006F78D3" w:rsidRPr="000A42C6">
        <w:rPr>
          <w:i/>
          <w:color w:val="000000"/>
          <w:sz w:val="20"/>
        </w:rPr>
        <w:t xml:space="preserve"> </w:t>
      </w:r>
      <w:r w:rsidR="006F78D3" w:rsidRPr="000A42C6">
        <w:rPr>
          <w:color w:val="000000"/>
          <w:sz w:val="20"/>
        </w:rPr>
        <w:t>(</w:t>
      </w:r>
      <w:r w:rsidR="00B531E2" w:rsidRPr="000A42C6">
        <w:fldChar w:fldCharType="begin"/>
      </w:r>
      <w:r w:rsidR="00B531E2" w:rsidRPr="000A42C6">
        <w:instrText xml:space="preserve"> REF _Ref18921000 \r \h  \* MERGEFORMAT </w:instrText>
      </w:r>
      <w:r w:rsidR="00B531E2" w:rsidRPr="000A42C6">
        <w:fldChar w:fldCharType="separate"/>
      </w:r>
      <w:r w:rsidR="00E527CE" w:rsidRPr="00E527CE">
        <w:rPr>
          <w:color w:val="000000"/>
          <w:sz w:val="20"/>
        </w:rPr>
        <w:t>1.6.48</w:t>
      </w:r>
      <w:r w:rsidR="00B531E2" w:rsidRPr="000A42C6">
        <w:fldChar w:fldCharType="end"/>
      </w:r>
      <w:r w:rsidR="006F78D3" w:rsidRPr="000A42C6">
        <w:rPr>
          <w:color w:val="000000"/>
          <w:sz w:val="20"/>
        </w:rPr>
        <w:t>)</w:t>
      </w:r>
    </w:p>
    <w:p w14:paraId="75CE61C3" w14:textId="77777777" w:rsidR="00602603" w:rsidRPr="000A42C6" w:rsidRDefault="00602603">
      <w:pPr>
        <w:spacing w:line="360" w:lineRule="auto"/>
        <w:rPr>
          <w:color w:val="000000"/>
        </w:rPr>
      </w:pPr>
    </w:p>
    <w:p w14:paraId="09897526" w14:textId="77777777" w:rsidR="0037796B" w:rsidRPr="000A42C6" w:rsidRDefault="0037796B">
      <w:pPr>
        <w:spacing w:line="360" w:lineRule="auto"/>
        <w:rPr>
          <w:color w:val="000000"/>
        </w:rPr>
      </w:pPr>
    </w:p>
    <w:p w14:paraId="795FD74B" w14:textId="77777777" w:rsidR="00602603" w:rsidRPr="000A42C6" w:rsidRDefault="00517508" w:rsidP="00D67C7C">
      <w:pPr>
        <w:pStyle w:val="Formatvorlage2"/>
      </w:pPr>
      <w:r w:rsidRPr="000A42C6">
        <w:br w:type="page"/>
      </w:r>
    </w:p>
    <w:p w14:paraId="6CD343B1" w14:textId="77777777" w:rsidR="00602603" w:rsidRPr="000A42C6" w:rsidRDefault="00602603" w:rsidP="00DB0DE1">
      <w:pPr>
        <w:pStyle w:val="Formatvorlage8"/>
      </w:pPr>
      <w:bookmarkStart w:id="558" w:name="_Toc210030132"/>
      <w:bookmarkStart w:id="559" w:name="_Toc210030538"/>
      <w:bookmarkStart w:id="560" w:name="_Toc217046194"/>
      <w:r w:rsidRPr="000A42C6">
        <w:lastRenderedPageBreak/>
        <w:t>Infektionen am Auge</w:t>
      </w:r>
      <w:bookmarkEnd w:id="558"/>
      <w:bookmarkEnd w:id="559"/>
      <w:bookmarkEnd w:id="560"/>
    </w:p>
    <w:p w14:paraId="7FD8C96B" w14:textId="77777777" w:rsidR="0037796B" w:rsidRPr="000A42C6" w:rsidRDefault="0037796B" w:rsidP="00D67C7C">
      <w:pPr>
        <w:pStyle w:val="Formatvorlage2"/>
      </w:pPr>
    </w:p>
    <w:p w14:paraId="3AB41245" w14:textId="77777777" w:rsidR="00602603" w:rsidRPr="000A42C6" w:rsidRDefault="00602603" w:rsidP="00DB0DE1">
      <w:pPr>
        <w:pStyle w:val="berschrift4"/>
      </w:pPr>
      <w:bookmarkStart w:id="561" w:name="_Toc210030133"/>
      <w:bookmarkStart w:id="562" w:name="_Toc210030539"/>
      <w:r w:rsidRPr="000A42C6">
        <w:t xml:space="preserve">Konjunktivitis, Blepharitis, Dakryoadenitis, Dakryozystitis, Infektionen </w:t>
      </w:r>
      <w:proofErr w:type="gramStart"/>
      <w:r w:rsidRPr="000A42C6">
        <w:t>der Orbita</w:t>
      </w:r>
      <w:bookmarkEnd w:id="561"/>
      <w:bookmarkEnd w:id="562"/>
      <w:proofErr w:type="gramEnd"/>
    </w:p>
    <w:p w14:paraId="292DB969" w14:textId="77777777" w:rsidR="00602603" w:rsidRPr="000A42C6" w:rsidRDefault="00602603" w:rsidP="003D6072">
      <w:pPr>
        <w:pStyle w:val="Formatvorlage2"/>
        <w:rPr>
          <w:b/>
        </w:rPr>
      </w:pPr>
      <w:bookmarkStart w:id="563" w:name="_Toc210030135"/>
      <w:bookmarkStart w:id="564" w:name="_Toc210030541"/>
      <w:r w:rsidRPr="000A42C6">
        <w:rPr>
          <w:b/>
        </w:rPr>
        <w:t>Indikation für die mikrobiologische Untersuchung:</w:t>
      </w:r>
      <w:bookmarkEnd w:id="563"/>
      <w:bookmarkEnd w:id="564"/>
    </w:p>
    <w:p w14:paraId="5A2EAA8A" w14:textId="77777777" w:rsidR="00602603" w:rsidRPr="000A42C6" w:rsidRDefault="00602603">
      <w:pPr>
        <w:pStyle w:val="Textkrper21"/>
        <w:rPr>
          <w:color w:val="000000"/>
          <w:sz w:val="20"/>
        </w:rPr>
      </w:pPr>
      <w:r w:rsidRPr="000A42C6">
        <w:rPr>
          <w:color w:val="000000"/>
          <w:sz w:val="20"/>
        </w:rPr>
        <w:t>Eine kulturelle und zytologische Untersuchung ergibt sich bei jeder En</w:t>
      </w:r>
      <w:r w:rsidR="00895792" w:rsidRPr="000A42C6">
        <w:rPr>
          <w:color w:val="000000"/>
          <w:sz w:val="20"/>
        </w:rPr>
        <w:t>t</w:t>
      </w:r>
      <w:r w:rsidR="003D6072" w:rsidRPr="000A42C6">
        <w:rPr>
          <w:color w:val="000000"/>
          <w:sz w:val="20"/>
        </w:rPr>
        <w:t>zündung am Auge</w:t>
      </w:r>
    </w:p>
    <w:p w14:paraId="4B514F37" w14:textId="77777777" w:rsidR="00602603" w:rsidRPr="000A42C6" w:rsidRDefault="00602603" w:rsidP="003D6072">
      <w:pPr>
        <w:pStyle w:val="Formatvorlage2"/>
        <w:rPr>
          <w:b/>
        </w:rPr>
      </w:pPr>
      <w:bookmarkStart w:id="565" w:name="_Toc210030136"/>
      <w:bookmarkStart w:id="566" w:name="_Toc210030542"/>
      <w:r w:rsidRPr="000A42C6">
        <w:rPr>
          <w:b/>
        </w:rPr>
        <w:t>Untersuchungsmethode:</w:t>
      </w:r>
      <w:bookmarkEnd w:id="565"/>
      <w:bookmarkEnd w:id="566"/>
    </w:p>
    <w:p w14:paraId="0958DE14" w14:textId="77777777" w:rsidR="00602603" w:rsidRPr="000A42C6" w:rsidRDefault="00602603">
      <w:pPr>
        <w:pStyle w:val="Textkrper21"/>
        <w:rPr>
          <w:color w:val="000000"/>
          <w:sz w:val="20"/>
        </w:rPr>
      </w:pPr>
      <w:r w:rsidRPr="000A42C6">
        <w:rPr>
          <w:color w:val="000000"/>
          <w:sz w:val="20"/>
        </w:rPr>
        <w:t>Kultur und Resistenzbestimmung der Isolate</w:t>
      </w:r>
    </w:p>
    <w:p w14:paraId="314C6ABA" w14:textId="77777777" w:rsidR="00602603" w:rsidRPr="000A42C6" w:rsidRDefault="00602603" w:rsidP="003D6072">
      <w:pPr>
        <w:pStyle w:val="Formatvorlage2"/>
        <w:rPr>
          <w:b/>
        </w:rPr>
      </w:pPr>
      <w:bookmarkStart w:id="567" w:name="_Toc210030137"/>
      <w:bookmarkStart w:id="568" w:name="_Toc210030543"/>
      <w:r w:rsidRPr="000A42C6">
        <w:rPr>
          <w:b/>
        </w:rPr>
        <w:t>Untersuchungsmaterialien:</w:t>
      </w:r>
      <w:bookmarkEnd w:id="567"/>
      <w:bookmarkEnd w:id="568"/>
    </w:p>
    <w:p w14:paraId="5BA723A8" w14:textId="4E70F450" w:rsidR="00602603" w:rsidRPr="000A42C6" w:rsidRDefault="00602603">
      <w:pPr>
        <w:pStyle w:val="Textkrper21"/>
        <w:rPr>
          <w:color w:val="000000"/>
          <w:sz w:val="20"/>
        </w:rPr>
      </w:pPr>
      <w:r w:rsidRPr="000A42C6">
        <w:rPr>
          <w:color w:val="000000"/>
          <w:sz w:val="20"/>
        </w:rPr>
        <w:t>Augenabstrich</w:t>
      </w:r>
      <w:r w:rsidR="003D6072" w:rsidRPr="000A42C6">
        <w:rPr>
          <w:color w:val="000000"/>
          <w:sz w:val="20"/>
        </w:rPr>
        <w:t xml:space="preserve"> (</w:t>
      </w:r>
      <w:r w:rsidR="00352BDC" w:rsidRPr="000A42C6">
        <w:rPr>
          <w:color w:val="000000"/>
          <w:sz w:val="20"/>
        </w:rPr>
        <w:fldChar w:fldCharType="begin"/>
      </w:r>
      <w:r w:rsidR="003D6072" w:rsidRPr="000A42C6">
        <w:rPr>
          <w:color w:val="000000"/>
          <w:sz w:val="20"/>
        </w:rPr>
        <w:instrText xml:space="preserve"> REF _Ref22214467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w:t>
      </w:r>
      <w:r w:rsidR="00352BDC" w:rsidRPr="000A42C6">
        <w:rPr>
          <w:color w:val="000000"/>
          <w:sz w:val="20"/>
        </w:rPr>
        <w:fldChar w:fldCharType="end"/>
      </w:r>
      <w:r w:rsidR="003D6072" w:rsidRPr="000A42C6">
        <w:rPr>
          <w:color w:val="000000"/>
          <w:sz w:val="20"/>
        </w:rPr>
        <w:t>)</w:t>
      </w:r>
      <w:r w:rsidRPr="000A42C6">
        <w:rPr>
          <w:color w:val="000000"/>
          <w:sz w:val="20"/>
        </w:rPr>
        <w:t>, Bindehautabstrich</w:t>
      </w:r>
      <w:r w:rsidR="00336363" w:rsidRPr="000A42C6">
        <w:rPr>
          <w:color w:val="000000"/>
          <w:sz w:val="20"/>
        </w:rPr>
        <w:t>, eitrige Sekrete</w:t>
      </w:r>
      <w:r w:rsidR="003D6072" w:rsidRPr="000A42C6">
        <w:rPr>
          <w:color w:val="000000"/>
          <w:sz w:val="20"/>
        </w:rPr>
        <w:t xml:space="preserve"> (</w:t>
      </w:r>
      <w:r w:rsidR="00352BDC" w:rsidRPr="000A42C6">
        <w:rPr>
          <w:color w:val="000000"/>
          <w:sz w:val="20"/>
        </w:rPr>
        <w:fldChar w:fldCharType="begin"/>
      </w:r>
      <w:r w:rsidR="003D6072" w:rsidRPr="000A42C6">
        <w:rPr>
          <w:color w:val="000000"/>
          <w:sz w:val="20"/>
        </w:rPr>
        <w:instrText xml:space="preserve"> REF _Ref19622603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w:t>
      </w:r>
      <w:r w:rsidR="00352BDC" w:rsidRPr="000A42C6">
        <w:rPr>
          <w:color w:val="000000"/>
          <w:sz w:val="20"/>
        </w:rPr>
        <w:fldChar w:fldCharType="end"/>
      </w:r>
      <w:r w:rsidR="003D6072" w:rsidRPr="000A42C6">
        <w:rPr>
          <w:color w:val="000000"/>
          <w:sz w:val="20"/>
        </w:rPr>
        <w:t>)</w:t>
      </w:r>
    </w:p>
    <w:p w14:paraId="360FC5D0" w14:textId="77777777" w:rsidR="00602603" w:rsidRPr="000A42C6" w:rsidRDefault="00602603" w:rsidP="003D6072">
      <w:pPr>
        <w:pStyle w:val="Formatvorlage2"/>
        <w:rPr>
          <w:b/>
        </w:rPr>
      </w:pPr>
      <w:bookmarkStart w:id="569" w:name="_Toc210030138"/>
      <w:bookmarkStart w:id="570" w:name="_Toc210030544"/>
      <w:r w:rsidRPr="000A42C6">
        <w:rPr>
          <w:b/>
        </w:rPr>
        <w:t>Probengefäße:</w:t>
      </w:r>
      <w:bookmarkEnd w:id="569"/>
      <w:bookmarkEnd w:id="570"/>
    </w:p>
    <w:p w14:paraId="499D7D05" w14:textId="5ACAE374" w:rsidR="00764660" w:rsidRPr="000A42C6" w:rsidRDefault="00764660" w:rsidP="00764660">
      <w:pPr>
        <w:pStyle w:val="Textkrper-Zeileneinzug"/>
        <w:ind w:left="0"/>
        <w:jc w:val="both"/>
        <w:rPr>
          <w:color w:val="000000"/>
          <w:sz w:val="20"/>
        </w:rPr>
      </w:pPr>
      <w:bookmarkStart w:id="571" w:name="_Toc210030139"/>
      <w:bookmarkStart w:id="572" w:name="_Toc210030545"/>
      <w:r>
        <w:rPr>
          <w:color w:val="000000"/>
          <w:sz w:val="20"/>
          <w:highlight w:val="yellow"/>
        </w:rPr>
        <w:t>b</w:t>
      </w:r>
      <w:r w:rsidRPr="00764660">
        <w:rPr>
          <w:color w:val="000000"/>
          <w:sz w:val="20"/>
          <w:highlight w:val="yellow"/>
        </w:rPr>
        <w:t>akterieller Universal-Abstrich, ggf. dünnerer Tupfer</w:t>
      </w:r>
    </w:p>
    <w:p w14:paraId="14E71C60" w14:textId="77777777" w:rsidR="00602603" w:rsidRPr="000A42C6" w:rsidRDefault="00602603" w:rsidP="003D6072">
      <w:pPr>
        <w:pStyle w:val="Formatvorlage2"/>
        <w:rPr>
          <w:b/>
        </w:rPr>
      </w:pPr>
      <w:r w:rsidRPr="000A42C6">
        <w:rPr>
          <w:b/>
        </w:rPr>
        <w:t>Materialentnahme:</w:t>
      </w:r>
      <w:bookmarkEnd w:id="571"/>
      <w:bookmarkEnd w:id="572"/>
    </w:p>
    <w:p w14:paraId="01385E74" w14:textId="77777777" w:rsidR="00602603" w:rsidRPr="000A42C6" w:rsidRDefault="00602603">
      <w:pPr>
        <w:pStyle w:val="Textkrper21"/>
        <w:rPr>
          <w:color w:val="000000"/>
          <w:sz w:val="20"/>
        </w:rPr>
      </w:pPr>
      <w:r w:rsidRPr="000A42C6">
        <w:rPr>
          <w:color w:val="000000"/>
          <w:sz w:val="20"/>
        </w:rPr>
        <w:t>Die Probenentnahme sollte nach Möglichkeit unter sterilen Kautelen vor Anwendung von Lokalanästhetika und insbesondere von Lokalantibiotika sowie beim Nachweis von Chlamydien vor Fluoreszein-Applikation erfolgen.</w:t>
      </w:r>
    </w:p>
    <w:p w14:paraId="6A8C37DE" w14:textId="77777777" w:rsidR="00602603" w:rsidRPr="000A42C6" w:rsidRDefault="00602603">
      <w:pPr>
        <w:spacing w:line="360" w:lineRule="auto"/>
        <w:jc w:val="both"/>
        <w:rPr>
          <w:color w:val="000000"/>
          <w:sz w:val="20"/>
        </w:rPr>
      </w:pPr>
      <w:r w:rsidRPr="000A42C6">
        <w:rPr>
          <w:color w:val="000000"/>
          <w:sz w:val="20"/>
        </w:rPr>
        <w:t xml:space="preserve">Die Abstriche werden durch Auswischen des unteren Konjunktivalsacks mit sterilen Dacrontupfern, die vorher mit einem flüssigen Transportmedium befeuchtet worden sind, gewonnen. Auch wenn nur ein Auge entzündet ist, sollten stets beide Augen abgestrichen werden (ein Abstrich dient zur Kontrolle). </w:t>
      </w:r>
    </w:p>
    <w:p w14:paraId="2048348A" w14:textId="77777777" w:rsidR="00602603" w:rsidRPr="000A42C6" w:rsidRDefault="00602603" w:rsidP="003D6072">
      <w:pPr>
        <w:pStyle w:val="Formatvorlage2"/>
        <w:rPr>
          <w:b/>
        </w:rPr>
      </w:pPr>
      <w:bookmarkStart w:id="573" w:name="_Toc210030140"/>
      <w:bookmarkStart w:id="574" w:name="_Toc210030546"/>
      <w:r w:rsidRPr="000A42C6">
        <w:rPr>
          <w:b/>
        </w:rPr>
        <w:t>Lagerung und Transport:</w:t>
      </w:r>
      <w:bookmarkEnd w:id="573"/>
      <w:bookmarkEnd w:id="574"/>
      <w:r w:rsidRPr="000A42C6">
        <w:rPr>
          <w:b/>
        </w:rPr>
        <w:tab/>
      </w:r>
    </w:p>
    <w:p w14:paraId="0D145EDD" w14:textId="77777777" w:rsidR="00602603" w:rsidRPr="000A42C6" w:rsidRDefault="00602603">
      <w:pPr>
        <w:spacing w:line="360" w:lineRule="auto"/>
        <w:jc w:val="both"/>
        <w:rPr>
          <w:color w:val="000000"/>
          <w:sz w:val="20"/>
        </w:rPr>
      </w:pPr>
      <w:r w:rsidRPr="000A42C6">
        <w:rPr>
          <w:color w:val="000000"/>
          <w:sz w:val="20"/>
        </w:rPr>
        <w:t>bis zu 24 h bei RT.</w:t>
      </w:r>
    </w:p>
    <w:p w14:paraId="6187F7C2" w14:textId="77777777" w:rsidR="00602603" w:rsidRPr="000A42C6" w:rsidRDefault="003D6072" w:rsidP="003D6072">
      <w:pPr>
        <w:pStyle w:val="Formatvorlage2"/>
        <w:rPr>
          <w:b/>
        </w:rPr>
      </w:pPr>
      <w:r w:rsidRPr="000A42C6">
        <w:rPr>
          <w:b/>
        </w:rPr>
        <w:t>I</w:t>
      </w:r>
      <w:r w:rsidR="00602603" w:rsidRPr="000A42C6">
        <w:rPr>
          <w:b/>
        </w:rPr>
        <w:t>nfektionen mit seltenen Erregern:</w:t>
      </w:r>
    </w:p>
    <w:p w14:paraId="3838C583" w14:textId="77777777" w:rsidR="00602603" w:rsidRPr="000A42C6" w:rsidRDefault="00602603" w:rsidP="00EE7113">
      <w:pPr>
        <w:numPr>
          <w:ilvl w:val="0"/>
          <w:numId w:val="32"/>
        </w:numPr>
        <w:tabs>
          <w:tab w:val="left" w:pos="360"/>
        </w:tabs>
        <w:spacing w:line="360" w:lineRule="auto"/>
        <w:jc w:val="both"/>
        <w:rPr>
          <w:color w:val="000000"/>
          <w:sz w:val="20"/>
        </w:rPr>
      </w:pPr>
      <w:r w:rsidRPr="000A42C6">
        <w:rPr>
          <w:color w:val="000000"/>
          <w:sz w:val="20"/>
        </w:rPr>
        <w:t xml:space="preserve">Viren: Adenoviren bei </w:t>
      </w:r>
      <w:r w:rsidR="00C65600" w:rsidRPr="000A42C6">
        <w:rPr>
          <w:color w:val="000000"/>
          <w:sz w:val="20"/>
        </w:rPr>
        <w:t>Keratokonjunktivitis</w:t>
      </w:r>
      <w:r w:rsidRPr="000A42C6">
        <w:rPr>
          <w:color w:val="000000"/>
          <w:sz w:val="20"/>
        </w:rPr>
        <w:t xml:space="preserve"> epidemica, HSV bei </w:t>
      </w:r>
      <w:r w:rsidR="00C65600" w:rsidRPr="000A42C6">
        <w:rPr>
          <w:color w:val="000000"/>
          <w:sz w:val="20"/>
        </w:rPr>
        <w:t>Herpes-simplex-Keratitis</w:t>
      </w:r>
      <w:r w:rsidRPr="000A42C6">
        <w:rPr>
          <w:color w:val="000000"/>
          <w:sz w:val="20"/>
        </w:rPr>
        <w:t>, VZV bei Zoster ophthalmicus, CMV; die Diagnostik wird im Institut für Virologie durchgeführt.</w:t>
      </w:r>
    </w:p>
    <w:p w14:paraId="74FE0BFA" w14:textId="0C41780D" w:rsidR="00602603" w:rsidRPr="000A42C6" w:rsidRDefault="00602603" w:rsidP="00EE7113">
      <w:pPr>
        <w:pStyle w:val="Formatvorlage2"/>
        <w:numPr>
          <w:ilvl w:val="0"/>
          <w:numId w:val="32"/>
        </w:numPr>
      </w:pPr>
      <w:r w:rsidRPr="000A42C6">
        <w:rPr>
          <w:i/>
        </w:rPr>
        <w:t>Toxocara canis</w:t>
      </w:r>
      <w:r w:rsidRPr="000A42C6">
        <w:t xml:space="preserve"> oder </w:t>
      </w:r>
      <w:r w:rsidRPr="000A42C6">
        <w:rPr>
          <w:i/>
        </w:rPr>
        <w:t xml:space="preserve">Toxocara </w:t>
      </w:r>
      <w:r w:rsidR="00D05B3E" w:rsidRPr="000A42C6">
        <w:rPr>
          <w:i/>
        </w:rPr>
        <w:t>cati</w:t>
      </w:r>
      <w:r w:rsidRPr="000A42C6">
        <w:t xml:space="preserve"> </w:t>
      </w:r>
      <w:r w:rsidR="003D6072" w:rsidRPr="000A42C6">
        <w:t>(</w:t>
      </w:r>
      <w:r w:rsidR="00352BDC" w:rsidRPr="000A42C6">
        <w:fldChar w:fldCharType="begin"/>
      </w:r>
      <w:r w:rsidR="003D6072" w:rsidRPr="000A42C6">
        <w:instrText xml:space="preserve"> REF _Ref19194224 \r \h </w:instrText>
      </w:r>
      <w:r w:rsidR="00792788" w:rsidRPr="000A42C6">
        <w:instrText xml:space="preserve"> \* MERGEFORMAT </w:instrText>
      </w:r>
      <w:r w:rsidR="00352BDC" w:rsidRPr="000A42C6">
        <w:fldChar w:fldCharType="separate"/>
      </w:r>
      <w:r w:rsidR="00E527CE">
        <w:t>2.3.6</w:t>
      </w:r>
      <w:r w:rsidR="00352BDC" w:rsidRPr="000A42C6">
        <w:fldChar w:fldCharType="end"/>
      </w:r>
      <w:r w:rsidR="003D6072" w:rsidRPr="000A42C6">
        <w:t xml:space="preserve">) </w:t>
      </w:r>
      <w:r w:rsidRPr="000A42C6">
        <w:t xml:space="preserve">sowie </w:t>
      </w:r>
      <w:r w:rsidRPr="000A42C6">
        <w:rPr>
          <w:i/>
        </w:rPr>
        <w:t>Toxoplasma gondii</w:t>
      </w:r>
      <w:r w:rsidRPr="000A42C6">
        <w:t xml:space="preserve">: </w:t>
      </w:r>
      <w:r w:rsidR="003D6072" w:rsidRPr="000A42C6">
        <w:t>(</w:t>
      </w:r>
      <w:r w:rsidR="00352BDC" w:rsidRPr="000A42C6">
        <w:fldChar w:fldCharType="begin"/>
      </w:r>
      <w:r w:rsidR="003D6072" w:rsidRPr="000A42C6">
        <w:instrText xml:space="preserve"> REF _Ref19194287 \r \h </w:instrText>
      </w:r>
      <w:r w:rsidR="00792788" w:rsidRPr="000A42C6">
        <w:instrText xml:space="preserve"> \* MERGEFORMAT </w:instrText>
      </w:r>
      <w:r w:rsidR="00352BDC" w:rsidRPr="000A42C6">
        <w:fldChar w:fldCharType="separate"/>
      </w:r>
      <w:r w:rsidR="00E527CE">
        <w:t>2.3.7</w:t>
      </w:r>
      <w:r w:rsidR="00352BDC" w:rsidRPr="000A42C6">
        <w:fldChar w:fldCharType="end"/>
      </w:r>
      <w:r w:rsidR="003D6072" w:rsidRPr="000A42C6">
        <w:t xml:space="preserve">) </w:t>
      </w:r>
      <w:r w:rsidRPr="000A42C6">
        <w:t xml:space="preserve">Antikörpernachweis </w:t>
      </w:r>
    </w:p>
    <w:p w14:paraId="511E6A68" w14:textId="195A7895" w:rsidR="00602603" w:rsidRPr="000A42C6" w:rsidRDefault="00602603" w:rsidP="00EE7113">
      <w:pPr>
        <w:pStyle w:val="Formatvorlage2"/>
        <w:numPr>
          <w:ilvl w:val="0"/>
          <w:numId w:val="32"/>
        </w:numPr>
      </w:pPr>
      <w:r w:rsidRPr="000A42C6">
        <w:rPr>
          <w:i/>
        </w:rPr>
        <w:t>Neisseria gonorrhoeae</w:t>
      </w:r>
      <w:r w:rsidRPr="000A42C6">
        <w:t xml:space="preserve">: </w:t>
      </w:r>
      <w:r w:rsidR="003D6072" w:rsidRPr="000A42C6">
        <w:t>(</w:t>
      </w:r>
      <w:r w:rsidR="00352BDC" w:rsidRPr="000A42C6">
        <w:fldChar w:fldCharType="begin"/>
      </w:r>
      <w:r w:rsidR="003D6072" w:rsidRPr="000A42C6">
        <w:instrText xml:space="preserve"> REF _Ref22214577 \r \h </w:instrText>
      </w:r>
      <w:r w:rsidR="00792788" w:rsidRPr="000A42C6">
        <w:instrText xml:space="preserve"> \* MERGEFORMAT </w:instrText>
      </w:r>
      <w:r w:rsidR="00352BDC" w:rsidRPr="000A42C6">
        <w:fldChar w:fldCharType="separate"/>
      </w:r>
      <w:r w:rsidR="00E527CE">
        <w:t>1.6.44</w:t>
      </w:r>
      <w:r w:rsidR="00352BDC" w:rsidRPr="000A42C6">
        <w:fldChar w:fldCharType="end"/>
      </w:r>
      <w:r w:rsidR="003D6072" w:rsidRPr="000A42C6">
        <w:t xml:space="preserve">) </w:t>
      </w:r>
      <w:r w:rsidRPr="000A42C6">
        <w:t xml:space="preserve">Bindehautabstrich auf einem Nährmediumträger </w:t>
      </w:r>
    </w:p>
    <w:p w14:paraId="16E509E6" w14:textId="646B1046" w:rsidR="00602603" w:rsidRPr="000A42C6" w:rsidRDefault="00602603" w:rsidP="00EE7113">
      <w:pPr>
        <w:pStyle w:val="Formatvorlage2"/>
        <w:numPr>
          <w:ilvl w:val="0"/>
          <w:numId w:val="32"/>
        </w:numPr>
      </w:pPr>
      <w:r w:rsidRPr="000A42C6">
        <w:rPr>
          <w:i/>
        </w:rPr>
        <w:t>Chlamydia trachomatis</w:t>
      </w:r>
      <w:r w:rsidR="003D6072" w:rsidRPr="000A42C6">
        <w:t xml:space="preserve">: </w:t>
      </w:r>
      <w:r w:rsidR="003D6072" w:rsidRPr="000A42C6">
        <w:rPr>
          <w:color w:val="000000"/>
        </w:rPr>
        <w:t>(</w:t>
      </w:r>
      <w:r w:rsidR="00B531E2" w:rsidRPr="000A42C6">
        <w:fldChar w:fldCharType="begin"/>
      </w:r>
      <w:r w:rsidR="00B531E2" w:rsidRPr="000A42C6">
        <w:instrText xml:space="preserve"> REF _Ref22214206 \r \h  \* MERGEFORMAT </w:instrText>
      </w:r>
      <w:r w:rsidR="00B531E2" w:rsidRPr="000A42C6">
        <w:fldChar w:fldCharType="separate"/>
      </w:r>
      <w:r w:rsidR="00E527CE" w:rsidRPr="00E527CE">
        <w:rPr>
          <w:color w:val="000000"/>
        </w:rPr>
        <w:t>1.6.18</w:t>
      </w:r>
      <w:r w:rsidR="00B531E2" w:rsidRPr="000A42C6">
        <w:fldChar w:fldCharType="end"/>
      </w:r>
      <w:r w:rsidR="003D6072" w:rsidRPr="000A42C6">
        <w:rPr>
          <w:color w:val="000000"/>
        </w:rPr>
        <w:t>)</w:t>
      </w:r>
      <w:r w:rsidR="0037252E" w:rsidRPr="000A42C6">
        <w:t xml:space="preserve"> Bindehautabstrich</w:t>
      </w:r>
    </w:p>
    <w:p w14:paraId="6BB98888" w14:textId="77777777" w:rsidR="00602603" w:rsidRPr="000A42C6" w:rsidRDefault="001B1F6A">
      <w:pPr>
        <w:spacing w:line="360" w:lineRule="auto"/>
        <w:jc w:val="both"/>
        <w:rPr>
          <w:color w:val="000000"/>
          <w:sz w:val="20"/>
        </w:rPr>
      </w:pPr>
      <w:r w:rsidRPr="000A42C6">
        <w:rPr>
          <w:color w:val="000000"/>
          <w:sz w:val="20"/>
        </w:rPr>
        <w:br w:type="page"/>
      </w:r>
    </w:p>
    <w:p w14:paraId="47B7AA4A" w14:textId="77777777" w:rsidR="00602603" w:rsidRPr="000A42C6" w:rsidRDefault="00602603" w:rsidP="00DB0DE1">
      <w:pPr>
        <w:pStyle w:val="berschrift4"/>
      </w:pPr>
      <w:bookmarkStart w:id="575" w:name="_Toc210030141"/>
      <w:bookmarkStart w:id="576" w:name="_Toc210030547"/>
      <w:r w:rsidRPr="000A42C6">
        <w:lastRenderedPageBreak/>
        <w:t>Keratitis</w:t>
      </w:r>
      <w:bookmarkEnd w:id="575"/>
      <w:bookmarkEnd w:id="576"/>
    </w:p>
    <w:p w14:paraId="6C0CAD79" w14:textId="77777777" w:rsidR="00336363" w:rsidRPr="000A42C6" w:rsidRDefault="00602603" w:rsidP="00336363">
      <w:pPr>
        <w:pStyle w:val="Textkrper21"/>
        <w:rPr>
          <w:color w:val="000000"/>
          <w:sz w:val="20"/>
        </w:rPr>
      </w:pPr>
      <w:r w:rsidRPr="000A42C6">
        <w:rPr>
          <w:color w:val="000000"/>
          <w:sz w:val="20"/>
        </w:rPr>
        <w:t>Die Keratitis ist eine meist durch lokale Verletzung ausgelöste Entzündung der Hornhaut.</w:t>
      </w:r>
      <w:r w:rsidR="00336363" w:rsidRPr="000A42C6">
        <w:rPr>
          <w:color w:val="000000"/>
          <w:sz w:val="20"/>
        </w:rPr>
        <w:t xml:space="preserve"> Bei Patienten nach LASIK ist eine mögliche Infektion durch nicht-tuberkulöse Mykobakterien zu berücksichtigen.</w:t>
      </w:r>
    </w:p>
    <w:p w14:paraId="3D67FDEF" w14:textId="77777777" w:rsidR="00602603" w:rsidRPr="000A42C6" w:rsidRDefault="0037796B" w:rsidP="003D6072">
      <w:pPr>
        <w:pStyle w:val="Formatvorlage2"/>
        <w:rPr>
          <w:b/>
        </w:rPr>
      </w:pPr>
      <w:bookmarkStart w:id="577" w:name="_Toc210030143"/>
      <w:bookmarkStart w:id="578" w:name="_Toc210030549"/>
      <w:r w:rsidRPr="000A42C6">
        <w:rPr>
          <w:b/>
        </w:rPr>
        <w:t>I</w:t>
      </w:r>
      <w:r w:rsidR="00602603" w:rsidRPr="000A42C6">
        <w:rPr>
          <w:b/>
        </w:rPr>
        <w:t>ndikation für die mikrobiologische Untersuchung:</w:t>
      </w:r>
      <w:bookmarkEnd w:id="577"/>
      <w:bookmarkEnd w:id="578"/>
    </w:p>
    <w:p w14:paraId="598580C8" w14:textId="77777777" w:rsidR="00336363" w:rsidRPr="000A42C6" w:rsidRDefault="00602603" w:rsidP="00336363">
      <w:pPr>
        <w:pStyle w:val="Default"/>
        <w:spacing w:line="360" w:lineRule="auto"/>
        <w:jc w:val="both"/>
        <w:rPr>
          <w:rFonts w:cs="Times New Roman"/>
          <w:sz w:val="20"/>
          <w:szCs w:val="20"/>
          <w:lang w:eastAsia="ar-SA"/>
        </w:rPr>
      </w:pPr>
      <w:r w:rsidRPr="000A42C6">
        <w:rPr>
          <w:rFonts w:cs="Times New Roman"/>
          <w:sz w:val="20"/>
          <w:szCs w:val="20"/>
          <w:lang w:eastAsia="ar-SA"/>
        </w:rPr>
        <w:t>Eine kulturelle und zytologische Untersuchung ergibt sich bei jeder En</w:t>
      </w:r>
      <w:r w:rsidR="004621E2" w:rsidRPr="000A42C6">
        <w:rPr>
          <w:rFonts w:cs="Times New Roman"/>
          <w:sz w:val="20"/>
          <w:szCs w:val="20"/>
          <w:lang w:eastAsia="ar-SA"/>
        </w:rPr>
        <w:t>t</w:t>
      </w:r>
      <w:r w:rsidRPr="000A42C6">
        <w:rPr>
          <w:rFonts w:cs="Times New Roman"/>
          <w:sz w:val="20"/>
          <w:szCs w:val="20"/>
          <w:lang w:eastAsia="ar-SA"/>
        </w:rPr>
        <w:t xml:space="preserve">zündung am Auge. </w:t>
      </w:r>
      <w:r w:rsidR="00336363" w:rsidRPr="000A42C6">
        <w:rPr>
          <w:rFonts w:cs="Times New Roman"/>
          <w:sz w:val="20"/>
          <w:szCs w:val="20"/>
          <w:lang w:eastAsia="ar-SA"/>
        </w:rPr>
        <w:t>Bei anamnestischer Angabe einer LASIK sollte stets auch ein kultureller Mykobakterien-Nachweis angefordert werden.</w:t>
      </w:r>
    </w:p>
    <w:p w14:paraId="71AA5304" w14:textId="77777777" w:rsidR="00602603" w:rsidRPr="000A42C6" w:rsidRDefault="00602603" w:rsidP="003D6072">
      <w:pPr>
        <w:pStyle w:val="Formatvorlage2"/>
        <w:rPr>
          <w:b/>
        </w:rPr>
      </w:pPr>
      <w:bookmarkStart w:id="579" w:name="_Toc210030144"/>
      <w:bookmarkStart w:id="580" w:name="_Toc210030550"/>
      <w:r w:rsidRPr="000A42C6">
        <w:rPr>
          <w:b/>
        </w:rPr>
        <w:t>Untersuchungsmethode:</w:t>
      </w:r>
      <w:bookmarkEnd w:id="579"/>
      <w:bookmarkEnd w:id="580"/>
    </w:p>
    <w:p w14:paraId="2E3FC2E8" w14:textId="77777777" w:rsidR="00602603" w:rsidRPr="000A42C6" w:rsidRDefault="00602603">
      <w:pPr>
        <w:pStyle w:val="Textkrper21"/>
        <w:rPr>
          <w:color w:val="000000"/>
          <w:sz w:val="20"/>
        </w:rPr>
      </w:pPr>
      <w:r w:rsidRPr="000A42C6">
        <w:rPr>
          <w:color w:val="000000"/>
          <w:sz w:val="20"/>
        </w:rPr>
        <w:t>Kultur und Resistenzbestimmung der Isolate.</w:t>
      </w:r>
    </w:p>
    <w:p w14:paraId="5F24FAE6" w14:textId="77777777" w:rsidR="00602603" w:rsidRPr="000A42C6" w:rsidRDefault="00602603" w:rsidP="003D6072">
      <w:pPr>
        <w:pStyle w:val="Formatvorlage2"/>
        <w:rPr>
          <w:b/>
        </w:rPr>
      </w:pPr>
      <w:bookmarkStart w:id="581" w:name="_Toc210030145"/>
      <w:bookmarkStart w:id="582" w:name="_Toc210030551"/>
      <w:r w:rsidRPr="000A42C6">
        <w:rPr>
          <w:b/>
        </w:rPr>
        <w:t>Untersuchungsmaterialien:</w:t>
      </w:r>
      <w:bookmarkEnd w:id="581"/>
      <w:bookmarkEnd w:id="582"/>
    </w:p>
    <w:p w14:paraId="28BA215F" w14:textId="1AC9F94C" w:rsidR="00602603" w:rsidRPr="000A42C6" w:rsidRDefault="00602603">
      <w:pPr>
        <w:spacing w:line="360" w:lineRule="auto"/>
        <w:jc w:val="both"/>
        <w:rPr>
          <w:color w:val="000000"/>
          <w:sz w:val="20"/>
        </w:rPr>
      </w:pPr>
      <w:r w:rsidRPr="000A42C6">
        <w:rPr>
          <w:color w:val="000000"/>
          <w:sz w:val="20"/>
        </w:rPr>
        <w:t>Hornhautabstrich</w:t>
      </w:r>
      <w:r w:rsidR="003D6072" w:rsidRPr="000A42C6">
        <w:rPr>
          <w:color w:val="000000"/>
          <w:sz w:val="20"/>
        </w:rPr>
        <w:t xml:space="preserve"> (</w:t>
      </w:r>
      <w:r w:rsidR="00352BDC" w:rsidRPr="000A42C6">
        <w:rPr>
          <w:color w:val="000000"/>
          <w:sz w:val="20"/>
        </w:rPr>
        <w:fldChar w:fldCharType="begin"/>
      </w:r>
      <w:r w:rsidR="003D6072" w:rsidRPr="000A42C6">
        <w:rPr>
          <w:color w:val="000000"/>
          <w:sz w:val="20"/>
        </w:rPr>
        <w:instrText xml:space="preserve"> REF _Ref22214467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w:t>
      </w:r>
      <w:r w:rsidR="00352BDC" w:rsidRPr="000A42C6">
        <w:rPr>
          <w:color w:val="000000"/>
          <w:sz w:val="20"/>
        </w:rPr>
        <w:fldChar w:fldCharType="end"/>
      </w:r>
      <w:r w:rsidR="003D6072" w:rsidRPr="000A42C6">
        <w:rPr>
          <w:color w:val="000000"/>
          <w:sz w:val="20"/>
        </w:rPr>
        <w:t>)</w:t>
      </w:r>
      <w:r w:rsidRPr="000A42C6">
        <w:rPr>
          <w:color w:val="000000"/>
          <w:sz w:val="20"/>
        </w:rPr>
        <w:t>, Hornhautgeschabsel</w:t>
      </w:r>
      <w:r w:rsidR="003D6072" w:rsidRPr="000A42C6">
        <w:rPr>
          <w:color w:val="000000"/>
          <w:sz w:val="20"/>
        </w:rPr>
        <w:t xml:space="preserve"> (</w:t>
      </w:r>
      <w:r w:rsidR="00352BDC" w:rsidRPr="000A42C6">
        <w:rPr>
          <w:color w:val="000000"/>
          <w:sz w:val="20"/>
        </w:rPr>
        <w:fldChar w:fldCharType="begin"/>
      </w:r>
      <w:r w:rsidR="003D6072" w:rsidRPr="000A42C6">
        <w:rPr>
          <w:color w:val="000000"/>
          <w:sz w:val="20"/>
        </w:rPr>
        <w:instrText xml:space="preserve"> REF _Ref22214732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1.3.6.3</w:t>
      </w:r>
      <w:r w:rsidR="00352BDC" w:rsidRPr="000A42C6">
        <w:rPr>
          <w:color w:val="000000"/>
          <w:sz w:val="20"/>
        </w:rPr>
        <w:fldChar w:fldCharType="end"/>
      </w:r>
      <w:r w:rsidR="003D6072" w:rsidRPr="000A42C6">
        <w:rPr>
          <w:color w:val="000000"/>
          <w:sz w:val="20"/>
        </w:rPr>
        <w:t>)</w:t>
      </w:r>
      <w:r w:rsidR="00336363" w:rsidRPr="000A42C6">
        <w:rPr>
          <w:color w:val="000000"/>
          <w:sz w:val="20"/>
        </w:rPr>
        <w:t>, jeweils zusammen mit Konjunktival</w:t>
      </w:r>
      <w:r w:rsidR="003D6072" w:rsidRPr="000A42C6">
        <w:rPr>
          <w:color w:val="000000"/>
          <w:sz w:val="20"/>
        </w:rPr>
        <w:t>-</w:t>
      </w:r>
      <w:r w:rsidR="00336363" w:rsidRPr="000A42C6">
        <w:rPr>
          <w:color w:val="000000"/>
          <w:sz w:val="20"/>
        </w:rPr>
        <w:t>abstrichen</w:t>
      </w:r>
      <w:r w:rsidR="003D6072" w:rsidRPr="000A42C6">
        <w:rPr>
          <w:color w:val="000000"/>
          <w:sz w:val="20"/>
        </w:rPr>
        <w:t xml:space="preserve"> (</w:t>
      </w:r>
      <w:r w:rsidR="00352BDC" w:rsidRPr="000A42C6">
        <w:rPr>
          <w:color w:val="000000"/>
          <w:sz w:val="20"/>
        </w:rPr>
        <w:fldChar w:fldCharType="begin"/>
      </w:r>
      <w:r w:rsidR="003D6072" w:rsidRPr="000A42C6">
        <w:rPr>
          <w:color w:val="000000"/>
          <w:sz w:val="20"/>
        </w:rPr>
        <w:instrText xml:space="preserve"> REF _Ref22214467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w:t>
      </w:r>
      <w:r w:rsidR="00352BDC" w:rsidRPr="000A42C6">
        <w:rPr>
          <w:color w:val="000000"/>
          <w:sz w:val="20"/>
        </w:rPr>
        <w:fldChar w:fldCharType="end"/>
      </w:r>
      <w:r w:rsidR="003D6072" w:rsidRPr="000A42C6">
        <w:rPr>
          <w:color w:val="000000"/>
          <w:sz w:val="20"/>
        </w:rPr>
        <w:t>)</w:t>
      </w:r>
      <w:r w:rsidR="00336363" w:rsidRPr="000A42C6">
        <w:rPr>
          <w:color w:val="000000"/>
          <w:sz w:val="20"/>
        </w:rPr>
        <w:t>.</w:t>
      </w:r>
    </w:p>
    <w:p w14:paraId="079F0EDC" w14:textId="77777777" w:rsidR="00602603" w:rsidRPr="000A42C6" w:rsidRDefault="00602603" w:rsidP="003D6072">
      <w:pPr>
        <w:pStyle w:val="Formatvorlage2"/>
        <w:rPr>
          <w:b/>
        </w:rPr>
      </w:pPr>
      <w:bookmarkStart w:id="583" w:name="_Toc210030146"/>
      <w:bookmarkStart w:id="584" w:name="_Toc210030552"/>
      <w:r w:rsidRPr="000A42C6">
        <w:rPr>
          <w:b/>
        </w:rPr>
        <w:t>Probengefäße:</w:t>
      </w:r>
      <w:bookmarkEnd w:id="583"/>
      <w:bookmarkEnd w:id="584"/>
    </w:p>
    <w:p w14:paraId="76297127" w14:textId="62878EE6" w:rsidR="00764660" w:rsidRPr="000A42C6" w:rsidRDefault="00602603" w:rsidP="00764660">
      <w:pPr>
        <w:pStyle w:val="Textkrper-Zeileneinzug"/>
        <w:ind w:left="0"/>
        <w:jc w:val="both"/>
        <w:rPr>
          <w:color w:val="000000"/>
          <w:sz w:val="20"/>
        </w:rPr>
      </w:pPr>
      <w:r w:rsidRPr="000A42C6">
        <w:rPr>
          <w:color w:val="000000"/>
          <w:sz w:val="20"/>
        </w:rPr>
        <w:t>Universal-Probenröhrchen mit blauem Verschluss</w:t>
      </w:r>
      <w:r w:rsidR="00336363" w:rsidRPr="000A42C6">
        <w:rPr>
          <w:color w:val="000000"/>
          <w:sz w:val="20"/>
        </w:rPr>
        <w:t xml:space="preserve">, </w:t>
      </w:r>
      <w:bookmarkStart w:id="585" w:name="_Toc210030147"/>
      <w:bookmarkStart w:id="586" w:name="_Toc210030553"/>
      <w:r w:rsidR="00764660" w:rsidRPr="00764660">
        <w:rPr>
          <w:color w:val="000000"/>
          <w:sz w:val="20"/>
          <w:highlight w:val="yellow"/>
        </w:rPr>
        <w:t>bakteriologischer Universal-Abstrichtupfer,</w:t>
      </w:r>
      <w:r w:rsidR="00764660" w:rsidRPr="00764660">
        <w:rPr>
          <w:color w:val="000000"/>
          <w:highlight w:val="yellow"/>
        </w:rPr>
        <w:t xml:space="preserve"> </w:t>
      </w:r>
      <w:r w:rsidR="00764660" w:rsidRPr="00764660">
        <w:rPr>
          <w:color w:val="000000"/>
          <w:sz w:val="20"/>
          <w:highlight w:val="yellow"/>
        </w:rPr>
        <w:t>ggf. dünnerer Tupfer</w:t>
      </w:r>
    </w:p>
    <w:p w14:paraId="1CA95F1A" w14:textId="2EE6D57D" w:rsidR="00602603" w:rsidRPr="000A42C6" w:rsidRDefault="00602603" w:rsidP="00764660">
      <w:pPr>
        <w:spacing w:line="360" w:lineRule="auto"/>
        <w:jc w:val="both"/>
        <w:rPr>
          <w:b/>
        </w:rPr>
      </w:pPr>
      <w:r w:rsidRPr="000A42C6">
        <w:rPr>
          <w:b/>
        </w:rPr>
        <w:t>Materialentnahme:</w:t>
      </w:r>
      <w:bookmarkEnd w:id="585"/>
      <w:bookmarkEnd w:id="586"/>
    </w:p>
    <w:p w14:paraId="28B22045" w14:textId="77777777" w:rsidR="00602603" w:rsidRPr="000A42C6" w:rsidRDefault="00336363">
      <w:pPr>
        <w:pStyle w:val="Textkrper21"/>
        <w:rPr>
          <w:color w:val="000000"/>
          <w:sz w:val="20"/>
        </w:rPr>
      </w:pPr>
      <w:r w:rsidRPr="000A42C6">
        <w:rPr>
          <w:color w:val="000000"/>
          <w:sz w:val="20"/>
        </w:rPr>
        <w:t>Zuerst sollte ein Konjunktivalabstrich mit je einem Abstrichtupfer an beiden Augen durchgeführt werden. Danach sollte mit einem Abstrichtupfer oder Hornhautspatel Material vom Ulkusrand gewonnen werden. Wenn neben der bakteriologischen Untersuchung zusätzlich eine Untersuchung auf virale Erreger und/oder Akanthamöben durchgeführt werden soll, sind dafür jeweils getrennte Proben erforderlich. Für die bakteriologische Diagnostik sollte das Hornhautabrasiomaterial in ein Transportmedium gegeben werden. Bei V.a. mykotische Keratitis muss darauf geachtet werden, dass mit dem Hornhautspatel subepitheliales Gewebe vom Ulkusrand gewonnen wird, um vitale Pilze nachzuweisen. Bei V.a. Infektion durch Akanthamöben sollte versucht werden, Material mit einer tiefen Abrasio bzw. einer exzisionalen Hornhautbiopsie zu entnehmen.</w:t>
      </w:r>
    </w:p>
    <w:p w14:paraId="548CB6E8" w14:textId="77777777" w:rsidR="00602603" w:rsidRPr="000A42C6" w:rsidRDefault="00602603" w:rsidP="00581A9E">
      <w:pPr>
        <w:pStyle w:val="Formatvorlage2"/>
        <w:rPr>
          <w:b/>
        </w:rPr>
      </w:pPr>
      <w:bookmarkStart w:id="587" w:name="_Toc210030148"/>
      <w:bookmarkStart w:id="588" w:name="_Toc210030554"/>
      <w:r w:rsidRPr="000A42C6">
        <w:rPr>
          <w:b/>
        </w:rPr>
        <w:t>Lagerung und Transport:</w:t>
      </w:r>
      <w:bookmarkEnd w:id="587"/>
      <w:bookmarkEnd w:id="588"/>
    </w:p>
    <w:p w14:paraId="3551B2D5" w14:textId="77777777" w:rsidR="00602603" w:rsidRPr="000A42C6" w:rsidRDefault="00602603">
      <w:pPr>
        <w:pStyle w:val="Textkrper21"/>
        <w:rPr>
          <w:color w:val="000000"/>
          <w:sz w:val="20"/>
        </w:rPr>
      </w:pPr>
      <w:r w:rsidRPr="000A42C6">
        <w:rPr>
          <w:rFonts w:ascii="Symbol" w:hAnsi="Symbol"/>
          <w:color w:val="000000"/>
          <w:sz w:val="20"/>
        </w:rPr>
        <w:t></w:t>
      </w:r>
      <w:r w:rsidRPr="000A42C6">
        <w:rPr>
          <w:color w:val="000000"/>
          <w:sz w:val="20"/>
        </w:rPr>
        <w:t xml:space="preserve"> </w:t>
      </w:r>
      <w:r w:rsidR="00244B01" w:rsidRPr="000A42C6">
        <w:rPr>
          <w:color w:val="000000"/>
          <w:sz w:val="20"/>
        </w:rPr>
        <w:t>2</w:t>
      </w:r>
      <w:r w:rsidRPr="000A42C6">
        <w:rPr>
          <w:color w:val="000000"/>
          <w:sz w:val="20"/>
        </w:rPr>
        <w:t xml:space="preserve"> h bei RT, eine längere Lagerung ist nicht möglich.</w:t>
      </w:r>
    </w:p>
    <w:p w14:paraId="1A4652F9" w14:textId="77777777" w:rsidR="00602603" w:rsidRPr="000A42C6" w:rsidRDefault="00602603">
      <w:pPr>
        <w:spacing w:line="360" w:lineRule="auto"/>
        <w:jc w:val="both"/>
        <w:rPr>
          <w:color w:val="000000"/>
        </w:rPr>
      </w:pPr>
    </w:p>
    <w:p w14:paraId="16E9D9C6" w14:textId="77777777" w:rsidR="00602603" w:rsidRPr="000A42C6" w:rsidRDefault="00602603" w:rsidP="00DB0DE1">
      <w:pPr>
        <w:pStyle w:val="berschrift4"/>
      </w:pPr>
      <w:bookmarkStart w:id="589" w:name="_Toc210030149"/>
      <w:bookmarkStart w:id="590" w:name="_Toc210030555"/>
      <w:r w:rsidRPr="000A42C6">
        <w:t>Kontaktlinsen-Keratitis</w:t>
      </w:r>
      <w:bookmarkEnd w:id="589"/>
      <w:bookmarkEnd w:id="590"/>
    </w:p>
    <w:p w14:paraId="24544711" w14:textId="77777777" w:rsidR="00602603" w:rsidRPr="000A42C6" w:rsidRDefault="00602603" w:rsidP="00581A9E">
      <w:pPr>
        <w:pStyle w:val="Formatvorlage2"/>
        <w:rPr>
          <w:b/>
        </w:rPr>
      </w:pPr>
      <w:bookmarkStart w:id="591" w:name="_Toc210030151"/>
      <w:bookmarkStart w:id="592" w:name="_Toc210030557"/>
      <w:r w:rsidRPr="000A42C6">
        <w:rPr>
          <w:b/>
        </w:rPr>
        <w:t>Untersuchungsmethode:</w:t>
      </w:r>
      <w:bookmarkEnd w:id="591"/>
      <w:bookmarkEnd w:id="592"/>
    </w:p>
    <w:p w14:paraId="50370B40" w14:textId="77777777" w:rsidR="00602603" w:rsidRPr="000A42C6" w:rsidRDefault="00602603">
      <w:pPr>
        <w:pStyle w:val="Textkrper21"/>
        <w:rPr>
          <w:color w:val="000000"/>
          <w:sz w:val="20"/>
        </w:rPr>
      </w:pPr>
      <w:r w:rsidRPr="000A42C6">
        <w:rPr>
          <w:color w:val="000000"/>
          <w:sz w:val="20"/>
        </w:rPr>
        <w:t>Kultur und Resistenzbestimmung der Isolate.</w:t>
      </w:r>
    </w:p>
    <w:p w14:paraId="6AB7794E" w14:textId="77777777" w:rsidR="00602603" w:rsidRPr="000A42C6" w:rsidRDefault="00602603" w:rsidP="00581A9E">
      <w:pPr>
        <w:pStyle w:val="Formatvorlage2"/>
        <w:rPr>
          <w:b/>
        </w:rPr>
      </w:pPr>
      <w:bookmarkStart w:id="593" w:name="_Toc210030152"/>
      <w:bookmarkStart w:id="594" w:name="_Toc210030558"/>
      <w:r w:rsidRPr="000A42C6">
        <w:rPr>
          <w:b/>
        </w:rPr>
        <w:t>Untersuchungsmaterial:</w:t>
      </w:r>
      <w:bookmarkEnd w:id="593"/>
      <w:bookmarkEnd w:id="594"/>
    </w:p>
    <w:p w14:paraId="1BB5841F" w14:textId="77777777" w:rsidR="00602603" w:rsidRPr="000A42C6" w:rsidRDefault="00602603">
      <w:pPr>
        <w:spacing w:line="360" w:lineRule="auto"/>
        <w:jc w:val="both"/>
        <w:rPr>
          <w:color w:val="000000"/>
          <w:sz w:val="20"/>
        </w:rPr>
      </w:pPr>
      <w:r w:rsidRPr="000A42C6">
        <w:rPr>
          <w:color w:val="000000"/>
          <w:sz w:val="20"/>
        </w:rPr>
        <w:t>Kontaktlinsenaufbewahrungsflüssigkeit, Kontaktlinse.</w:t>
      </w:r>
    </w:p>
    <w:p w14:paraId="1D9A6A7D" w14:textId="77777777" w:rsidR="00602603" w:rsidRPr="000A42C6" w:rsidRDefault="004677BA">
      <w:pPr>
        <w:spacing w:line="360" w:lineRule="auto"/>
        <w:jc w:val="both"/>
        <w:rPr>
          <w:color w:val="000000"/>
          <w:sz w:val="20"/>
        </w:rPr>
      </w:pPr>
      <w:r w:rsidRPr="000A42C6">
        <w:rPr>
          <w:color w:val="000000"/>
          <w:sz w:val="20"/>
        </w:rPr>
        <w:t>B</w:t>
      </w:r>
      <w:r w:rsidR="00581A9E" w:rsidRPr="000A42C6">
        <w:rPr>
          <w:color w:val="000000"/>
          <w:sz w:val="20"/>
        </w:rPr>
        <w:t>ei</w:t>
      </w:r>
      <w:r w:rsidR="00602603" w:rsidRPr="000A42C6">
        <w:rPr>
          <w:color w:val="000000"/>
          <w:sz w:val="20"/>
        </w:rPr>
        <w:t xml:space="preserve"> V. a. Acanthamöben-Keratitis entsprechende Diagnostik anfordern!</w:t>
      </w:r>
    </w:p>
    <w:p w14:paraId="47F3ECFD" w14:textId="77777777" w:rsidR="00602603" w:rsidRPr="000A42C6" w:rsidRDefault="00602603" w:rsidP="00581A9E">
      <w:pPr>
        <w:pStyle w:val="Formatvorlage2"/>
        <w:rPr>
          <w:b/>
        </w:rPr>
      </w:pPr>
      <w:bookmarkStart w:id="595" w:name="_Toc210030153"/>
      <w:bookmarkStart w:id="596" w:name="_Toc210030559"/>
      <w:r w:rsidRPr="000A42C6">
        <w:rPr>
          <w:b/>
        </w:rPr>
        <w:t>Probengefäße:</w:t>
      </w:r>
      <w:bookmarkEnd w:id="595"/>
      <w:bookmarkEnd w:id="596"/>
    </w:p>
    <w:p w14:paraId="73D78CDC" w14:textId="77777777" w:rsidR="00581A9E" w:rsidRPr="000A42C6" w:rsidRDefault="00602603">
      <w:pPr>
        <w:spacing w:line="360" w:lineRule="auto"/>
        <w:jc w:val="both"/>
        <w:rPr>
          <w:color w:val="000000"/>
          <w:sz w:val="20"/>
        </w:rPr>
      </w:pPr>
      <w:r w:rsidRPr="000A42C6">
        <w:rPr>
          <w:color w:val="000000"/>
          <w:sz w:val="20"/>
        </w:rPr>
        <w:t>Universal-Probenröhrchen mit blauem Verschluss</w:t>
      </w:r>
      <w:r w:rsidR="009F49A9" w:rsidRPr="000A42C6">
        <w:rPr>
          <w:color w:val="000000"/>
          <w:sz w:val="20"/>
        </w:rPr>
        <w:t xml:space="preserve"> oder Kontaktlinsenbehälter</w:t>
      </w:r>
    </w:p>
    <w:p w14:paraId="2F43C3CB" w14:textId="77777777" w:rsidR="00581A9E" w:rsidRPr="000A42C6" w:rsidRDefault="00581A9E" w:rsidP="00581A9E">
      <w:pPr>
        <w:pStyle w:val="Untertitel"/>
      </w:pPr>
      <w:r w:rsidRPr="000A42C6">
        <w:br w:type="page"/>
      </w:r>
      <w:bookmarkStart w:id="597" w:name="_Toc210030154"/>
      <w:bookmarkStart w:id="598" w:name="_Toc210030560"/>
    </w:p>
    <w:p w14:paraId="55BAFD90" w14:textId="77777777" w:rsidR="00602603" w:rsidRPr="000A42C6" w:rsidRDefault="00602603" w:rsidP="00581A9E">
      <w:pPr>
        <w:pStyle w:val="Untertitel"/>
      </w:pPr>
      <w:r w:rsidRPr="000A42C6">
        <w:lastRenderedPageBreak/>
        <w:t>Materialentnahme:</w:t>
      </w:r>
      <w:bookmarkEnd w:id="597"/>
      <w:bookmarkEnd w:id="598"/>
    </w:p>
    <w:p w14:paraId="019E6DB6"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Hände sorgfältig desinfizieren</w:t>
      </w:r>
    </w:p>
    <w:p w14:paraId="35E37DEA"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Transportgefäß vorbereiten und mit wenig steriler Kochsalzlösung füllen</w:t>
      </w:r>
    </w:p>
    <w:p w14:paraId="73624695"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Kontaktlinse aus dem Auge entfernen und vorsichtig in d</w:t>
      </w:r>
      <w:r w:rsidR="004677BA" w:rsidRPr="000A42C6">
        <w:rPr>
          <w:color w:val="000000"/>
          <w:sz w:val="20"/>
        </w:rPr>
        <w:t>as Transportgefäß fallen lassen.</w:t>
      </w:r>
    </w:p>
    <w:p w14:paraId="1C3ABFDC" w14:textId="77777777" w:rsidR="00602603" w:rsidRPr="000A42C6" w:rsidRDefault="00602603" w:rsidP="00581A9E">
      <w:pPr>
        <w:pStyle w:val="Formatvorlage2"/>
        <w:rPr>
          <w:b/>
        </w:rPr>
      </w:pPr>
      <w:bookmarkStart w:id="599" w:name="_Toc210030155"/>
      <w:bookmarkStart w:id="600" w:name="_Toc210030561"/>
      <w:r w:rsidRPr="000A42C6">
        <w:rPr>
          <w:b/>
        </w:rPr>
        <w:t>Lagerung und Transport:</w:t>
      </w:r>
      <w:bookmarkEnd w:id="599"/>
      <w:bookmarkEnd w:id="600"/>
      <w:r w:rsidRPr="000A42C6">
        <w:rPr>
          <w:b/>
        </w:rPr>
        <w:tab/>
      </w:r>
    </w:p>
    <w:p w14:paraId="14DF2CF9" w14:textId="77777777" w:rsidR="00602603" w:rsidRPr="000A42C6" w:rsidRDefault="00602603">
      <w:pPr>
        <w:pStyle w:val="Textkrper21"/>
        <w:rPr>
          <w:color w:val="000000"/>
          <w:sz w:val="20"/>
        </w:rPr>
      </w:pPr>
      <w:r w:rsidRPr="000A42C6">
        <w:rPr>
          <w:rFonts w:ascii="Symbol" w:hAnsi="Symbol"/>
          <w:color w:val="000000"/>
          <w:sz w:val="20"/>
        </w:rPr>
        <w:t></w:t>
      </w:r>
      <w:r w:rsidRPr="000A42C6">
        <w:rPr>
          <w:color w:val="000000"/>
          <w:sz w:val="20"/>
        </w:rPr>
        <w:t xml:space="preserve"> 2 bei RT, ist das nicht möglich</w:t>
      </w:r>
      <w:r w:rsidR="004E7D18" w:rsidRPr="000A42C6">
        <w:rPr>
          <w:color w:val="000000"/>
          <w:sz w:val="20"/>
        </w:rPr>
        <w:t>,</w:t>
      </w:r>
      <w:r w:rsidRPr="000A42C6">
        <w:rPr>
          <w:color w:val="000000"/>
          <w:sz w:val="20"/>
        </w:rPr>
        <w:t xml:space="preserve"> Lagerung bis zu 24 h bei 4°C.</w:t>
      </w:r>
    </w:p>
    <w:p w14:paraId="50CCFBF6" w14:textId="77777777" w:rsidR="00602603" w:rsidRPr="000A42C6" w:rsidRDefault="00602603" w:rsidP="00D67C7C">
      <w:pPr>
        <w:pStyle w:val="Formatvorlage2"/>
      </w:pPr>
    </w:p>
    <w:p w14:paraId="62EAEC59" w14:textId="77777777" w:rsidR="00602603" w:rsidRPr="000A42C6" w:rsidRDefault="00602603" w:rsidP="00DB0DE1">
      <w:pPr>
        <w:pStyle w:val="berschrift4"/>
      </w:pPr>
      <w:bookmarkStart w:id="601" w:name="_Toc210030156"/>
      <w:bookmarkStart w:id="602" w:name="_Toc210030562"/>
      <w:r w:rsidRPr="000A42C6">
        <w:t>Endophthalmitis</w:t>
      </w:r>
      <w:bookmarkEnd w:id="601"/>
      <w:bookmarkEnd w:id="602"/>
    </w:p>
    <w:p w14:paraId="697A0652" w14:textId="77777777" w:rsidR="00602603" w:rsidRPr="000A42C6" w:rsidRDefault="00602603">
      <w:pPr>
        <w:spacing w:line="360" w:lineRule="auto"/>
        <w:jc w:val="both"/>
        <w:rPr>
          <w:color w:val="000000"/>
          <w:sz w:val="20"/>
        </w:rPr>
      </w:pPr>
      <w:r w:rsidRPr="000A42C6">
        <w:rPr>
          <w:color w:val="000000"/>
          <w:sz w:val="20"/>
        </w:rPr>
        <w:t xml:space="preserve">Eine Endophthalmitis ist eine schwere Infektion der Augenkammer und der </w:t>
      </w:r>
      <w:r w:rsidR="0042257A" w:rsidRPr="000A42C6">
        <w:rPr>
          <w:color w:val="000000"/>
          <w:sz w:val="20"/>
        </w:rPr>
        <w:t>intraokularen</w:t>
      </w:r>
      <w:r w:rsidRPr="000A42C6">
        <w:rPr>
          <w:color w:val="000000"/>
          <w:sz w:val="20"/>
        </w:rPr>
        <w:t xml:space="preserve"> Gewebe (Uvea, Retina). Die Symptome treten bei bakterieller Ursache meist innerhalb von 72h nach iatrogener oder traumatischer Verletzung des Auges auf. Man unterscheidet die post-chirurgische, die post-traumatische und die endogene (hämatogen</w:t>
      </w:r>
      <w:r w:rsidR="00533D0B" w:rsidRPr="000A42C6">
        <w:rPr>
          <w:color w:val="000000"/>
          <w:sz w:val="20"/>
        </w:rPr>
        <w:t>e</w:t>
      </w:r>
      <w:r w:rsidRPr="000A42C6">
        <w:rPr>
          <w:color w:val="000000"/>
          <w:sz w:val="20"/>
        </w:rPr>
        <w:t xml:space="preserve">) Entzündung. </w:t>
      </w:r>
    </w:p>
    <w:p w14:paraId="09515886" w14:textId="77777777" w:rsidR="00602603" w:rsidRPr="000A42C6" w:rsidRDefault="00602603" w:rsidP="00581A9E">
      <w:pPr>
        <w:pStyle w:val="Formatvorlage2"/>
        <w:rPr>
          <w:b/>
        </w:rPr>
      </w:pPr>
      <w:bookmarkStart w:id="603" w:name="_Toc210030158"/>
      <w:bookmarkStart w:id="604" w:name="_Toc210030564"/>
      <w:r w:rsidRPr="000A42C6">
        <w:rPr>
          <w:b/>
        </w:rPr>
        <w:t>Untersuchungsmethode:</w:t>
      </w:r>
      <w:bookmarkEnd w:id="603"/>
      <w:bookmarkEnd w:id="604"/>
    </w:p>
    <w:p w14:paraId="10BDD344" w14:textId="77777777" w:rsidR="00602603" w:rsidRPr="000A42C6" w:rsidRDefault="00602603">
      <w:pPr>
        <w:pStyle w:val="Textkrper21"/>
        <w:rPr>
          <w:color w:val="000000"/>
          <w:sz w:val="20"/>
        </w:rPr>
      </w:pPr>
      <w:r w:rsidRPr="000A42C6">
        <w:rPr>
          <w:color w:val="000000"/>
          <w:sz w:val="20"/>
        </w:rPr>
        <w:t xml:space="preserve">Kultur und </w:t>
      </w:r>
      <w:r w:rsidR="00244B01" w:rsidRPr="000A42C6">
        <w:rPr>
          <w:color w:val="000000"/>
          <w:sz w:val="20"/>
        </w:rPr>
        <w:t>Resistenzbestimmung der Isolate, ggf. eubakterielle PCR.</w:t>
      </w:r>
    </w:p>
    <w:p w14:paraId="5D5E8F39" w14:textId="77777777" w:rsidR="00602603" w:rsidRPr="000A42C6" w:rsidRDefault="00602603" w:rsidP="00581A9E">
      <w:pPr>
        <w:pStyle w:val="Formatvorlage2"/>
        <w:rPr>
          <w:b/>
        </w:rPr>
      </w:pPr>
      <w:bookmarkStart w:id="605" w:name="_Toc210030159"/>
      <w:bookmarkStart w:id="606" w:name="_Toc210030565"/>
      <w:r w:rsidRPr="000A42C6">
        <w:rPr>
          <w:b/>
        </w:rPr>
        <w:t>Probengefäße:</w:t>
      </w:r>
      <w:bookmarkEnd w:id="605"/>
      <w:bookmarkEnd w:id="606"/>
    </w:p>
    <w:p w14:paraId="0FA96E67" w14:textId="77777777" w:rsidR="00602603" w:rsidRPr="000A42C6" w:rsidRDefault="00602603">
      <w:pPr>
        <w:spacing w:line="360" w:lineRule="auto"/>
        <w:jc w:val="both"/>
        <w:rPr>
          <w:color w:val="000000"/>
          <w:sz w:val="20"/>
        </w:rPr>
      </w:pPr>
      <w:r w:rsidRPr="000A42C6">
        <w:rPr>
          <w:color w:val="000000"/>
          <w:sz w:val="20"/>
        </w:rPr>
        <w:t>Redonflaschen aus dem OP, sterile Spritzen.</w:t>
      </w:r>
    </w:p>
    <w:p w14:paraId="71FD2016" w14:textId="77777777" w:rsidR="00602603" w:rsidRPr="000A42C6" w:rsidRDefault="00602603" w:rsidP="00581A9E">
      <w:pPr>
        <w:pStyle w:val="Formatvorlage2"/>
        <w:rPr>
          <w:b/>
        </w:rPr>
      </w:pPr>
      <w:bookmarkStart w:id="607" w:name="_Toc210030160"/>
      <w:bookmarkStart w:id="608" w:name="_Toc210030566"/>
      <w:r w:rsidRPr="000A42C6">
        <w:rPr>
          <w:b/>
        </w:rPr>
        <w:t>Materialentnahme:</w:t>
      </w:r>
      <w:bookmarkEnd w:id="607"/>
      <w:bookmarkEnd w:id="608"/>
    </w:p>
    <w:p w14:paraId="16C4CE73" w14:textId="36BE6281" w:rsidR="00336363" w:rsidRPr="000A42C6" w:rsidRDefault="00602603" w:rsidP="00336363">
      <w:pPr>
        <w:spacing w:line="360" w:lineRule="auto"/>
        <w:jc w:val="both"/>
        <w:rPr>
          <w:color w:val="000000"/>
          <w:sz w:val="20"/>
        </w:rPr>
      </w:pPr>
      <w:r w:rsidRPr="000A42C6">
        <w:rPr>
          <w:color w:val="000000"/>
          <w:sz w:val="20"/>
        </w:rPr>
        <w:t xml:space="preserve">Die Materialentnahme </w:t>
      </w:r>
      <w:r w:rsidR="00336363" w:rsidRPr="000A42C6">
        <w:rPr>
          <w:color w:val="000000"/>
          <w:sz w:val="20"/>
        </w:rPr>
        <w:t xml:space="preserve">(Glaskörperpunktat, ggf. Spülflüssigkeit) </w:t>
      </w:r>
      <w:r w:rsidRPr="000A42C6">
        <w:rPr>
          <w:color w:val="000000"/>
          <w:sz w:val="20"/>
        </w:rPr>
        <w:t xml:space="preserve">erfolgt intraoperativ (siehe Kapitel </w:t>
      </w:r>
      <w:r w:rsidR="00352BDC" w:rsidRPr="000A42C6">
        <w:rPr>
          <w:color w:val="000000"/>
          <w:sz w:val="20"/>
        </w:rPr>
        <w:fldChar w:fldCharType="begin"/>
      </w:r>
      <w:r w:rsidR="0089199C" w:rsidRPr="000A42C6">
        <w:rPr>
          <w:color w:val="000000"/>
          <w:sz w:val="20"/>
        </w:rPr>
        <w:instrText xml:space="preserve"> REF _Ref19622184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1.3.8.4</w:t>
      </w:r>
      <w:r w:rsidR="00352BDC" w:rsidRPr="000A42C6">
        <w:rPr>
          <w:color w:val="000000"/>
          <w:sz w:val="20"/>
        </w:rPr>
        <w:fldChar w:fldCharType="end"/>
      </w:r>
      <w:proofErr w:type="gramStart"/>
      <w:r w:rsidRPr="000A42C6">
        <w:rPr>
          <w:color w:val="000000"/>
          <w:sz w:val="20"/>
        </w:rPr>
        <w:t>).</w:t>
      </w:r>
      <w:r w:rsidR="00336363" w:rsidRPr="000A42C6">
        <w:rPr>
          <w:color w:val="000000"/>
          <w:sz w:val="20"/>
        </w:rPr>
        <w:t>Abstriche</w:t>
      </w:r>
      <w:proofErr w:type="gramEnd"/>
      <w:r w:rsidR="00336363" w:rsidRPr="000A42C6">
        <w:rPr>
          <w:color w:val="000000"/>
          <w:sz w:val="20"/>
        </w:rPr>
        <w:t xml:space="preserve"> von den Konjunktiven </w:t>
      </w:r>
      <w:r w:rsidR="00FE1DF8" w:rsidRPr="000A42C6">
        <w:rPr>
          <w:color w:val="000000"/>
          <w:sz w:val="20"/>
        </w:rPr>
        <w:t>(</w:t>
      </w:r>
      <w:r w:rsidR="00352BDC" w:rsidRPr="000A42C6">
        <w:rPr>
          <w:color w:val="000000"/>
          <w:sz w:val="20"/>
        </w:rPr>
        <w:fldChar w:fldCharType="begin"/>
      </w:r>
      <w:r w:rsidR="00FE1DF8" w:rsidRPr="000A42C6">
        <w:rPr>
          <w:color w:val="000000"/>
          <w:sz w:val="20"/>
        </w:rPr>
        <w:instrText xml:space="preserve"> REF _Ref22214467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w:t>
      </w:r>
      <w:r w:rsidR="00352BDC" w:rsidRPr="000A42C6">
        <w:rPr>
          <w:color w:val="000000"/>
          <w:sz w:val="20"/>
        </w:rPr>
        <w:fldChar w:fldCharType="end"/>
      </w:r>
      <w:r w:rsidR="00FE1DF8" w:rsidRPr="000A42C6">
        <w:rPr>
          <w:color w:val="000000"/>
          <w:sz w:val="20"/>
        </w:rPr>
        <w:t xml:space="preserve">) </w:t>
      </w:r>
      <w:r w:rsidR="00336363" w:rsidRPr="000A42C6">
        <w:rPr>
          <w:color w:val="000000"/>
          <w:sz w:val="20"/>
        </w:rPr>
        <w:t>sollten zusätzlich vorgenommen werden, um mögliche Kontaminationen des Glaskörpermaterials bewerten zu können. Bei post-traumatischer oder post-chirurgischer Endophthalmitis sollte zusätzlich eine Probengewinnung (Abstrich) aus dem Wundgebiet erfolgen. Bei V.</w:t>
      </w:r>
      <w:r w:rsidR="00FE1DF8" w:rsidRPr="000A42C6">
        <w:rPr>
          <w:color w:val="000000"/>
          <w:sz w:val="20"/>
        </w:rPr>
        <w:t> </w:t>
      </w:r>
      <w:r w:rsidR="00336363" w:rsidRPr="000A42C6">
        <w:rPr>
          <w:color w:val="000000"/>
          <w:sz w:val="20"/>
        </w:rPr>
        <w:t>a. endogene Endophthalmitis sind stets zusätzlich zur intraokulären Diagnostik zwei bis vier Blutkulturen sowie Kulturen sonstiger Körpersekrete und -regionen, die als mögliche Foci für intraokuläre Streuung in Frage kommen, zu entnehmen.</w:t>
      </w:r>
    </w:p>
    <w:p w14:paraId="1730DF55" w14:textId="77777777" w:rsidR="00602603" w:rsidRPr="000A42C6" w:rsidRDefault="00602603" w:rsidP="00581A9E">
      <w:pPr>
        <w:pStyle w:val="Formatvorlage2"/>
        <w:rPr>
          <w:b/>
        </w:rPr>
      </w:pPr>
      <w:bookmarkStart w:id="609" w:name="_Toc210030161"/>
      <w:bookmarkStart w:id="610" w:name="_Toc210030567"/>
      <w:r w:rsidRPr="000A42C6">
        <w:rPr>
          <w:b/>
        </w:rPr>
        <w:t>Lagerung und Transport:</w:t>
      </w:r>
      <w:bookmarkEnd w:id="609"/>
      <w:bookmarkEnd w:id="610"/>
    </w:p>
    <w:p w14:paraId="48F47348" w14:textId="77777777" w:rsidR="00FE1DF8" w:rsidRPr="000A42C6" w:rsidRDefault="00602603">
      <w:pPr>
        <w:pStyle w:val="Textkrper"/>
        <w:jc w:val="both"/>
        <w:rPr>
          <w:color w:val="000000"/>
        </w:rPr>
      </w:pPr>
      <w:r w:rsidRPr="000A42C6">
        <w:rPr>
          <w:rFonts w:cs="Arial"/>
          <w:color w:val="000000"/>
        </w:rPr>
        <w:t>≤</w:t>
      </w:r>
      <w:r w:rsidRPr="000A42C6">
        <w:rPr>
          <w:color w:val="000000"/>
        </w:rPr>
        <w:t xml:space="preserve"> </w:t>
      </w:r>
      <w:r w:rsidR="00FA6B2B" w:rsidRPr="000A42C6">
        <w:rPr>
          <w:color w:val="000000"/>
        </w:rPr>
        <w:t>2</w:t>
      </w:r>
      <w:r w:rsidRPr="000A42C6">
        <w:rPr>
          <w:color w:val="000000"/>
        </w:rPr>
        <w:t xml:space="preserve"> h bei RT; eine Zwischenlagerung ist nicht möglich! Die Materialien dürfen nicht eingefroren werden und nur kurzzeitig bei 4°C aufbewahrt werden.</w:t>
      </w:r>
    </w:p>
    <w:p w14:paraId="64F75BDC" w14:textId="77777777" w:rsidR="00FE1DF8" w:rsidRPr="000A42C6" w:rsidRDefault="00FE1DF8">
      <w:pPr>
        <w:pStyle w:val="Textkrper"/>
        <w:jc w:val="both"/>
        <w:rPr>
          <w:color w:val="000000"/>
        </w:rPr>
      </w:pPr>
    </w:p>
    <w:p w14:paraId="008BE470" w14:textId="77777777" w:rsidR="00602603" w:rsidRPr="000A42C6" w:rsidRDefault="00602603">
      <w:pPr>
        <w:pStyle w:val="Textkrper"/>
        <w:jc w:val="both"/>
        <w:rPr>
          <w:color w:val="000000"/>
        </w:rPr>
      </w:pPr>
      <w:r w:rsidRPr="000A42C6">
        <w:rPr>
          <w:color w:val="000000"/>
        </w:rPr>
        <w:t xml:space="preserve">Bei Endophthalmitis sollte außerhalb der Dienstzeiten der zuständige </w:t>
      </w:r>
      <w:r w:rsidR="005E7603" w:rsidRPr="000A42C6">
        <w:rPr>
          <w:color w:val="000000"/>
        </w:rPr>
        <w:t>Dienstarzt/akademische Mitarbeiter</w:t>
      </w:r>
      <w:r w:rsidRPr="000A42C6">
        <w:rPr>
          <w:color w:val="000000"/>
        </w:rPr>
        <w:t xml:space="preserve"> verständigt werden (Tel. Dienst</w:t>
      </w:r>
      <w:r w:rsidR="005E7603" w:rsidRPr="000A42C6">
        <w:rPr>
          <w:color w:val="000000"/>
        </w:rPr>
        <w:t>h</w:t>
      </w:r>
      <w:r w:rsidRPr="000A42C6">
        <w:rPr>
          <w:color w:val="000000"/>
        </w:rPr>
        <w:t xml:space="preserve">andy </w:t>
      </w:r>
      <w:r w:rsidR="005E7603" w:rsidRPr="000A42C6">
        <w:rPr>
          <w:color w:val="000000"/>
        </w:rPr>
        <w:t>0931/31-85888</w:t>
      </w:r>
      <w:r w:rsidRPr="000A42C6">
        <w:rPr>
          <w:color w:val="000000"/>
        </w:rPr>
        <w:t xml:space="preserve">). </w:t>
      </w:r>
    </w:p>
    <w:p w14:paraId="11C7442E" w14:textId="77777777" w:rsidR="00FE1DF8" w:rsidRPr="000A42C6" w:rsidRDefault="00FE1DF8">
      <w:pPr>
        <w:pStyle w:val="Textkrper"/>
        <w:jc w:val="both"/>
        <w:rPr>
          <w:color w:val="000000"/>
        </w:rPr>
      </w:pPr>
    </w:p>
    <w:p w14:paraId="248F41A0" w14:textId="77777777" w:rsidR="00602603" w:rsidRPr="000A42C6" w:rsidRDefault="00602603" w:rsidP="00581A9E">
      <w:pPr>
        <w:pStyle w:val="Formatvorlage2"/>
        <w:rPr>
          <w:b/>
        </w:rPr>
      </w:pPr>
      <w:bookmarkStart w:id="611" w:name="_Toc210030162"/>
      <w:bookmarkStart w:id="612" w:name="_Toc210030568"/>
      <w:r w:rsidRPr="000A42C6">
        <w:rPr>
          <w:b/>
        </w:rPr>
        <w:t>Interpretation:</w:t>
      </w:r>
      <w:bookmarkEnd w:id="611"/>
      <w:bookmarkEnd w:id="612"/>
    </w:p>
    <w:p w14:paraId="26D55CD9" w14:textId="77777777" w:rsidR="00D873FA" w:rsidRPr="000A42C6" w:rsidRDefault="00602603" w:rsidP="001B1F6A">
      <w:pPr>
        <w:pStyle w:val="Textkrper"/>
        <w:jc w:val="both"/>
        <w:rPr>
          <w:color w:val="000000"/>
        </w:rPr>
      </w:pPr>
      <w:r w:rsidRPr="000A42C6">
        <w:rPr>
          <w:color w:val="000000"/>
        </w:rPr>
        <w:t xml:space="preserve">Die Konjunktiven sind häufig mit Keimen der physiologischen Hautflora und bei Kindern mit der Flora des Oropharynx besiedelt. Die Wertung eines nachgewiesenen Erregers als kausalen Keim für die Infektion ist daher schwierig. Dagegen kann bei Endophthalmitis jedem nachgewiesenen Erreger eine ätiologische Bedeutung zukommen. </w:t>
      </w:r>
    </w:p>
    <w:p w14:paraId="6257B820" w14:textId="77777777" w:rsidR="00425BAC" w:rsidRPr="000A42C6" w:rsidRDefault="00425BAC">
      <w:pPr>
        <w:spacing w:line="360" w:lineRule="auto"/>
        <w:jc w:val="both"/>
        <w:rPr>
          <w:color w:val="000000"/>
          <w:sz w:val="16"/>
          <w:u w:val="dotted"/>
        </w:rPr>
      </w:pPr>
      <w:r w:rsidRPr="000A42C6">
        <w:rPr>
          <w:color w:val="000000"/>
          <w:sz w:val="16"/>
          <w:u w:val="dotted"/>
        </w:rPr>
        <w:br w:type="page"/>
      </w:r>
    </w:p>
    <w:p w14:paraId="5A3F8A2A" w14:textId="77777777" w:rsidR="00602603" w:rsidRPr="000A42C6" w:rsidRDefault="00602603" w:rsidP="00DB0DE1">
      <w:pPr>
        <w:pStyle w:val="Formatvorlage8"/>
      </w:pPr>
      <w:bookmarkStart w:id="613" w:name="_Toc210030163"/>
      <w:bookmarkStart w:id="614" w:name="_Toc210030569"/>
      <w:bookmarkStart w:id="615" w:name="_Toc217046195"/>
      <w:r w:rsidRPr="000A42C6">
        <w:lastRenderedPageBreak/>
        <w:t xml:space="preserve">Infektionen der Haut und der Weichgewebe, </w:t>
      </w:r>
      <w:r w:rsidR="00BD0B14" w:rsidRPr="000A42C6">
        <w:t>p</w:t>
      </w:r>
      <w:r w:rsidRPr="000A42C6">
        <w:t>ostoperative Wundinfektionen, Abszesse innerer Organe</w:t>
      </w:r>
      <w:bookmarkEnd w:id="613"/>
      <w:bookmarkEnd w:id="614"/>
      <w:bookmarkEnd w:id="615"/>
      <w:r w:rsidR="0037796B" w:rsidRPr="000A42C6">
        <w:t xml:space="preserve"> </w:t>
      </w:r>
    </w:p>
    <w:p w14:paraId="52A44A05" w14:textId="77777777" w:rsidR="00602603" w:rsidRPr="000A42C6" w:rsidRDefault="00602603" w:rsidP="00D67C7C">
      <w:pPr>
        <w:pStyle w:val="Formatvorlage2"/>
      </w:pPr>
    </w:p>
    <w:p w14:paraId="03B876B7" w14:textId="77777777" w:rsidR="00602603" w:rsidRPr="000A42C6" w:rsidRDefault="00602603" w:rsidP="00D67C7C">
      <w:pPr>
        <w:pStyle w:val="Formatvorlage2"/>
      </w:pPr>
      <w:bookmarkStart w:id="616" w:name="_Toc210030165"/>
      <w:bookmarkStart w:id="617" w:name="_Toc210030571"/>
      <w:r w:rsidRPr="000A42C6">
        <w:rPr>
          <w:b/>
        </w:rPr>
        <w:t>Indikation für die mikrobiologische Untersuchung</w:t>
      </w:r>
      <w:r w:rsidRPr="000A42C6">
        <w:t>:</w:t>
      </w:r>
      <w:bookmarkEnd w:id="616"/>
      <w:bookmarkEnd w:id="617"/>
    </w:p>
    <w:p w14:paraId="56AEF63D" w14:textId="77777777" w:rsidR="00602603" w:rsidRPr="000A42C6" w:rsidRDefault="00602603">
      <w:pPr>
        <w:pStyle w:val="Textkrper"/>
        <w:jc w:val="both"/>
        <w:rPr>
          <w:color w:val="000000"/>
        </w:rPr>
      </w:pPr>
      <w:r w:rsidRPr="000A42C6">
        <w:rPr>
          <w:color w:val="000000"/>
        </w:rPr>
        <w:t>Die Indikation zur mikrobiologischen Untersuchung ergibt sich bei primären Haut-, Weichgewebe-, Knochen- oder Gelenkinfektionen, bei Abszessen, bei infizierten traumatischen Wunden, Bissverletzungen und Zysten sowie bei operativ eröffneten Körperhöhlen.</w:t>
      </w:r>
    </w:p>
    <w:p w14:paraId="11295F00" w14:textId="77777777" w:rsidR="00602603" w:rsidRPr="000A42C6" w:rsidRDefault="00602603" w:rsidP="00D67C7C">
      <w:pPr>
        <w:pStyle w:val="Formatvorlage2"/>
        <w:rPr>
          <w:b/>
        </w:rPr>
      </w:pPr>
      <w:bookmarkStart w:id="618" w:name="_Toc210030166"/>
      <w:bookmarkStart w:id="619" w:name="_Toc210030572"/>
      <w:r w:rsidRPr="000A42C6">
        <w:rPr>
          <w:b/>
        </w:rPr>
        <w:t>Untersuchungsmethode:</w:t>
      </w:r>
      <w:bookmarkEnd w:id="618"/>
      <w:bookmarkEnd w:id="619"/>
    </w:p>
    <w:p w14:paraId="7B2E387F" w14:textId="77777777" w:rsidR="00602603" w:rsidRPr="000A42C6" w:rsidRDefault="00602603">
      <w:pPr>
        <w:pStyle w:val="Textkrper"/>
        <w:jc w:val="both"/>
        <w:rPr>
          <w:color w:val="000000"/>
        </w:rPr>
      </w:pPr>
      <w:r w:rsidRPr="000A42C6">
        <w:rPr>
          <w:color w:val="000000"/>
        </w:rPr>
        <w:t>Kulturelle Anzucht und Resistenzbestimmung der Isolate.</w:t>
      </w:r>
    </w:p>
    <w:p w14:paraId="373A5480" w14:textId="77777777" w:rsidR="00FE1DF8" w:rsidRPr="000A42C6" w:rsidRDefault="00FE1DF8" w:rsidP="00FE1DF8">
      <w:pPr>
        <w:pStyle w:val="Textkrper"/>
        <w:rPr>
          <w:b/>
          <w:color w:val="000000"/>
        </w:rPr>
      </w:pPr>
      <w:r w:rsidRPr="000A42C6">
        <w:rPr>
          <w:b/>
          <w:color w:val="000000"/>
        </w:rPr>
        <w:t xml:space="preserve">Materialentnahme und Transport </w:t>
      </w:r>
    </w:p>
    <w:p w14:paraId="53C88FC9" w14:textId="77777777" w:rsidR="00FE1DF8" w:rsidRPr="000A42C6" w:rsidRDefault="00FE1DF8" w:rsidP="00FE1DF8">
      <w:pPr>
        <w:pStyle w:val="Textkrper"/>
        <w:ind w:firstLine="709"/>
        <w:rPr>
          <w:b/>
          <w:color w:val="000000"/>
        </w:rPr>
      </w:pPr>
      <w:r w:rsidRPr="000A42C6">
        <w:rPr>
          <w:b/>
          <w:color w:val="000000"/>
        </w:rPr>
        <w:t>Transportmodus 1:</w:t>
      </w:r>
    </w:p>
    <w:p w14:paraId="5040F154" w14:textId="77777777" w:rsidR="00FE1DF8" w:rsidRPr="000A42C6" w:rsidRDefault="00FE1DF8" w:rsidP="00FE1DF8">
      <w:pPr>
        <w:pStyle w:val="Textkrper"/>
        <w:jc w:val="both"/>
        <w:rPr>
          <w:color w:val="000000"/>
        </w:rPr>
      </w:pPr>
      <w:r w:rsidRPr="000A42C6">
        <w:rPr>
          <w:color w:val="000000"/>
        </w:rPr>
        <w:t>Der Transport erfolgt in sterilen leeren Gefäßen (Universal-Röhrchen mit blauem Schraubverschluss), ggf. mit Zusatz von wenig physiologischer Kochsalzlösung, um ein Austrocknen der Proben zu vermeiden. Diese Aufbewahrungsart erfordert einen sofortigen Transport, eine Lagerung ist nicht erlaubt!</w:t>
      </w:r>
    </w:p>
    <w:p w14:paraId="6676FF27" w14:textId="77777777" w:rsidR="00FE1DF8" w:rsidRPr="000A42C6" w:rsidRDefault="00FE1DF8" w:rsidP="00FE1DF8">
      <w:pPr>
        <w:pStyle w:val="Textkrper"/>
        <w:ind w:firstLine="709"/>
        <w:rPr>
          <w:b/>
          <w:color w:val="000000"/>
        </w:rPr>
      </w:pPr>
      <w:r w:rsidRPr="000A42C6">
        <w:rPr>
          <w:b/>
          <w:color w:val="000000"/>
        </w:rPr>
        <w:t>Transportmodus 2:</w:t>
      </w:r>
    </w:p>
    <w:p w14:paraId="7E275AA0" w14:textId="77777777" w:rsidR="00FE1DF8" w:rsidRPr="000A42C6" w:rsidRDefault="00FE1DF8" w:rsidP="00FE1DF8">
      <w:pPr>
        <w:pStyle w:val="Textkrper"/>
        <w:jc w:val="both"/>
        <w:rPr>
          <w:color w:val="000000"/>
        </w:rPr>
      </w:pPr>
      <w:r w:rsidRPr="000A42C6">
        <w:rPr>
          <w:color w:val="000000"/>
        </w:rPr>
        <w:t>Diese Aufbewahrungsart erfordert sofortigen Transport, eine Lagerung ist nicht erlaubt! Falls dies nicht möglich ist, müssen flüssige Untersuchungsmaterialien in Blutkultur-Flaschen verimpft werden.</w:t>
      </w:r>
    </w:p>
    <w:p w14:paraId="46CC95B3" w14:textId="77777777" w:rsidR="00FE1DF8" w:rsidRPr="000A42C6" w:rsidRDefault="00FE1DF8" w:rsidP="00FE1DF8">
      <w:pPr>
        <w:pStyle w:val="Textkrper"/>
        <w:ind w:firstLine="709"/>
        <w:rPr>
          <w:b/>
          <w:color w:val="000000"/>
        </w:rPr>
      </w:pPr>
      <w:r w:rsidRPr="000A42C6">
        <w:rPr>
          <w:b/>
          <w:color w:val="000000"/>
        </w:rPr>
        <w:t>Transportmodus 3:</w:t>
      </w:r>
    </w:p>
    <w:p w14:paraId="3197CB52" w14:textId="4212415D" w:rsidR="00FE1DF8" w:rsidRPr="000A42C6" w:rsidRDefault="00FE1DF8" w:rsidP="00FE1DF8">
      <w:pPr>
        <w:pStyle w:val="Textkrper"/>
        <w:jc w:val="both"/>
        <w:rPr>
          <w:color w:val="000000"/>
        </w:rPr>
      </w:pPr>
      <w:r w:rsidRPr="000A42C6">
        <w:rPr>
          <w:color w:val="000000"/>
        </w:rPr>
        <w:t>Der Transport erfolgt in Medien für anspruchsvoll wachsende Keime oder für Anaerobier (Thioglykolatlösung) oder in Abstrichtupfern mit Transportmedium (</w:t>
      </w:r>
      <w:r w:rsidR="00CE7B28" w:rsidRPr="00C566F1">
        <w:rPr>
          <w:color w:val="000000"/>
          <w:highlight w:val="yellow"/>
        </w:rPr>
        <w:t>bakteriologischer Universal-Abstrichtupfer</w:t>
      </w:r>
      <w:r w:rsidRPr="000A42C6">
        <w:rPr>
          <w:color w:val="000000"/>
        </w:rPr>
        <w:t xml:space="preserve">). Diese Aufbewahrungsart erlaubt eine Transportzeit von mehr als 2 h, maximal 24 h bei 4°C; Anaerobier müssen bei Zimmertemperatur aufbewahrt werden. </w:t>
      </w:r>
    </w:p>
    <w:p w14:paraId="275FD3B8" w14:textId="77777777" w:rsidR="00FE1DF8" w:rsidRPr="000A42C6" w:rsidRDefault="00FE1DF8" w:rsidP="00FE1DF8">
      <w:pPr>
        <w:pStyle w:val="Formatvorlage2"/>
      </w:pPr>
      <w:bookmarkStart w:id="620" w:name="_Toc210030175"/>
      <w:bookmarkStart w:id="621" w:name="_Toc210030581"/>
      <w:r w:rsidRPr="000A42C6">
        <w:t>Fehler bei der Materialgewinnung und dem Materialtransport:</w:t>
      </w:r>
      <w:bookmarkEnd w:id="620"/>
      <w:bookmarkEnd w:id="621"/>
    </w:p>
    <w:p w14:paraId="224A05E6" w14:textId="77777777" w:rsidR="00FE1DF8" w:rsidRPr="000A42C6" w:rsidRDefault="00FE1DF8" w:rsidP="00FE1DF8">
      <w:pPr>
        <w:spacing w:line="360" w:lineRule="auto"/>
        <w:jc w:val="both"/>
        <w:rPr>
          <w:color w:val="000000"/>
          <w:sz w:val="20"/>
        </w:rPr>
      </w:pPr>
      <w:r w:rsidRPr="000A42C6">
        <w:rPr>
          <w:color w:val="000000"/>
          <w:sz w:val="20"/>
        </w:rPr>
        <w:t>-</w:t>
      </w:r>
      <w:r w:rsidRPr="000A42C6">
        <w:rPr>
          <w:color w:val="000000"/>
          <w:sz w:val="20"/>
        </w:rPr>
        <w:tab/>
        <w:t>Kontamination mit Begleitkeimen aus der Umgebung der Wunde</w:t>
      </w:r>
    </w:p>
    <w:p w14:paraId="0CD10A0C" w14:textId="77777777" w:rsidR="00FE1DF8" w:rsidRPr="000A42C6" w:rsidRDefault="00FE1DF8" w:rsidP="00FE1DF8">
      <w:pPr>
        <w:spacing w:line="360" w:lineRule="auto"/>
        <w:jc w:val="both"/>
        <w:rPr>
          <w:color w:val="000000"/>
          <w:sz w:val="20"/>
        </w:rPr>
      </w:pPr>
      <w:r w:rsidRPr="000A42C6">
        <w:rPr>
          <w:color w:val="000000"/>
          <w:sz w:val="20"/>
        </w:rPr>
        <w:t>-</w:t>
      </w:r>
      <w:r w:rsidRPr="000A42C6">
        <w:rPr>
          <w:color w:val="000000"/>
          <w:sz w:val="20"/>
        </w:rPr>
        <w:tab/>
        <w:t>Gewinnung von zu wenig Material</w:t>
      </w:r>
    </w:p>
    <w:p w14:paraId="4A7B1865" w14:textId="77777777" w:rsidR="00FE1DF8" w:rsidRPr="000A42C6" w:rsidRDefault="00FE1DF8" w:rsidP="00FE1DF8">
      <w:pPr>
        <w:spacing w:line="360" w:lineRule="auto"/>
        <w:jc w:val="both"/>
        <w:rPr>
          <w:color w:val="000000"/>
          <w:sz w:val="20"/>
        </w:rPr>
      </w:pPr>
      <w:r w:rsidRPr="000A42C6">
        <w:rPr>
          <w:color w:val="000000"/>
          <w:sz w:val="20"/>
        </w:rPr>
        <w:t>-</w:t>
      </w:r>
      <w:r w:rsidRPr="000A42C6">
        <w:rPr>
          <w:color w:val="000000"/>
          <w:sz w:val="20"/>
        </w:rPr>
        <w:tab/>
        <w:t>Absterben empfindlicher Keime am trockenen Tupfer</w:t>
      </w:r>
    </w:p>
    <w:p w14:paraId="6F63B0B5" w14:textId="77777777" w:rsidR="00FE1DF8" w:rsidRPr="000A42C6" w:rsidRDefault="00FE1DF8" w:rsidP="00FE1DF8">
      <w:pPr>
        <w:spacing w:line="360" w:lineRule="auto"/>
        <w:jc w:val="both"/>
        <w:rPr>
          <w:color w:val="000000"/>
          <w:sz w:val="20"/>
        </w:rPr>
      </w:pPr>
      <w:r w:rsidRPr="000A42C6">
        <w:rPr>
          <w:color w:val="000000"/>
          <w:sz w:val="20"/>
        </w:rPr>
        <w:t>-</w:t>
      </w:r>
      <w:r w:rsidRPr="000A42C6">
        <w:rPr>
          <w:color w:val="000000"/>
          <w:sz w:val="20"/>
        </w:rPr>
        <w:tab/>
        <w:t>Entnahme unter antibiotischer Therapie</w:t>
      </w:r>
    </w:p>
    <w:p w14:paraId="5E7EFDAC" w14:textId="77777777" w:rsidR="00FE1DF8" w:rsidRPr="000A42C6" w:rsidRDefault="00FE1DF8" w:rsidP="00FE1DF8">
      <w:pPr>
        <w:spacing w:line="360" w:lineRule="auto"/>
        <w:jc w:val="both"/>
        <w:rPr>
          <w:color w:val="000000"/>
          <w:sz w:val="20"/>
        </w:rPr>
      </w:pPr>
      <w:r w:rsidRPr="000A42C6">
        <w:rPr>
          <w:color w:val="000000"/>
          <w:sz w:val="20"/>
        </w:rPr>
        <w:t>-</w:t>
      </w:r>
      <w:r w:rsidRPr="000A42C6">
        <w:rPr>
          <w:color w:val="000000"/>
          <w:sz w:val="20"/>
        </w:rPr>
        <w:tab/>
        <w:t>zu lange Lagerungs- oder Transportzeiten</w:t>
      </w:r>
    </w:p>
    <w:p w14:paraId="48D69B4E" w14:textId="77777777" w:rsidR="00FE1DF8" w:rsidRPr="000A42C6" w:rsidRDefault="00FE1DF8" w:rsidP="00FE1DF8">
      <w:pPr>
        <w:spacing w:line="360" w:lineRule="auto"/>
        <w:jc w:val="both"/>
        <w:rPr>
          <w:color w:val="000000"/>
          <w:sz w:val="20"/>
        </w:rPr>
      </w:pPr>
      <w:r w:rsidRPr="000A42C6">
        <w:rPr>
          <w:color w:val="000000"/>
          <w:sz w:val="20"/>
        </w:rPr>
        <w:t>-</w:t>
      </w:r>
      <w:r w:rsidRPr="000A42C6">
        <w:rPr>
          <w:color w:val="000000"/>
          <w:sz w:val="20"/>
        </w:rPr>
        <w:tab/>
        <w:t>bei zu kühler Lagerung: Absterben sensibler Keime</w:t>
      </w:r>
    </w:p>
    <w:p w14:paraId="6C10E7C9" w14:textId="77777777" w:rsidR="00FE1DF8" w:rsidRPr="000A42C6" w:rsidRDefault="00FE1DF8" w:rsidP="00FE1DF8">
      <w:pPr>
        <w:spacing w:line="360" w:lineRule="auto"/>
        <w:ind w:left="705" w:hanging="705"/>
        <w:jc w:val="both"/>
        <w:rPr>
          <w:color w:val="000000"/>
          <w:sz w:val="20"/>
        </w:rPr>
      </w:pPr>
      <w:r w:rsidRPr="000A42C6">
        <w:rPr>
          <w:color w:val="000000"/>
          <w:sz w:val="20"/>
        </w:rPr>
        <w:t>-</w:t>
      </w:r>
      <w:r w:rsidRPr="000A42C6">
        <w:rPr>
          <w:color w:val="000000"/>
          <w:sz w:val="20"/>
        </w:rPr>
        <w:tab/>
        <w:t>bei Lagerung in der Wärme: Überwucherung durch schnellwachsende Mikroorganismen.</w:t>
      </w:r>
    </w:p>
    <w:p w14:paraId="5F98EBCD" w14:textId="77777777" w:rsidR="00FE1DF8" w:rsidRPr="000A42C6" w:rsidRDefault="00FE1DF8" w:rsidP="00FE1DF8">
      <w:pPr>
        <w:pStyle w:val="Formatvorlage2"/>
        <w:rPr>
          <w:b/>
        </w:rPr>
      </w:pPr>
      <w:bookmarkStart w:id="622" w:name="_Toc210030167"/>
      <w:bookmarkStart w:id="623" w:name="_Toc210030573"/>
      <w:r w:rsidRPr="000A42C6">
        <w:rPr>
          <w:b/>
        </w:rPr>
        <w:t>Untersuchungsmaterial:</w:t>
      </w:r>
      <w:bookmarkEnd w:id="622"/>
      <w:bookmarkEnd w:id="623"/>
    </w:p>
    <w:p w14:paraId="089AF2F7" w14:textId="77777777" w:rsidR="00244B01" w:rsidRPr="000A42C6" w:rsidRDefault="00FE1DF8" w:rsidP="00244B01">
      <w:pPr>
        <w:rPr>
          <w:color w:val="000000"/>
        </w:rPr>
      </w:pPr>
      <w:r w:rsidRPr="000A42C6">
        <w:rPr>
          <w:color w:val="000000"/>
        </w:rPr>
        <w:br w:type="page"/>
      </w:r>
    </w:p>
    <w:p w14:paraId="3B6798E4" w14:textId="77777777" w:rsidR="00602603" w:rsidRPr="000A42C6" w:rsidRDefault="00602603" w:rsidP="00DB0DE1">
      <w:pPr>
        <w:pStyle w:val="berschrift4"/>
      </w:pPr>
      <w:bookmarkStart w:id="624" w:name="_Toc210030168"/>
      <w:bookmarkStart w:id="625" w:name="_Toc210030574"/>
      <w:r w:rsidRPr="000A42C6">
        <w:lastRenderedPageBreak/>
        <w:t>Eiter, Sekrete, Abszesse, Empyem, Gangrän, Pusteln, Bläschen, Punktate</w:t>
      </w:r>
      <w:bookmarkEnd w:id="624"/>
      <w:bookmarkEnd w:id="625"/>
    </w:p>
    <w:p w14:paraId="10612E49" w14:textId="77777777" w:rsidR="00602603" w:rsidRPr="000A42C6" w:rsidRDefault="00602603" w:rsidP="00244B01">
      <w:pPr>
        <w:spacing w:line="360" w:lineRule="auto"/>
        <w:rPr>
          <w:b/>
          <w:color w:val="000000"/>
          <w:sz w:val="20"/>
        </w:rPr>
      </w:pPr>
      <w:r w:rsidRPr="000A42C6">
        <w:rPr>
          <w:b/>
          <w:color w:val="000000"/>
          <w:sz w:val="20"/>
        </w:rPr>
        <w:t>Probengefäße:</w:t>
      </w:r>
    </w:p>
    <w:p w14:paraId="7B39569F" w14:textId="77777777" w:rsidR="00602603" w:rsidRPr="000A42C6" w:rsidRDefault="00602603" w:rsidP="00244B01">
      <w:pPr>
        <w:pStyle w:val="Textkrper"/>
        <w:jc w:val="both"/>
        <w:rPr>
          <w:color w:val="000000"/>
        </w:rPr>
      </w:pPr>
      <w:r w:rsidRPr="000A42C6">
        <w:rPr>
          <w:color w:val="000000"/>
        </w:rPr>
        <w:t>Universal-Probenröhrchen mit blauem Schraubverschluss.</w:t>
      </w:r>
    </w:p>
    <w:p w14:paraId="61BD0320" w14:textId="77777777" w:rsidR="00602603" w:rsidRPr="000A42C6" w:rsidRDefault="00602603" w:rsidP="00244B01">
      <w:pPr>
        <w:spacing w:line="360" w:lineRule="auto"/>
        <w:rPr>
          <w:b/>
          <w:color w:val="000000"/>
          <w:sz w:val="20"/>
        </w:rPr>
      </w:pPr>
      <w:r w:rsidRPr="000A42C6">
        <w:rPr>
          <w:b/>
          <w:color w:val="000000"/>
          <w:sz w:val="20"/>
        </w:rPr>
        <w:t>Materialentnahme und Transport:</w:t>
      </w:r>
    </w:p>
    <w:p w14:paraId="2B2DDC16" w14:textId="77777777" w:rsidR="00602603" w:rsidRPr="000A42C6" w:rsidRDefault="00602603" w:rsidP="00EE7113">
      <w:pPr>
        <w:pStyle w:val="Fuzeile"/>
        <w:numPr>
          <w:ilvl w:val="0"/>
          <w:numId w:val="62"/>
        </w:numPr>
        <w:tabs>
          <w:tab w:val="clear" w:pos="4536"/>
          <w:tab w:val="clear" w:pos="9072"/>
          <w:tab w:val="left" w:pos="1069"/>
        </w:tabs>
        <w:spacing w:line="360" w:lineRule="auto"/>
        <w:jc w:val="both"/>
        <w:rPr>
          <w:color w:val="000000"/>
          <w:sz w:val="20"/>
        </w:rPr>
      </w:pPr>
      <w:r w:rsidRPr="000A42C6">
        <w:rPr>
          <w:b/>
          <w:color w:val="000000"/>
          <w:sz w:val="20"/>
        </w:rPr>
        <w:t>perkutane Punktion und Sekretaspiration</w:t>
      </w:r>
      <w:r w:rsidRPr="000A42C6">
        <w:rPr>
          <w:color w:val="000000"/>
          <w:sz w:val="20"/>
        </w:rPr>
        <w:t xml:space="preserve"> mit einer Spritze unter aseptischen</w:t>
      </w:r>
      <w:r w:rsidR="00244B01" w:rsidRPr="000A42C6">
        <w:rPr>
          <w:color w:val="000000"/>
          <w:sz w:val="20"/>
        </w:rPr>
        <w:t xml:space="preserve"> </w:t>
      </w:r>
      <w:r w:rsidRPr="000A42C6">
        <w:rPr>
          <w:color w:val="000000"/>
          <w:sz w:val="20"/>
        </w:rPr>
        <w:t>Bedingungen (ein Tupferabstrich besitzt wenig Wert)</w:t>
      </w:r>
      <w:r w:rsidR="00FE1DF8" w:rsidRPr="000A42C6">
        <w:rPr>
          <w:color w:val="000000"/>
          <w:sz w:val="20"/>
        </w:rPr>
        <w:t xml:space="preserve"> </w:t>
      </w:r>
      <w:r w:rsidRPr="000A42C6">
        <w:rPr>
          <w:color w:val="000000"/>
          <w:sz w:val="20"/>
        </w:rPr>
        <w:t>Transportmodus 1 oder 2, bei längerem Transport erfolgt Transportmodus 3</w:t>
      </w:r>
    </w:p>
    <w:p w14:paraId="1960FC54" w14:textId="77777777" w:rsidR="00602603" w:rsidRPr="000A42C6" w:rsidRDefault="00602603" w:rsidP="00EE7113">
      <w:pPr>
        <w:pStyle w:val="Textkrper"/>
        <w:numPr>
          <w:ilvl w:val="0"/>
          <w:numId w:val="62"/>
        </w:numPr>
        <w:tabs>
          <w:tab w:val="left" w:pos="1069"/>
        </w:tabs>
        <w:jc w:val="both"/>
        <w:rPr>
          <w:color w:val="000000"/>
        </w:rPr>
      </w:pPr>
      <w:r w:rsidRPr="000A42C6">
        <w:rPr>
          <w:color w:val="000000"/>
        </w:rPr>
        <w:t xml:space="preserve">bei </w:t>
      </w:r>
      <w:r w:rsidRPr="000A42C6">
        <w:rPr>
          <w:b/>
          <w:color w:val="000000"/>
        </w:rPr>
        <w:t>Abszessspaltung</w:t>
      </w:r>
      <w:r w:rsidR="00FE1DF8" w:rsidRPr="000A42C6">
        <w:rPr>
          <w:b/>
          <w:color w:val="000000"/>
        </w:rPr>
        <w:t>:</w:t>
      </w:r>
      <w:r w:rsidRPr="000A42C6">
        <w:rPr>
          <w:color w:val="000000"/>
        </w:rPr>
        <w:t xml:space="preserve"> Entnahme von Abszessinhalt mit chirurgischem Löffel </w:t>
      </w:r>
      <w:r w:rsidR="00FE1DF8" w:rsidRPr="000A42C6">
        <w:rPr>
          <w:color w:val="000000"/>
        </w:rPr>
        <w:t xml:space="preserve">Transportmodus </w:t>
      </w:r>
      <w:r w:rsidR="00ED3DE3" w:rsidRPr="000A42C6">
        <w:rPr>
          <w:color w:val="000000"/>
        </w:rPr>
        <w:t>1</w:t>
      </w:r>
    </w:p>
    <w:p w14:paraId="38BCEF2B" w14:textId="77777777" w:rsidR="00602603" w:rsidRPr="000A42C6" w:rsidRDefault="00FE1DF8" w:rsidP="00EE7113">
      <w:pPr>
        <w:pStyle w:val="Textkrper"/>
        <w:numPr>
          <w:ilvl w:val="0"/>
          <w:numId w:val="62"/>
        </w:numPr>
        <w:jc w:val="both"/>
        <w:rPr>
          <w:color w:val="000000"/>
        </w:rPr>
      </w:pPr>
      <w:r w:rsidRPr="000A42C6">
        <w:rPr>
          <w:color w:val="000000"/>
        </w:rPr>
        <w:t xml:space="preserve">bei exsudatarmen Prozessen </w:t>
      </w:r>
      <w:r w:rsidR="00602603" w:rsidRPr="000A42C6">
        <w:rPr>
          <w:color w:val="000000"/>
        </w:rPr>
        <w:t>Aspiration vom Grund der Läsion mit Tuberkulinspritze nach Entfernen der Kanüle und Verschließen der Spritze, Transportmodus 1, 2, ggf. 3</w:t>
      </w:r>
    </w:p>
    <w:p w14:paraId="4330177E" w14:textId="77777777" w:rsidR="00602603" w:rsidRPr="000A42C6" w:rsidRDefault="00602603" w:rsidP="00EE7113">
      <w:pPr>
        <w:pStyle w:val="Textkrper"/>
        <w:numPr>
          <w:ilvl w:val="0"/>
          <w:numId w:val="62"/>
        </w:numPr>
        <w:jc w:val="both"/>
        <w:rPr>
          <w:color w:val="000000"/>
        </w:rPr>
      </w:pPr>
      <w:r w:rsidRPr="000A42C6">
        <w:rPr>
          <w:color w:val="000000"/>
        </w:rPr>
        <w:t xml:space="preserve">bei intraoperativer Entnahme sollte zusätzlich eine Probe von Granulationsgewebe </w:t>
      </w:r>
      <w:r w:rsidR="005D418B" w:rsidRPr="000A42C6">
        <w:rPr>
          <w:color w:val="000000"/>
        </w:rPr>
        <w:t>e</w:t>
      </w:r>
      <w:r w:rsidRPr="000A42C6">
        <w:rPr>
          <w:color w:val="000000"/>
        </w:rPr>
        <w:t>ingesandt werden, Transportmodus 1.</w:t>
      </w:r>
    </w:p>
    <w:p w14:paraId="27021291" w14:textId="77777777" w:rsidR="00244B01" w:rsidRPr="000A42C6" w:rsidRDefault="00244B01" w:rsidP="0037796B">
      <w:pPr>
        <w:pStyle w:val="Textkrper"/>
        <w:jc w:val="both"/>
        <w:rPr>
          <w:color w:val="000000"/>
        </w:rPr>
      </w:pPr>
    </w:p>
    <w:p w14:paraId="158F1DB2" w14:textId="77777777" w:rsidR="00602603" w:rsidRPr="000A42C6" w:rsidRDefault="00602603" w:rsidP="00DB0DE1">
      <w:pPr>
        <w:pStyle w:val="berschrift4"/>
      </w:pPr>
      <w:bookmarkStart w:id="626" w:name="_Toc210030169"/>
      <w:bookmarkStart w:id="627" w:name="_Toc210030575"/>
      <w:r w:rsidRPr="000A42C6">
        <w:t>Fisteln</w:t>
      </w:r>
      <w:bookmarkEnd w:id="626"/>
      <w:bookmarkEnd w:id="627"/>
    </w:p>
    <w:p w14:paraId="2E72E10D" w14:textId="77777777" w:rsidR="00602603" w:rsidRPr="000A42C6" w:rsidRDefault="00602603">
      <w:pPr>
        <w:spacing w:line="360" w:lineRule="auto"/>
        <w:rPr>
          <w:b/>
          <w:color w:val="000000"/>
          <w:sz w:val="20"/>
        </w:rPr>
      </w:pPr>
      <w:r w:rsidRPr="000A42C6">
        <w:rPr>
          <w:b/>
          <w:color w:val="000000"/>
          <w:sz w:val="20"/>
        </w:rPr>
        <w:t>Probengefäße:</w:t>
      </w:r>
    </w:p>
    <w:p w14:paraId="083069B9" w14:textId="77777777" w:rsidR="00602603" w:rsidRPr="000A42C6" w:rsidRDefault="00602603" w:rsidP="00244B01">
      <w:pPr>
        <w:pStyle w:val="Textkrper"/>
        <w:jc w:val="both"/>
        <w:rPr>
          <w:color w:val="000000"/>
        </w:rPr>
      </w:pPr>
      <w:r w:rsidRPr="000A42C6">
        <w:rPr>
          <w:color w:val="000000"/>
        </w:rPr>
        <w:t>Universal-Probenröhrchen mit blauem Schraubverschluss.</w:t>
      </w:r>
    </w:p>
    <w:p w14:paraId="445481F3" w14:textId="77777777" w:rsidR="00602603" w:rsidRPr="000A42C6" w:rsidRDefault="00602603">
      <w:pPr>
        <w:spacing w:line="360" w:lineRule="auto"/>
        <w:rPr>
          <w:b/>
          <w:color w:val="000000"/>
          <w:sz w:val="20"/>
        </w:rPr>
      </w:pPr>
      <w:r w:rsidRPr="000A42C6">
        <w:rPr>
          <w:b/>
          <w:color w:val="000000"/>
          <w:sz w:val="20"/>
        </w:rPr>
        <w:t>Materialentnahme und Transport:</w:t>
      </w:r>
    </w:p>
    <w:p w14:paraId="790A1367" w14:textId="77777777" w:rsidR="00602603" w:rsidRPr="000A42C6" w:rsidRDefault="00602603" w:rsidP="00244B01">
      <w:pPr>
        <w:pStyle w:val="Textkrper"/>
        <w:jc w:val="both"/>
        <w:rPr>
          <w:color w:val="000000"/>
        </w:rPr>
      </w:pPr>
      <w:r w:rsidRPr="000A42C6">
        <w:rPr>
          <w:color w:val="000000"/>
        </w:rPr>
        <w:t>Öffnung desinfizieren, Katheter zur Aspiration oder Gewebekürettage im Fistelgang einführen und Untersuchungsmaterial entnehmen, Transportmodus 1.</w:t>
      </w:r>
    </w:p>
    <w:p w14:paraId="1297453D" w14:textId="77777777" w:rsidR="00244B01" w:rsidRPr="000A42C6" w:rsidRDefault="00244B01" w:rsidP="00244B01">
      <w:pPr>
        <w:pStyle w:val="Textkrper"/>
        <w:jc w:val="both"/>
        <w:rPr>
          <w:color w:val="000000"/>
        </w:rPr>
      </w:pPr>
    </w:p>
    <w:p w14:paraId="50480183" w14:textId="77777777" w:rsidR="00602603" w:rsidRPr="000A42C6" w:rsidRDefault="00602603" w:rsidP="00DB0DE1">
      <w:pPr>
        <w:pStyle w:val="berschrift4"/>
      </w:pPr>
      <w:bookmarkStart w:id="628" w:name="_Toc210030170"/>
      <w:bookmarkStart w:id="629" w:name="_Toc210030576"/>
      <w:r w:rsidRPr="000A42C6">
        <w:t>Ulzerationen, Wunden, Bisswunden</w:t>
      </w:r>
      <w:bookmarkEnd w:id="628"/>
      <w:bookmarkEnd w:id="629"/>
    </w:p>
    <w:p w14:paraId="756EDBF3" w14:textId="77777777" w:rsidR="00602603" w:rsidRPr="000A42C6" w:rsidRDefault="00602603" w:rsidP="00244B01">
      <w:pPr>
        <w:pStyle w:val="Textkrper"/>
        <w:jc w:val="both"/>
        <w:rPr>
          <w:color w:val="000000"/>
        </w:rPr>
      </w:pPr>
      <w:r w:rsidRPr="000A42C6">
        <w:rPr>
          <w:color w:val="000000"/>
        </w:rPr>
        <w:t xml:space="preserve">Die Materialentnahme bei Bisswunden sollte nicht unmittelbar nach dem Biss erfolgen, sondern erst dann, wenn die ersten Entzündungsreaktionen auftreten, i. d. Regel nach 12 h. </w:t>
      </w:r>
    </w:p>
    <w:p w14:paraId="38F8DF8E" w14:textId="77777777" w:rsidR="00602603" w:rsidRPr="000A42C6" w:rsidRDefault="00602603">
      <w:pPr>
        <w:pStyle w:val="Textkrper"/>
        <w:rPr>
          <w:b/>
          <w:color w:val="000000"/>
        </w:rPr>
      </w:pPr>
      <w:r w:rsidRPr="000A42C6">
        <w:rPr>
          <w:b/>
          <w:color w:val="000000"/>
        </w:rPr>
        <w:t>Probengefäße:</w:t>
      </w:r>
    </w:p>
    <w:p w14:paraId="3EA5222D" w14:textId="0181AA65" w:rsidR="00602603" w:rsidRPr="000A42C6" w:rsidRDefault="00602603" w:rsidP="00244B01">
      <w:pPr>
        <w:pStyle w:val="Textkrper"/>
        <w:rPr>
          <w:color w:val="000000"/>
        </w:rPr>
      </w:pPr>
      <w:r w:rsidRPr="000A42C6">
        <w:rPr>
          <w:color w:val="000000"/>
        </w:rPr>
        <w:t xml:space="preserve">Universal-Probengefäß mit blauem Schraubverschluss, </w:t>
      </w:r>
      <w:r w:rsidR="00CE7B28" w:rsidRPr="00C566F1">
        <w:rPr>
          <w:color w:val="000000"/>
          <w:highlight w:val="yellow"/>
        </w:rPr>
        <w:t>bakteriologischer Universal-Abstrichtupfer</w:t>
      </w:r>
    </w:p>
    <w:p w14:paraId="601CFF26" w14:textId="77777777" w:rsidR="00602603" w:rsidRPr="000A42C6" w:rsidRDefault="00602603">
      <w:pPr>
        <w:pStyle w:val="Textkrper"/>
        <w:rPr>
          <w:b/>
          <w:color w:val="000000"/>
        </w:rPr>
      </w:pPr>
      <w:r w:rsidRPr="000A42C6">
        <w:rPr>
          <w:b/>
          <w:color w:val="000000"/>
        </w:rPr>
        <w:t>Materialentnahme und Transport:</w:t>
      </w:r>
    </w:p>
    <w:p w14:paraId="537536BC" w14:textId="77777777" w:rsidR="00602603" w:rsidRPr="000A42C6" w:rsidRDefault="00602603" w:rsidP="00244B01">
      <w:pPr>
        <w:pStyle w:val="Textkrper"/>
        <w:jc w:val="both"/>
        <w:rPr>
          <w:color w:val="000000"/>
        </w:rPr>
      </w:pPr>
      <w:r w:rsidRPr="000A42C6">
        <w:rPr>
          <w:color w:val="000000"/>
        </w:rPr>
        <w:t>Wundränder desinfizieren, oberflächlich Schorf abheben, ggf</w:t>
      </w:r>
      <w:r w:rsidR="005D418B" w:rsidRPr="000A42C6">
        <w:rPr>
          <w:color w:val="000000"/>
        </w:rPr>
        <w:t>.</w:t>
      </w:r>
      <w:r w:rsidRPr="000A42C6">
        <w:rPr>
          <w:color w:val="000000"/>
        </w:rPr>
        <w:t xml:space="preserve"> Wundgrund kürettieren, evtl. vorhandenes Exsudat mit steriler Spritze aspirieren oder mit sterilem Abstrichtupfer entnehmen, Transportmodus 2 oder 3.</w:t>
      </w:r>
    </w:p>
    <w:p w14:paraId="52C1B3A5" w14:textId="77777777" w:rsidR="00244B01" w:rsidRPr="000A42C6" w:rsidRDefault="00244B01" w:rsidP="00244B01">
      <w:pPr>
        <w:pStyle w:val="Textkrper"/>
        <w:jc w:val="both"/>
        <w:rPr>
          <w:color w:val="000000"/>
        </w:rPr>
      </w:pPr>
    </w:p>
    <w:p w14:paraId="6C15A99D" w14:textId="77777777" w:rsidR="00602603" w:rsidRPr="000A42C6" w:rsidRDefault="00602603" w:rsidP="00DB0DE1">
      <w:pPr>
        <w:pStyle w:val="berschrift4"/>
      </w:pPr>
      <w:bookmarkStart w:id="630" w:name="_Toc210030171"/>
      <w:bookmarkStart w:id="631" w:name="_Toc210030577"/>
      <w:r w:rsidRPr="000A42C6">
        <w:t>Phlegmonöse Prozesse</w:t>
      </w:r>
      <w:bookmarkEnd w:id="630"/>
      <w:bookmarkEnd w:id="631"/>
    </w:p>
    <w:p w14:paraId="1618E2B9" w14:textId="77777777" w:rsidR="00602603" w:rsidRPr="000A42C6" w:rsidRDefault="00602603" w:rsidP="00244B01">
      <w:pPr>
        <w:pStyle w:val="Textkrper"/>
        <w:rPr>
          <w:b/>
          <w:color w:val="000000"/>
        </w:rPr>
      </w:pPr>
      <w:r w:rsidRPr="000A42C6">
        <w:rPr>
          <w:b/>
          <w:color w:val="000000"/>
        </w:rPr>
        <w:t>Probengefäße:</w:t>
      </w:r>
    </w:p>
    <w:p w14:paraId="53BEA241" w14:textId="77777777" w:rsidR="00602603" w:rsidRPr="000A42C6" w:rsidRDefault="00602603" w:rsidP="00244B01">
      <w:pPr>
        <w:pStyle w:val="Textkrper"/>
        <w:rPr>
          <w:color w:val="000000"/>
        </w:rPr>
      </w:pPr>
      <w:r w:rsidRPr="000A42C6">
        <w:rPr>
          <w:color w:val="000000"/>
        </w:rPr>
        <w:t>Universal-Probengefäß mit blauem Schraubverschluss.</w:t>
      </w:r>
    </w:p>
    <w:p w14:paraId="536389A7" w14:textId="77777777" w:rsidR="00602603" w:rsidRPr="000A42C6" w:rsidRDefault="00602603">
      <w:pPr>
        <w:pStyle w:val="Textkrper"/>
        <w:rPr>
          <w:b/>
          <w:color w:val="000000"/>
        </w:rPr>
      </w:pPr>
      <w:r w:rsidRPr="000A42C6">
        <w:rPr>
          <w:b/>
          <w:color w:val="000000"/>
        </w:rPr>
        <w:t>Materialentnahme und Transport:</w:t>
      </w:r>
    </w:p>
    <w:p w14:paraId="2CA4B70B" w14:textId="77777777" w:rsidR="00602603" w:rsidRPr="000A42C6" w:rsidRDefault="00602603" w:rsidP="00244B01">
      <w:pPr>
        <w:pStyle w:val="Textkrper"/>
        <w:jc w:val="both"/>
        <w:rPr>
          <w:color w:val="000000"/>
        </w:rPr>
      </w:pPr>
      <w:r w:rsidRPr="000A42C6">
        <w:rPr>
          <w:color w:val="000000"/>
        </w:rPr>
        <w:t>Desinfektion Hautoberfläche, Probeexzision aus Rand der Entzündung,</w:t>
      </w:r>
      <w:r w:rsidR="005D418B" w:rsidRPr="000A42C6">
        <w:rPr>
          <w:color w:val="000000"/>
        </w:rPr>
        <w:t xml:space="preserve"> </w:t>
      </w:r>
      <w:r w:rsidRPr="000A42C6">
        <w:rPr>
          <w:color w:val="000000"/>
        </w:rPr>
        <w:t>Transportmodus 1.</w:t>
      </w:r>
    </w:p>
    <w:p w14:paraId="460EDFA3" w14:textId="77777777" w:rsidR="001B1F6A" w:rsidRPr="000A42C6" w:rsidRDefault="0089199C" w:rsidP="00244B01">
      <w:pPr>
        <w:pStyle w:val="Textkrper"/>
        <w:jc w:val="both"/>
        <w:rPr>
          <w:color w:val="000000"/>
        </w:rPr>
      </w:pPr>
      <w:r w:rsidRPr="000A42C6">
        <w:rPr>
          <w:color w:val="000000"/>
        </w:rPr>
        <w:br w:type="page"/>
      </w:r>
    </w:p>
    <w:p w14:paraId="43A6445C" w14:textId="77777777" w:rsidR="00602603" w:rsidRPr="000A42C6" w:rsidRDefault="00602603" w:rsidP="00DB0DE1">
      <w:pPr>
        <w:pStyle w:val="Formatvorlage8"/>
      </w:pPr>
      <w:bookmarkStart w:id="632" w:name="_Toc210030172"/>
      <w:bookmarkStart w:id="633" w:name="_Toc210030578"/>
      <w:bookmarkStart w:id="634" w:name="_Toc217046196"/>
      <w:r w:rsidRPr="000A42C6">
        <w:lastRenderedPageBreak/>
        <w:t>Chronisch granulomatöse Prozesse, Aktinomykose, Myzetome, Osteomyelitis</w:t>
      </w:r>
      <w:bookmarkEnd w:id="632"/>
      <w:bookmarkEnd w:id="633"/>
      <w:bookmarkEnd w:id="634"/>
    </w:p>
    <w:p w14:paraId="5C995696" w14:textId="77777777" w:rsidR="0089199C" w:rsidRPr="000A42C6" w:rsidRDefault="0089199C" w:rsidP="00D67C7C">
      <w:pPr>
        <w:pStyle w:val="Formatvorlage2"/>
      </w:pPr>
    </w:p>
    <w:p w14:paraId="019B982E" w14:textId="77777777" w:rsidR="00602603" w:rsidRPr="000A42C6" w:rsidRDefault="00602603">
      <w:pPr>
        <w:pStyle w:val="Textkrper"/>
        <w:rPr>
          <w:b/>
          <w:color w:val="000000"/>
        </w:rPr>
      </w:pPr>
      <w:r w:rsidRPr="000A42C6">
        <w:rPr>
          <w:b/>
          <w:color w:val="000000"/>
        </w:rPr>
        <w:t>Probengefäße:</w:t>
      </w:r>
    </w:p>
    <w:p w14:paraId="4929CE77" w14:textId="21F8C581" w:rsidR="00602603" w:rsidRPr="000A42C6" w:rsidRDefault="00602603" w:rsidP="00244B01">
      <w:pPr>
        <w:pStyle w:val="Textkrper"/>
        <w:jc w:val="both"/>
        <w:rPr>
          <w:color w:val="000000"/>
        </w:rPr>
      </w:pPr>
      <w:r w:rsidRPr="000A42C6">
        <w:rPr>
          <w:color w:val="000000"/>
        </w:rPr>
        <w:t xml:space="preserve">Universal-Probengefäß mit blauem Schraubverschluss, </w:t>
      </w:r>
      <w:r w:rsidR="00CE7B28" w:rsidRPr="00C566F1">
        <w:rPr>
          <w:color w:val="000000"/>
          <w:highlight w:val="yellow"/>
        </w:rPr>
        <w:t>bakteriologischer Universal-Abstrichtupfer</w:t>
      </w:r>
    </w:p>
    <w:p w14:paraId="63E27615" w14:textId="77777777" w:rsidR="00602603" w:rsidRPr="000A42C6" w:rsidRDefault="00602603">
      <w:pPr>
        <w:pStyle w:val="Textkrper"/>
        <w:rPr>
          <w:b/>
          <w:color w:val="000000"/>
        </w:rPr>
      </w:pPr>
      <w:r w:rsidRPr="000A42C6">
        <w:rPr>
          <w:b/>
          <w:color w:val="000000"/>
        </w:rPr>
        <w:t>Materialentnahme und Transport:</w:t>
      </w:r>
    </w:p>
    <w:p w14:paraId="01D8FA8B" w14:textId="77777777" w:rsidR="00602603" w:rsidRPr="000A42C6" w:rsidRDefault="00602603" w:rsidP="00244B01">
      <w:pPr>
        <w:pStyle w:val="Textkrper"/>
        <w:jc w:val="both"/>
        <w:rPr>
          <w:color w:val="000000"/>
        </w:rPr>
      </w:pPr>
      <w:r w:rsidRPr="000A42C6">
        <w:rPr>
          <w:color w:val="000000"/>
        </w:rPr>
        <w:t>Gewebe, Punktat oder Biopsat ggf. in physiologischer Kochsalzlösung aufnehmen, bei Verdacht auf Aktinomykose keine Kochsalzlösung, sonder</w:t>
      </w:r>
      <w:r w:rsidR="00BD0B14" w:rsidRPr="000A42C6">
        <w:rPr>
          <w:color w:val="000000"/>
        </w:rPr>
        <w:t>n</w:t>
      </w:r>
      <w:r w:rsidRPr="000A42C6">
        <w:rPr>
          <w:color w:val="000000"/>
        </w:rPr>
        <w:t xml:space="preserve"> Ringerlösung verwenden, Transportmodus 1.</w:t>
      </w:r>
    </w:p>
    <w:p w14:paraId="7C106415" w14:textId="77777777" w:rsidR="00602603" w:rsidRPr="000A42C6" w:rsidRDefault="00602603" w:rsidP="00D67C7C">
      <w:pPr>
        <w:pStyle w:val="Formatvorlage2"/>
        <w:rPr>
          <w:b/>
        </w:rPr>
      </w:pPr>
      <w:bookmarkStart w:id="635" w:name="_Toc210030173"/>
      <w:bookmarkStart w:id="636" w:name="_Toc210030579"/>
      <w:r w:rsidRPr="000A42C6">
        <w:rPr>
          <w:b/>
        </w:rPr>
        <w:t>Probengefäße:</w:t>
      </w:r>
      <w:bookmarkEnd w:id="635"/>
      <w:bookmarkEnd w:id="636"/>
    </w:p>
    <w:p w14:paraId="1BDC85AD" w14:textId="77777777" w:rsidR="00602603" w:rsidRPr="000A42C6" w:rsidRDefault="00602603">
      <w:pPr>
        <w:pStyle w:val="Textkrper"/>
        <w:jc w:val="both"/>
        <w:rPr>
          <w:color w:val="000000"/>
        </w:rPr>
      </w:pPr>
      <w:r w:rsidRPr="000A42C6">
        <w:rPr>
          <w:color w:val="000000"/>
        </w:rPr>
        <w:t>Universal-Probenröhrchen mit blauem Verschluss.</w:t>
      </w:r>
    </w:p>
    <w:p w14:paraId="7600F49E" w14:textId="77777777" w:rsidR="00602603" w:rsidRPr="000A42C6" w:rsidRDefault="007E00B3" w:rsidP="00D67C7C">
      <w:pPr>
        <w:pStyle w:val="Formatvorlage2"/>
        <w:rPr>
          <w:b/>
        </w:rPr>
      </w:pPr>
      <w:bookmarkStart w:id="637" w:name="_Toc210030174"/>
      <w:bookmarkStart w:id="638" w:name="_Toc210030580"/>
      <w:r w:rsidRPr="000A42C6">
        <w:rPr>
          <w:b/>
        </w:rPr>
        <w:t>Transport und Lagerung</w:t>
      </w:r>
      <w:r w:rsidR="00602603" w:rsidRPr="000A42C6">
        <w:rPr>
          <w:b/>
        </w:rPr>
        <w:t>:</w:t>
      </w:r>
      <w:bookmarkEnd w:id="637"/>
      <w:bookmarkEnd w:id="638"/>
    </w:p>
    <w:p w14:paraId="1DB54923" w14:textId="77777777" w:rsidR="00602603" w:rsidRPr="000A42C6" w:rsidRDefault="00602603">
      <w:pPr>
        <w:pStyle w:val="Textkrper"/>
        <w:jc w:val="both"/>
        <w:rPr>
          <w:color w:val="000000"/>
        </w:rPr>
      </w:pPr>
      <w:r w:rsidRPr="000A42C6">
        <w:rPr>
          <w:color w:val="000000"/>
        </w:rPr>
        <w:t xml:space="preserve">Die Untersuchungsproben müssen innerhalb von 2 h ins Labor gebracht werden, da jede Art der Lagerung die Ausbeute verringert. Falls dies nicht möglich ist, können die Proben bei 4°C gelagert werden. Dabei muss man sich aber im Klaren sein, dass empfindliche Keime bei einer Lagerung bei 4°C absterben. Daher sollten flüssige Untersuchungsmaterialien bei längerem Transport in </w:t>
      </w:r>
      <w:r w:rsidR="00D6532B" w:rsidRPr="000A42C6">
        <w:rPr>
          <w:color w:val="000000"/>
        </w:rPr>
        <w:t>Blutkultur-Flasche</w:t>
      </w:r>
      <w:r w:rsidRPr="000A42C6">
        <w:rPr>
          <w:color w:val="000000"/>
        </w:rPr>
        <w:t xml:space="preserve">n verimpft werden. </w:t>
      </w:r>
    </w:p>
    <w:p w14:paraId="4EC38161" w14:textId="77777777" w:rsidR="00602603" w:rsidRPr="000A42C6" w:rsidRDefault="00602603" w:rsidP="00D67C7C">
      <w:pPr>
        <w:pStyle w:val="Formatvorlage2"/>
        <w:rPr>
          <w:b/>
        </w:rPr>
      </w:pPr>
      <w:bookmarkStart w:id="639" w:name="_Toc210030176"/>
      <w:bookmarkStart w:id="640" w:name="_Toc210030582"/>
      <w:r w:rsidRPr="000A42C6">
        <w:rPr>
          <w:b/>
        </w:rPr>
        <w:t>Dauer der Untersuchung:</w:t>
      </w:r>
      <w:bookmarkEnd w:id="639"/>
      <w:bookmarkEnd w:id="640"/>
    </w:p>
    <w:p w14:paraId="3D4752E3" w14:textId="77777777" w:rsidR="00602603" w:rsidRPr="000A42C6" w:rsidRDefault="00602603">
      <w:pPr>
        <w:pStyle w:val="Textkrper"/>
        <w:jc w:val="both"/>
        <w:rPr>
          <w:color w:val="000000"/>
        </w:rPr>
      </w:pPr>
      <w:r w:rsidRPr="000A42C6">
        <w:rPr>
          <w:color w:val="000000"/>
        </w:rPr>
        <w:t>Bei der Untersuchung auf aerobe Bakterien wird ein negativer Befund nach 3 Tagen, bei der Untersuch</w:t>
      </w:r>
      <w:r w:rsidR="005D418B" w:rsidRPr="000A42C6">
        <w:rPr>
          <w:color w:val="000000"/>
        </w:rPr>
        <w:t>u</w:t>
      </w:r>
      <w:r w:rsidRPr="000A42C6">
        <w:rPr>
          <w:color w:val="000000"/>
        </w:rPr>
        <w:t>ng auf anaerobe Bakterien und Pilze nach 7 Tagen erstellt.</w:t>
      </w:r>
    </w:p>
    <w:p w14:paraId="74439079" w14:textId="77777777" w:rsidR="00602603" w:rsidRPr="000A42C6" w:rsidRDefault="00602603" w:rsidP="00D67C7C">
      <w:pPr>
        <w:pStyle w:val="Formatvorlage2"/>
        <w:rPr>
          <w:b/>
        </w:rPr>
      </w:pPr>
      <w:bookmarkStart w:id="641" w:name="_Toc210030177"/>
      <w:bookmarkStart w:id="642" w:name="_Toc210030583"/>
      <w:r w:rsidRPr="000A42C6">
        <w:rPr>
          <w:b/>
        </w:rPr>
        <w:t>Interpretation:</w:t>
      </w:r>
      <w:bookmarkEnd w:id="641"/>
      <w:bookmarkEnd w:id="642"/>
    </w:p>
    <w:p w14:paraId="5F0A7322" w14:textId="77777777" w:rsidR="00602603" w:rsidRPr="000A42C6" w:rsidRDefault="00602603" w:rsidP="00D67C7C">
      <w:pPr>
        <w:pStyle w:val="Formatvorlage2"/>
      </w:pPr>
      <w:r w:rsidRPr="000A42C6">
        <w:t xml:space="preserve">Bei exakter Abnahme der Untersuchungsmaterialien ist das Risiko der Kontamination durch die Normalflora der Haut bzw. der Schleimhäute gering, so dass die isolierten Erreger als relevant zu betrachten sind. </w:t>
      </w:r>
    </w:p>
    <w:p w14:paraId="2EEFBEE3" w14:textId="77777777" w:rsidR="00E43D82" w:rsidRPr="000A42C6" w:rsidRDefault="00E43D82" w:rsidP="00D67C7C">
      <w:pPr>
        <w:pStyle w:val="Formatvorlage2"/>
      </w:pPr>
      <w:bookmarkStart w:id="643" w:name="_Toc210030178"/>
      <w:bookmarkStart w:id="644" w:name="_Toc210030584"/>
    </w:p>
    <w:p w14:paraId="3E7AD4A5" w14:textId="77777777" w:rsidR="00602603" w:rsidRPr="000A42C6" w:rsidRDefault="00602603" w:rsidP="00D67C7C">
      <w:pPr>
        <w:pStyle w:val="Formatvorlage2"/>
      </w:pPr>
      <w:r w:rsidRPr="000A42C6">
        <w:rPr>
          <w:b/>
        </w:rPr>
        <w:t>Infektionen mit seltenen Erregern</w:t>
      </w:r>
      <w:r w:rsidRPr="000A42C6">
        <w:t>:</w:t>
      </w:r>
      <w:bookmarkEnd w:id="643"/>
      <w:bookmarkEnd w:id="644"/>
    </w:p>
    <w:p w14:paraId="093C910A" w14:textId="77777777" w:rsidR="00602603" w:rsidRPr="000A42C6" w:rsidRDefault="00602603" w:rsidP="00EE7113">
      <w:pPr>
        <w:pStyle w:val="Formatvorlage2"/>
        <w:numPr>
          <w:ilvl w:val="0"/>
          <w:numId w:val="63"/>
        </w:numPr>
      </w:pPr>
      <w:r w:rsidRPr="000A42C6">
        <w:rPr>
          <w:i/>
        </w:rPr>
        <w:t>Aeromonas hydrophila</w:t>
      </w:r>
      <w:r w:rsidRPr="000A42C6">
        <w:t xml:space="preserve"> (nach Kontakt mit Brackwasser)</w:t>
      </w:r>
    </w:p>
    <w:p w14:paraId="7394F0F7" w14:textId="60EC7C51" w:rsidR="00602603" w:rsidRPr="000A42C6" w:rsidRDefault="00602603" w:rsidP="00EE7113">
      <w:pPr>
        <w:pStyle w:val="Formatvorlage2"/>
        <w:numPr>
          <w:ilvl w:val="0"/>
          <w:numId w:val="63"/>
        </w:numPr>
      </w:pPr>
      <w:r w:rsidRPr="000A42C6">
        <w:t>Bacillus anthracis (</w:t>
      </w:r>
      <w:r w:rsidR="00352BDC" w:rsidRPr="000A42C6">
        <w:fldChar w:fldCharType="begin"/>
      </w:r>
      <w:r w:rsidR="00F66811" w:rsidRPr="000A42C6">
        <w:instrText xml:space="preserve"> REF _Ref22215704 \r \h </w:instrText>
      </w:r>
      <w:r w:rsidR="00792788" w:rsidRPr="000A42C6">
        <w:instrText xml:space="preserve"> \* MERGEFORMAT </w:instrText>
      </w:r>
      <w:r w:rsidR="00352BDC" w:rsidRPr="000A42C6">
        <w:fldChar w:fldCharType="separate"/>
      </w:r>
      <w:r w:rsidR="00E527CE">
        <w:t>1.6.8</w:t>
      </w:r>
      <w:r w:rsidR="00352BDC" w:rsidRPr="000A42C6">
        <w:fldChar w:fldCharType="end"/>
      </w:r>
      <w:r w:rsidR="00F66811" w:rsidRPr="000A42C6">
        <w:t xml:space="preserve">, </w:t>
      </w:r>
      <w:r w:rsidRPr="000A42C6">
        <w:t>Anthrax)</w:t>
      </w:r>
    </w:p>
    <w:p w14:paraId="33ED26BF" w14:textId="5F6AD66F" w:rsidR="00602603" w:rsidRPr="000A42C6" w:rsidRDefault="00602603" w:rsidP="00EE7113">
      <w:pPr>
        <w:pStyle w:val="Formatvorlage2"/>
        <w:numPr>
          <w:ilvl w:val="0"/>
          <w:numId w:val="63"/>
        </w:numPr>
      </w:pPr>
      <w:r w:rsidRPr="000A42C6">
        <w:rPr>
          <w:i/>
        </w:rPr>
        <w:t xml:space="preserve">Bartonella </w:t>
      </w:r>
      <w:r w:rsidRPr="000A42C6">
        <w:t>spp. (</w:t>
      </w:r>
      <w:r w:rsidR="00352BDC" w:rsidRPr="000A42C6">
        <w:fldChar w:fldCharType="begin"/>
      </w:r>
      <w:r w:rsidR="00F66811" w:rsidRPr="000A42C6">
        <w:instrText xml:space="preserve"> REF _Ref22215715 \r \h </w:instrText>
      </w:r>
      <w:r w:rsidR="00792788" w:rsidRPr="000A42C6">
        <w:instrText xml:space="preserve"> \* MERGEFORMAT </w:instrText>
      </w:r>
      <w:r w:rsidR="00352BDC" w:rsidRPr="000A42C6">
        <w:fldChar w:fldCharType="separate"/>
      </w:r>
      <w:r w:rsidR="00E527CE">
        <w:t>1.6.9</w:t>
      </w:r>
      <w:r w:rsidR="00352BDC" w:rsidRPr="000A42C6">
        <w:fldChar w:fldCharType="end"/>
      </w:r>
      <w:r w:rsidR="00F66811" w:rsidRPr="000A42C6">
        <w:t xml:space="preserve">, </w:t>
      </w:r>
      <w:r w:rsidRPr="000A42C6">
        <w:t>Kratzwunden durch Katzen)</w:t>
      </w:r>
    </w:p>
    <w:p w14:paraId="2BF44055" w14:textId="4998745C" w:rsidR="00602603" w:rsidRPr="000A42C6" w:rsidRDefault="00602603" w:rsidP="00EE7113">
      <w:pPr>
        <w:pStyle w:val="Formatvorlage2"/>
        <w:numPr>
          <w:ilvl w:val="0"/>
          <w:numId w:val="63"/>
        </w:numPr>
      </w:pPr>
      <w:r w:rsidRPr="000A42C6">
        <w:rPr>
          <w:i/>
        </w:rPr>
        <w:t>Capnocytophaga canimorsus</w:t>
      </w:r>
      <w:r w:rsidRPr="000A42C6">
        <w:t xml:space="preserve"> (</w:t>
      </w:r>
      <w:r w:rsidR="00352BDC" w:rsidRPr="000A42C6">
        <w:fldChar w:fldCharType="begin"/>
      </w:r>
      <w:r w:rsidR="00F66811" w:rsidRPr="000A42C6">
        <w:instrText xml:space="preserve"> REF _Ref22215728 \r \h </w:instrText>
      </w:r>
      <w:r w:rsidR="00792788" w:rsidRPr="000A42C6">
        <w:instrText xml:space="preserve"> \* MERGEFORMAT </w:instrText>
      </w:r>
      <w:r w:rsidR="00352BDC" w:rsidRPr="000A42C6">
        <w:fldChar w:fldCharType="separate"/>
      </w:r>
      <w:r w:rsidR="00E527CE">
        <w:t>1.6.14</w:t>
      </w:r>
      <w:r w:rsidR="00352BDC" w:rsidRPr="000A42C6">
        <w:fldChar w:fldCharType="end"/>
      </w:r>
      <w:r w:rsidR="00F66811" w:rsidRPr="000A42C6">
        <w:t xml:space="preserve">, </w:t>
      </w:r>
      <w:r w:rsidRPr="000A42C6">
        <w:t>bei Hundebissen)</w:t>
      </w:r>
    </w:p>
    <w:p w14:paraId="5454D9A4" w14:textId="4D2D05E7" w:rsidR="00602603" w:rsidRPr="000A42C6" w:rsidRDefault="00602603" w:rsidP="00EE7113">
      <w:pPr>
        <w:pStyle w:val="Formatvorlage2"/>
        <w:numPr>
          <w:ilvl w:val="0"/>
          <w:numId w:val="63"/>
        </w:numPr>
      </w:pPr>
      <w:r w:rsidRPr="000A42C6">
        <w:rPr>
          <w:i/>
        </w:rPr>
        <w:t>Corynebacterium diphtheriae</w:t>
      </w:r>
      <w:r w:rsidRPr="000A42C6">
        <w:t xml:space="preserve"> (</w:t>
      </w:r>
      <w:r w:rsidR="00352BDC" w:rsidRPr="000A42C6">
        <w:fldChar w:fldCharType="begin"/>
      </w:r>
      <w:r w:rsidR="00F66811" w:rsidRPr="000A42C6">
        <w:instrText xml:space="preserve"> REF _Ref22215740 \r \h </w:instrText>
      </w:r>
      <w:r w:rsidR="00792788" w:rsidRPr="000A42C6">
        <w:instrText xml:space="preserve"> \* MERGEFORMAT </w:instrText>
      </w:r>
      <w:r w:rsidR="00352BDC" w:rsidRPr="000A42C6">
        <w:fldChar w:fldCharType="separate"/>
      </w:r>
      <w:r w:rsidR="00E527CE">
        <w:t>1.6.20</w:t>
      </w:r>
      <w:r w:rsidR="00352BDC" w:rsidRPr="000A42C6">
        <w:fldChar w:fldCharType="end"/>
      </w:r>
      <w:r w:rsidR="00F66811" w:rsidRPr="000A42C6">
        <w:t xml:space="preserve">, </w:t>
      </w:r>
      <w:r w:rsidRPr="000A42C6">
        <w:t>Hautdiphtherie)</w:t>
      </w:r>
    </w:p>
    <w:p w14:paraId="562E3D79" w14:textId="19F06B90" w:rsidR="00602603" w:rsidRPr="000A42C6" w:rsidRDefault="00602603" w:rsidP="00EE7113">
      <w:pPr>
        <w:pStyle w:val="Formatvorlage2"/>
        <w:numPr>
          <w:ilvl w:val="0"/>
          <w:numId w:val="63"/>
        </w:numPr>
      </w:pPr>
      <w:r w:rsidRPr="000A42C6">
        <w:rPr>
          <w:i/>
        </w:rPr>
        <w:t xml:space="preserve">Erysipelothrix </w:t>
      </w:r>
      <w:r w:rsidR="00273EC7" w:rsidRPr="000A42C6">
        <w:rPr>
          <w:i/>
        </w:rPr>
        <w:t>rhusiopathiae</w:t>
      </w:r>
      <w:r w:rsidRPr="000A42C6">
        <w:t xml:space="preserve"> (</w:t>
      </w:r>
      <w:r w:rsidR="00352BDC" w:rsidRPr="000A42C6">
        <w:fldChar w:fldCharType="begin"/>
      </w:r>
      <w:r w:rsidR="00F66811" w:rsidRPr="000A42C6">
        <w:instrText xml:space="preserve"> REF _Ref18920929 \r \h </w:instrText>
      </w:r>
      <w:r w:rsidR="00792788" w:rsidRPr="000A42C6">
        <w:instrText xml:space="preserve"> \* MERGEFORMAT </w:instrText>
      </w:r>
      <w:r w:rsidR="00352BDC" w:rsidRPr="000A42C6">
        <w:fldChar w:fldCharType="separate"/>
      </w:r>
      <w:r w:rsidR="00E527CE">
        <w:t>1.6.26</w:t>
      </w:r>
      <w:r w:rsidR="00352BDC" w:rsidRPr="000A42C6">
        <w:fldChar w:fldCharType="end"/>
      </w:r>
      <w:r w:rsidR="00F66811" w:rsidRPr="000A42C6">
        <w:t xml:space="preserve">, </w:t>
      </w:r>
      <w:r w:rsidRPr="000A42C6">
        <w:t>Schweinerotlauf)</w:t>
      </w:r>
    </w:p>
    <w:p w14:paraId="46F91D14" w14:textId="3E732A7D" w:rsidR="00602603" w:rsidRPr="000A42C6" w:rsidRDefault="00602603" w:rsidP="00EE7113">
      <w:pPr>
        <w:pStyle w:val="Formatvorlage2"/>
        <w:numPr>
          <w:ilvl w:val="0"/>
          <w:numId w:val="63"/>
        </w:numPr>
      </w:pPr>
      <w:r w:rsidRPr="000A42C6">
        <w:rPr>
          <w:i/>
        </w:rPr>
        <w:t xml:space="preserve">Francisella </w:t>
      </w:r>
      <w:r w:rsidR="00273EC7" w:rsidRPr="000A42C6">
        <w:rPr>
          <w:i/>
        </w:rPr>
        <w:t>tularensis</w:t>
      </w:r>
      <w:r w:rsidRPr="000A42C6">
        <w:t xml:space="preserve"> (</w:t>
      </w:r>
      <w:r w:rsidR="00352BDC" w:rsidRPr="000A42C6">
        <w:fldChar w:fldCharType="begin"/>
      </w:r>
      <w:r w:rsidR="00F66811" w:rsidRPr="000A42C6">
        <w:instrText xml:space="preserve"> REF _Ref22215789 \r \h </w:instrText>
      </w:r>
      <w:r w:rsidR="00792788" w:rsidRPr="000A42C6">
        <w:instrText xml:space="preserve"> \* MERGEFORMAT </w:instrText>
      </w:r>
      <w:r w:rsidR="00352BDC" w:rsidRPr="000A42C6">
        <w:fldChar w:fldCharType="separate"/>
      </w:r>
      <w:r w:rsidR="00E527CE">
        <w:t>1.6.29</w:t>
      </w:r>
      <w:r w:rsidR="00352BDC" w:rsidRPr="000A42C6">
        <w:fldChar w:fldCharType="end"/>
      </w:r>
      <w:r w:rsidR="00F66811" w:rsidRPr="000A42C6">
        <w:t xml:space="preserve">, </w:t>
      </w:r>
      <w:r w:rsidRPr="000A42C6">
        <w:t>Tularämie)</w:t>
      </w:r>
    </w:p>
    <w:p w14:paraId="5DDD651A" w14:textId="073BA508" w:rsidR="00602603" w:rsidRPr="000A42C6" w:rsidRDefault="00602603" w:rsidP="00EE7113">
      <w:pPr>
        <w:pStyle w:val="Formatvorlage2"/>
        <w:numPr>
          <w:ilvl w:val="0"/>
          <w:numId w:val="63"/>
        </w:numPr>
      </w:pPr>
      <w:r w:rsidRPr="000A42C6">
        <w:rPr>
          <w:i/>
        </w:rPr>
        <w:t>Mycobacterium marinum</w:t>
      </w:r>
      <w:r w:rsidR="00F66811" w:rsidRPr="000A42C6">
        <w:t xml:space="preserve"> (</w:t>
      </w:r>
      <w:r w:rsidR="00352BDC" w:rsidRPr="000A42C6">
        <w:fldChar w:fldCharType="begin"/>
      </w:r>
      <w:r w:rsidR="00F66811" w:rsidRPr="000A42C6">
        <w:instrText xml:space="preserve"> REF _Ref22215814 \r \h </w:instrText>
      </w:r>
      <w:r w:rsidR="00792788" w:rsidRPr="000A42C6">
        <w:instrText xml:space="preserve"> \* MERGEFORMAT </w:instrText>
      </w:r>
      <w:r w:rsidR="00352BDC" w:rsidRPr="000A42C6">
        <w:fldChar w:fldCharType="separate"/>
      </w:r>
      <w:r w:rsidR="00E527CE">
        <w:t>2.4</w:t>
      </w:r>
      <w:r w:rsidR="00352BDC" w:rsidRPr="000A42C6">
        <w:fldChar w:fldCharType="end"/>
      </w:r>
      <w:r w:rsidR="00F66811" w:rsidRPr="000A42C6">
        <w:t xml:space="preserve"> v</w:t>
      </w:r>
      <w:r w:rsidRPr="000A42C6">
        <w:t>. a. in Aquarien)</w:t>
      </w:r>
    </w:p>
    <w:p w14:paraId="117C7250" w14:textId="2EC6A96B" w:rsidR="00602603" w:rsidRPr="000A42C6" w:rsidRDefault="00602603" w:rsidP="00EE7113">
      <w:pPr>
        <w:pStyle w:val="Formatvorlage2"/>
        <w:numPr>
          <w:ilvl w:val="0"/>
          <w:numId w:val="63"/>
        </w:numPr>
      </w:pPr>
      <w:r w:rsidRPr="000A42C6">
        <w:rPr>
          <w:i/>
        </w:rPr>
        <w:t>Mycobacterium tuberculosis</w:t>
      </w:r>
      <w:r w:rsidRPr="000A42C6">
        <w:t xml:space="preserve"> und </w:t>
      </w:r>
      <w:r w:rsidR="005E7603" w:rsidRPr="000A42C6">
        <w:t>NTM</w:t>
      </w:r>
      <w:r w:rsidR="00F66811" w:rsidRPr="000A42C6">
        <w:t xml:space="preserve"> (</w:t>
      </w:r>
      <w:r w:rsidR="00352BDC" w:rsidRPr="000A42C6">
        <w:fldChar w:fldCharType="begin"/>
      </w:r>
      <w:r w:rsidR="00F66811" w:rsidRPr="000A42C6">
        <w:instrText xml:space="preserve"> REF _Ref18920983 \r \h </w:instrText>
      </w:r>
      <w:r w:rsidR="00792788" w:rsidRPr="000A42C6">
        <w:instrText xml:space="preserve"> \* MERGEFORMAT </w:instrText>
      </w:r>
      <w:r w:rsidR="00352BDC" w:rsidRPr="000A42C6">
        <w:fldChar w:fldCharType="separate"/>
      </w:r>
      <w:r w:rsidR="00E527CE">
        <w:t>1.6.42</w:t>
      </w:r>
      <w:r w:rsidR="00352BDC" w:rsidRPr="000A42C6">
        <w:fldChar w:fldCharType="end"/>
      </w:r>
      <w:r w:rsidR="00F66811" w:rsidRPr="000A42C6">
        <w:t xml:space="preserve">, </w:t>
      </w:r>
      <w:r w:rsidR="00352BDC" w:rsidRPr="000A42C6">
        <w:fldChar w:fldCharType="begin"/>
      </w:r>
      <w:r w:rsidR="00F66811" w:rsidRPr="000A42C6">
        <w:instrText xml:space="preserve"> REF _Ref18920986 \r \h </w:instrText>
      </w:r>
      <w:r w:rsidR="00792788" w:rsidRPr="000A42C6">
        <w:instrText xml:space="preserve"> \* MERGEFORMAT </w:instrText>
      </w:r>
      <w:r w:rsidR="00352BDC" w:rsidRPr="000A42C6">
        <w:fldChar w:fldCharType="separate"/>
      </w:r>
      <w:r w:rsidR="00E527CE">
        <w:t>1.6.43</w:t>
      </w:r>
      <w:r w:rsidR="00352BDC" w:rsidRPr="000A42C6">
        <w:fldChar w:fldCharType="end"/>
      </w:r>
      <w:r w:rsidR="00F66811" w:rsidRPr="000A42C6">
        <w:t xml:space="preserve"> und </w:t>
      </w:r>
      <w:r w:rsidR="00352BDC" w:rsidRPr="000A42C6">
        <w:fldChar w:fldCharType="begin"/>
      </w:r>
      <w:r w:rsidR="00F66811" w:rsidRPr="000A42C6">
        <w:instrText xml:space="preserve"> REF _Ref22215825 \r \h </w:instrText>
      </w:r>
      <w:r w:rsidR="00792788" w:rsidRPr="000A42C6">
        <w:instrText xml:space="preserve"> \* MERGEFORMAT </w:instrText>
      </w:r>
      <w:r w:rsidR="00352BDC" w:rsidRPr="000A42C6">
        <w:fldChar w:fldCharType="separate"/>
      </w:r>
      <w:r w:rsidR="00E527CE">
        <w:t>2.4</w:t>
      </w:r>
      <w:r w:rsidR="00352BDC" w:rsidRPr="000A42C6">
        <w:fldChar w:fldCharType="end"/>
      </w:r>
      <w:r w:rsidR="00F66811" w:rsidRPr="000A42C6">
        <w:t>)</w:t>
      </w:r>
    </w:p>
    <w:p w14:paraId="6E3A0EB2" w14:textId="77777777" w:rsidR="00602603" w:rsidRPr="000A42C6" w:rsidRDefault="00602603" w:rsidP="00EE7113">
      <w:pPr>
        <w:pStyle w:val="Formatvorlage2"/>
        <w:numPr>
          <w:ilvl w:val="0"/>
          <w:numId w:val="63"/>
        </w:numPr>
      </w:pPr>
      <w:r w:rsidRPr="000A42C6">
        <w:rPr>
          <w:i/>
        </w:rPr>
        <w:t xml:space="preserve">Sporothrix </w:t>
      </w:r>
      <w:r w:rsidR="00273EC7" w:rsidRPr="000A42C6">
        <w:rPr>
          <w:i/>
        </w:rPr>
        <w:t>schenckii</w:t>
      </w:r>
      <w:r w:rsidR="00F66811" w:rsidRPr="000A42C6">
        <w:rPr>
          <w:i/>
        </w:rPr>
        <w:t xml:space="preserve"> </w:t>
      </w:r>
      <w:r w:rsidRPr="000A42C6">
        <w:t>(Hautwunden bei Gärtnern, Landwirten, Baumschulen, v. a. in den Tropen und Subtropen, selten in Mittelmeerländern)</w:t>
      </w:r>
    </w:p>
    <w:p w14:paraId="4452C63D" w14:textId="77777777" w:rsidR="00602603" w:rsidRPr="000A42C6" w:rsidRDefault="00602603" w:rsidP="00EE7113">
      <w:pPr>
        <w:pStyle w:val="Formatvorlage2"/>
        <w:numPr>
          <w:ilvl w:val="0"/>
          <w:numId w:val="63"/>
        </w:numPr>
      </w:pPr>
      <w:r w:rsidRPr="000A42C6">
        <w:rPr>
          <w:i/>
        </w:rPr>
        <w:t xml:space="preserve">Vibrio vulnificus </w:t>
      </w:r>
      <w:r w:rsidRPr="000A42C6">
        <w:t>(nach Kontakt mit Salzwasser)</w:t>
      </w:r>
    </w:p>
    <w:p w14:paraId="368BEA80" w14:textId="77777777" w:rsidR="00602603" w:rsidRPr="000A42C6" w:rsidRDefault="006D758D" w:rsidP="00D67C7C">
      <w:pPr>
        <w:pStyle w:val="Formatvorlage2"/>
      </w:pPr>
      <w:r w:rsidRPr="000A42C6">
        <w:br w:type="page"/>
      </w:r>
    </w:p>
    <w:p w14:paraId="30B01042" w14:textId="77777777" w:rsidR="00602603" w:rsidRPr="000A42C6" w:rsidRDefault="00DC0364" w:rsidP="00DB0DE1">
      <w:pPr>
        <w:pStyle w:val="Formatvorlage8"/>
      </w:pPr>
      <w:bookmarkStart w:id="645" w:name="_Toc210030179"/>
      <w:bookmarkStart w:id="646" w:name="_Toc210030585"/>
      <w:bookmarkStart w:id="647" w:name="_Toc217046197"/>
      <w:r w:rsidRPr="000A42C6">
        <w:lastRenderedPageBreak/>
        <w:t xml:space="preserve">Infektionen der </w:t>
      </w:r>
      <w:r w:rsidR="00602603" w:rsidRPr="000A42C6">
        <w:t>Knochen und Gelenke</w:t>
      </w:r>
      <w:bookmarkEnd w:id="645"/>
      <w:bookmarkEnd w:id="646"/>
      <w:bookmarkEnd w:id="647"/>
    </w:p>
    <w:p w14:paraId="6D6C930F" w14:textId="77777777" w:rsidR="00602603" w:rsidRPr="000A42C6" w:rsidRDefault="00602603" w:rsidP="00D67C7C">
      <w:pPr>
        <w:pStyle w:val="Formatvorlage2"/>
      </w:pPr>
    </w:p>
    <w:p w14:paraId="7952938B" w14:textId="77777777" w:rsidR="00602603" w:rsidRPr="000A42C6" w:rsidRDefault="00602603" w:rsidP="00DB0DE1">
      <w:pPr>
        <w:pStyle w:val="berschrift4"/>
      </w:pPr>
      <w:bookmarkStart w:id="648" w:name="_Toc210030180"/>
      <w:bookmarkStart w:id="649" w:name="_Toc210030586"/>
      <w:r w:rsidRPr="000A42C6">
        <w:t>Septische Arthritis</w:t>
      </w:r>
      <w:bookmarkEnd w:id="648"/>
      <w:bookmarkEnd w:id="649"/>
    </w:p>
    <w:p w14:paraId="6FF32751" w14:textId="77777777" w:rsidR="00602603" w:rsidRPr="000A42C6" w:rsidRDefault="00602603">
      <w:pPr>
        <w:spacing w:line="360" w:lineRule="auto"/>
        <w:jc w:val="both"/>
        <w:rPr>
          <w:color w:val="000000"/>
          <w:sz w:val="20"/>
        </w:rPr>
      </w:pPr>
      <w:r w:rsidRPr="000A42C6">
        <w:rPr>
          <w:color w:val="000000"/>
          <w:sz w:val="20"/>
        </w:rPr>
        <w:t xml:space="preserve">Die septische Arthritis ist ein eine akute, bakterielle Infektion der Gelenke. Die Erreger gelangen hämatogen oder von außen in die Gelenke. </w:t>
      </w:r>
    </w:p>
    <w:p w14:paraId="5E3836F3" w14:textId="77777777" w:rsidR="00602603" w:rsidRPr="000A42C6" w:rsidRDefault="00602603" w:rsidP="00B002FB">
      <w:pPr>
        <w:pStyle w:val="Formatvorlage2"/>
        <w:rPr>
          <w:b/>
        </w:rPr>
      </w:pPr>
      <w:bookmarkStart w:id="650" w:name="_Toc210030182"/>
      <w:bookmarkStart w:id="651" w:name="_Toc210030588"/>
      <w:r w:rsidRPr="000A42C6">
        <w:rPr>
          <w:b/>
        </w:rPr>
        <w:t>Indikation für die mikrobiologische Untersuchung:</w:t>
      </w:r>
      <w:bookmarkEnd w:id="650"/>
      <w:bookmarkEnd w:id="651"/>
    </w:p>
    <w:p w14:paraId="2DA0F11A" w14:textId="77777777" w:rsidR="00602603" w:rsidRPr="000A42C6" w:rsidRDefault="00602603">
      <w:pPr>
        <w:pStyle w:val="Textkrper21"/>
        <w:rPr>
          <w:color w:val="000000"/>
          <w:sz w:val="20"/>
        </w:rPr>
      </w:pPr>
      <w:r w:rsidRPr="000A42C6">
        <w:rPr>
          <w:color w:val="000000"/>
          <w:sz w:val="20"/>
        </w:rPr>
        <w:t xml:space="preserve">Alle Infektionen der Knochen und Gelenke müssen durch eine mikrobiologische Untersuchung abgeklärt werden. </w:t>
      </w:r>
    </w:p>
    <w:p w14:paraId="124E50B5" w14:textId="77777777" w:rsidR="00602603" w:rsidRPr="000A42C6" w:rsidRDefault="00602603" w:rsidP="00B002FB">
      <w:pPr>
        <w:pStyle w:val="Formatvorlage2"/>
        <w:rPr>
          <w:b/>
        </w:rPr>
      </w:pPr>
      <w:bookmarkStart w:id="652" w:name="_Toc210030183"/>
      <w:bookmarkStart w:id="653" w:name="_Toc210030589"/>
      <w:r w:rsidRPr="000A42C6">
        <w:rPr>
          <w:b/>
        </w:rPr>
        <w:t>Untersuchungsmethode:</w:t>
      </w:r>
      <w:bookmarkEnd w:id="652"/>
      <w:bookmarkEnd w:id="653"/>
    </w:p>
    <w:p w14:paraId="617AF68F" w14:textId="77777777" w:rsidR="00602603" w:rsidRPr="000A42C6" w:rsidRDefault="00602603">
      <w:pPr>
        <w:spacing w:line="360" w:lineRule="auto"/>
        <w:rPr>
          <w:color w:val="000000"/>
          <w:sz w:val="20"/>
        </w:rPr>
      </w:pPr>
      <w:r w:rsidRPr="000A42C6">
        <w:rPr>
          <w:color w:val="000000"/>
          <w:sz w:val="20"/>
        </w:rPr>
        <w:t xml:space="preserve">Kulturelle Anzucht und Resistenzbestimmung der Isolate, </w:t>
      </w:r>
      <w:r w:rsidR="00FA1FAD" w:rsidRPr="000A42C6">
        <w:rPr>
          <w:color w:val="000000"/>
          <w:sz w:val="20"/>
        </w:rPr>
        <w:t>eubakterielle PCR</w:t>
      </w:r>
      <w:r w:rsidRPr="000A42C6">
        <w:rPr>
          <w:color w:val="000000"/>
          <w:sz w:val="20"/>
        </w:rPr>
        <w:t>.</w:t>
      </w:r>
    </w:p>
    <w:p w14:paraId="4551BEBD" w14:textId="77777777" w:rsidR="00602603" w:rsidRPr="000A42C6" w:rsidRDefault="00602603" w:rsidP="00B002FB">
      <w:pPr>
        <w:pStyle w:val="Formatvorlage2"/>
        <w:rPr>
          <w:b/>
        </w:rPr>
      </w:pPr>
      <w:bookmarkStart w:id="654" w:name="_Toc210030184"/>
      <w:bookmarkStart w:id="655" w:name="_Toc210030590"/>
      <w:r w:rsidRPr="000A42C6">
        <w:rPr>
          <w:b/>
        </w:rPr>
        <w:t>Untersuchungsmaterial:</w:t>
      </w:r>
      <w:bookmarkEnd w:id="654"/>
      <w:bookmarkEnd w:id="655"/>
    </w:p>
    <w:p w14:paraId="6C0F3CFD" w14:textId="5386C3FC" w:rsidR="00602603" w:rsidRPr="000A42C6" w:rsidRDefault="00602603">
      <w:pPr>
        <w:spacing w:line="360" w:lineRule="auto"/>
        <w:rPr>
          <w:color w:val="000000"/>
          <w:sz w:val="20"/>
        </w:rPr>
      </w:pPr>
      <w:r w:rsidRPr="000A42C6">
        <w:rPr>
          <w:color w:val="000000"/>
          <w:sz w:val="20"/>
        </w:rPr>
        <w:t>Intraoperative Untersuchungsmaterialien, Sekrete</w:t>
      </w:r>
      <w:r w:rsidR="00B002FB" w:rsidRPr="000A42C6">
        <w:rPr>
          <w:color w:val="000000"/>
          <w:sz w:val="20"/>
        </w:rPr>
        <w:t xml:space="preserve"> (</w:t>
      </w:r>
      <w:r w:rsidR="00352BDC" w:rsidRPr="000A42C6">
        <w:rPr>
          <w:color w:val="000000"/>
          <w:sz w:val="20"/>
        </w:rPr>
        <w:fldChar w:fldCharType="begin"/>
      </w:r>
      <w:r w:rsidR="00B002FB" w:rsidRPr="000A42C6">
        <w:rPr>
          <w:color w:val="000000"/>
          <w:sz w:val="20"/>
        </w:rPr>
        <w:instrText xml:space="preserve"> REF _Ref19622603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w:t>
      </w:r>
      <w:r w:rsidR="00352BDC" w:rsidRPr="000A42C6">
        <w:rPr>
          <w:color w:val="000000"/>
          <w:sz w:val="20"/>
        </w:rPr>
        <w:fldChar w:fldCharType="end"/>
      </w:r>
      <w:r w:rsidR="00B002FB" w:rsidRPr="000A42C6">
        <w:rPr>
          <w:color w:val="000000"/>
          <w:sz w:val="20"/>
        </w:rPr>
        <w:t>)</w:t>
      </w:r>
      <w:r w:rsidRPr="000A42C6">
        <w:rPr>
          <w:color w:val="000000"/>
          <w:sz w:val="20"/>
        </w:rPr>
        <w:t>, Punktate</w:t>
      </w:r>
      <w:r w:rsidR="00B002FB" w:rsidRPr="000A42C6">
        <w:rPr>
          <w:color w:val="000000"/>
          <w:sz w:val="20"/>
        </w:rPr>
        <w:t xml:space="preserve"> (</w:t>
      </w:r>
      <w:r w:rsidR="00352BDC" w:rsidRPr="000A42C6">
        <w:rPr>
          <w:color w:val="000000"/>
          <w:sz w:val="20"/>
        </w:rPr>
        <w:fldChar w:fldCharType="begin"/>
      </w:r>
      <w:r w:rsidR="00B002FB" w:rsidRPr="000A42C6">
        <w:rPr>
          <w:color w:val="000000"/>
          <w:sz w:val="20"/>
        </w:rPr>
        <w:instrText xml:space="preserve"> REF _Ref22216022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1.3.8.3</w:t>
      </w:r>
      <w:r w:rsidR="00352BDC" w:rsidRPr="000A42C6">
        <w:rPr>
          <w:color w:val="000000"/>
          <w:sz w:val="20"/>
        </w:rPr>
        <w:fldChar w:fldCharType="end"/>
      </w:r>
      <w:r w:rsidR="00B002FB" w:rsidRPr="000A42C6">
        <w:rPr>
          <w:color w:val="000000"/>
          <w:sz w:val="20"/>
        </w:rPr>
        <w:t>)</w:t>
      </w:r>
      <w:r w:rsidRPr="000A42C6">
        <w:rPr>
          <w:color w:val="000000"/>
          <w:sz w:val="20"/>
        </w:rPr>
        <w:t xml:space="preserve">, </w:t>
      </w:r>
      <w:r w:rsidR="002C602E" w:rsidRPr="000A42C6">
        <w:rPr>
          <w:color w:val="000000"/>
          <w:sz w:val="20"/>
        </w:rPr>
        <w:t>(</w:t>
      </w:r>
      <w:r w:rsidRPr="000A42C6">
        <w:rPr>
          <w:color w:val="000000"/>
          <w:sz w:val="20"/>
        </w:rPr>
        <w:t>Abstriche sind weniger geeignet</w:t>
      </w:r>
      <w:r w:rsidR="002C602E" w:rsidRPr="000A42C6">
        <w:rPr>
          <w:color w:val="000000"/>
          <w:sz w:val="20"/>
        </w:rPr>
        <w:t>)</w:t>
      </w:r>
      <w:r w:rsidR="00B002FB" w:rsidRPr="000A42C6">
        <w:rPr>
          <w:color w:val="000000"/>
          <w:sz w:val="20"/>
        </w:rPr>
        <w:t>, Blutkulturen bei Fieber (</w:t>
      </w:r>
      <w:r w:rsidR="00352BDC" w:rsidRPr="000A42C6">
        <w:rPr>
          <w:color w:val="000000"/>
          <w:sz w:val="20"/>
        </w:rPr>
        <w:fldChar w:fldCharType="begin"/>
      </w:r>
      <w:r w:rsidR="00B002FB"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B002FB" w:rsidRPr="000A42C6">
        <w:rPr>
          <w:color w:val="000000"/>
          <w:sz w:val="20"/>
        </w:rPr>
        <w:t>)</w:t>
      </w:r>
    </w:p>
    <w:p w14:paraId="1FA39812" w14:textId="77777777" w:rsidR="00602603" w:rsidRPr="000A42C6" w:rsidRDefault="00602603" w:rsidP="00B002FB">
      <w:pPr>
        <w:pStyle w:val="Formatvorlage2"/>
        <w:rPr>
          <w:b/>
        </w:rPr>
      </w:pPr>
      <w:bookmarkStart w:id="656" w:name="_Toc210030185"/>
      <w:bookmarkStart w:id="657" w:name="_Toc210030591"/>
      <w:r w:rsidRPr="000A42C6">
        <w:rPr>
          <w:b/>
        </w:rPr>
        <w:t>Probengefäße:</w:t>
      </w:r>
      <w:bookmarkEnd w:id="656"/>
      <w:bookmarkEnd w:id="657"/>
    </w:p>
    <w:p w14:paraId="620D9C37" w14:textId="77777777" w:rsidR="00602603" w:rsidRPr="000A42C6" w:rsidRDefault="00602603">
      <w:pPr>
        <w:spacing w:line="360" w:lineRule="auto"/>
        <w:jc w:val="both"/>
        <w:rPr>
          <w:color w:val="000000"/>
          <w:sz w:val="20"/>
        </w:rPr>
      </w:pPr>
      <w:r w:rsidRPr="000A42C6">
        <w:rPr>
          <w:color w:val="000000"/>
          <w:sz w:val="20"/>
        </w:rPr>
        <w:t xml:space="preserve">Universalröhrchen mit blauem Verschluss, </w:t>
      </w:r>
      <w:r w:rsidR="00D6532B" w:rsidRPr="000A42C6">
        <w:rPr>
          <w:color w:val="000000"/>
          <w:sz w:val="20"/>
        </w:rPr>
        <w:t>Blutkultur-Flasche</w:t>
      </w:r>
      <w:r w:rsidRPr="000A42C6">
        <w:rPr>
          <w:color w:val="000000"/>
          <w:sz w:val="20"/>
        </w:rPr>
        <w:t>n</w:t>
      </w:r>
    </w:p>
    <w:p w14:paraId="3F2ED43B" w14:textId="77777777" w:rsidR="00602603" w:rsidRPr="000A42C6" w:rsidRDefault="00602603" w:rsidP="00B002FB">
      <w:pPr>
        <w:pStyle w:val="Formatvorlage2"/>
        <w:rPr>
          <w:b/>
        </w:rPr>
      </w:pPr>
      <w:bookmarkStart w:id="658" w:name="_Toc210030186"/>
      <w:bookmarkStart w:id="659" w:name="_Toc210030592"/>
      <w:r w:rsidRPr="000A42C6">
        <w:rPr>
          <w:b/>
        </w:rPr>
        <w:t>Materialentnahme:</w:t>
      </w:r>
      <w:bookmarkEnd w:id="658"/>
      <w:bookmarkEnd w:id="659"/>
    </w:p>
    <w:p w14:paraId="0290A4A5" w14:textId="77777777" w:rsidR="00602603" w:rsidRPr="000A42C6" w:rsidRDefault="00602603">
      <w:pPr>
        <w:spacing w:line="360" w:lineRule="auto"/>
        <w:ind w:left="360" w:hanging="360"/>
        <w:jc w:val="both"/>
        <w:rPr>
          <w:color w:val="000000"/>
          <w:sz w:val="20"/>
        </w:rPr>
      </w:pPr>
      <w:r w:rsidRPr="000A42C6">
        <w:rPr>
          <w:color w:val="000000"/>
          <w:sz w:val="20"/>
        </w:rPr>
        <w:t>-</w:t>
      </w:r>
      <w:r w:rsidRPr="000A42C6">
        <w:rPr>
          <w:color w:val="000000"/>
          <w:sz w:val="20"/>
        </w:rPr>
        <w:tab/>
        <w:t>Desinfektion der Einstichstelle mit 70%-igem Alkohol (Einwirkzeit 3 min, allenfalls orientierend bis zum Trocknen des Alkohols)</w:t>
      </w:r>
    </w:p>
    <w:p w14:paraId="0208ECD1"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streng aseptisches Vorgehen wie bei der Blutkulturentnahme (Händedesinfektion des</w:t>
      </w:r>
      <w:r w:rsidR="00AB39AA" w:rsidRPr="000A42C6">
        <w:rPr>
          <w:color w:val="000000"/>
          <w:sz w:val="20"/>
        </w:rPr>
        <w:t xml:space="preserve"> </w:t>
      </w:r>
      <w:r w:rsidRPr="000A42C6">
        <w:rPr>
          <w:color w:val="000000"/>
          <w:sz w:val="20"/>
        </w:rPr>
        <w:t>Arztes, Einmalhandschuhe, Mundschutz).</w:t>
      </w:r>
    </w:p>
    <w:p w14:paraId="2B71BB1D" w14:textId="77777777" w:rsidR="00602603" w:rsidRPr="000A42C6" w:rsidRDefault="00602603" w:rsidP="00B002FB">
      <w:pPr>
        <w:pStyle w:val="Formatvorlage2"/>
        <w:rPr>
          <w:b/>
        </w:rPr>
      </w:pPr>
      <w:bookmarkStart w:id="660" w:name="_Toc210030187"/>
      <w:bookmarkStart w:id="661" w:name="_Toc210030593"/>
      <w:r w:rsidRPr="000A42C6">
        <w:rPr>
          <w:b/>
        </w:rPr>
        <w:t>Untersuchungsvolumen:</w:t>
      </w:r>
      <w:bookmarkEnd w:id="660"/>
      <w:bookmarkEnd w:id="661"/>
    </w:p>
    <w:p w14:paraId="4523FFF4" w14:textId="77777777" w:rsidR="00602603" w:rsidRPr="000A42C6" w:rsidRDefault="00602603">
      <w:pPr>
        <w:spacing w:line="360" w:lineRule="auto"/>
        <w:rPr>
          <w:color w:val="000000"/>
          <w:sz w:val="20"/>
        </w:rPr>
      </w:pPr>
      <w:r w:rsidRPr="000A42C6">
        <w:rPr>
          <w:color w:val="000000"/>
          <w:sz w:val="20"/>
        </w:rPr>
        <w:t>Da in den meisten Fällen nicht mit einer hohen Keimzahl im Gelenkpunktaten e</w:t>
      </w:r>
      <w:r w:rsidR="005D418B" w:rsidRPr="000A42C6">
        <w:rPr>
          <w:color w:val="000000"/>
          <w:sz w:val="20"/>
        </w:rPr>
        <w:t>t</w:t>
      </w:r>
      <w:r w:rsidRPr="000A42C6">
        <w:rPr>
          <w:color w:val="000000"/>
          <w:sz w:val="20"/>
        </w:rPr>
        <w:t>c. zu rechnen ist, sollten möglichst große Mengen an Untersuchungsmaterial ent</w:t>
      </w:r>
      <w:r w:rsidR="005D418B" w:rsidRPr="000A42C6">
        <w:rPr>
          <w:color w:val="000000"/>
          <w:sz w:val="20"/>
        </w:rPr>
        <w:t>n</w:t>
      </w:r>
      <w:r w:rsidRPr="000A42C6">
        <w:rPr>
          <w:color w:val="000000"/>
          <w:sz w:val="20"/>
        </w:rPr>
        <w:t xml:space="preserve">ommen und eingesandt werden. </w:t>
      </w:r>
    </w:p>
    <w:p w14:paraId="111EFD39" w14:textId="77777777" w:rsidR="00602603" w:rsidRPr="000A42C6" w:rsidRDefault="00602603" w:rsidP="00B002FB">
      <w:pPr>
        <w:pStyle w:val="Formatvorlage2"/>
        <w:rPr>
          <w:b/>
        </w:rPr>
      </w:pPr>
      <w:bookmarkStart w:id="662" w:name="_Toc210030188"/>
      <w:bookmarkStart w:id="663" w:name="_Toc210030594"/>
      <w:r w:rsidRPr="000A42C6">
        <w:rPr>
          <w:b/>
        </w:rPr>
        <w:t>Lagerung und Transport:</w:t>
      </w:r>
      <w:bookmarkEnd w:id="662"/>
      <w:bookmarkEnd w:id="663"/>
    </w:p>
    <w:p w14:paraId="6CE5356B" w14:textId="77777777" w:rsidR="00602603" w:rsidRPr="000A42C6" w:rsidRDefault="00602603">
      <w:pPr>
        <w:pStyle w:val="Textkrper21"/>
        <w:rPr>
          <w:color w:val="000000"/>
          <w:sz w:val="20"/>
        </w:rPr>
      </w:pPr>
      <w:r w:rsidRPr="000A42C6">
        <w:rPr>
          <w:rFonts w:ascii="Symbol" w:hAnsi="Symbol"/>
          <w:color w:val="000000"/>
          <w:sz w:val="20"/>
        </w:rPr>
        <w:t></w:t>
      </w:r>
      <w:r w:rsidRPr="000A42C6">
        <w:rPr>
          <w:color w:val="000000"/>
          <w:sz w:val="20"/>
        </w:rPr>
        <w:t xml:space="preserve"> 2 h nach Abnahme bei RT, ist dies nicht möglich, Verimpfen in </w:t>
      </w:r>
      <w:r w:rsidR="00D6532B" w:rsidRPr="000A42C6">
        <w:rPr>
          <w:color w:val="000000"/>
          <w:sz w:val="20"/>
        </w:rPr>
        <w:t>Blutkultur-Flasche</w:t>
      </w:r>
      <w:r w:rsidRPr="000A42C6">
        <w:rPr>
          <w:color w:val="000000"/>
          <w:sz w:val="20"/>
        </w:rPr>
        <w:t xml:space="preserve">n, dann Lagerung bis zu 24 h bei RT. </w:t>
      </w:r>
    </w:p>
    <w:p w14:paraId="303F2F2D" w14:textId="77777777" w:rsidR="00602603" w:rsidRPr="000A42C6" w:rsidRDefault="00602603" w:rsidP="00B002FB">
      <w:pPr>
        <w:pStyle w:val="Formatvorlage2"/>
        <w:rPr>
          <w:b/>
        </w:rPr>
      </w:pPr>
      <w:bookmarkStart w:id="664" w:name="_Toc210030189"/>
      <w:bookmarkStart w:id="665" w:name="_Toc210030595"/>
      <w:r w:rsidRPr="000A42C6">
        <w:rPr>
          <w:b/>
        </w:rPr>
        <w:t>Dauer der Untersuchung:</w:t>
      </w:r>
      <w:bookmarkEnd w:id="664"/>
      <w:bookmarkEnd w:id="665"/>
    </w:p>
    <w:p w14:paraId="03019B02" w14:textId="77777777" w:rsidR="00602603" w:rsidRPr="000A42C6" w:rsidRDefault="00602603">
      <w:pPr>
        <w:spacing w:line="360" w:lineRule="auto"/>
        <w:jc w:val="both"/>
        <w:rPr>
          <w:color w:val="000000"/>
          <w:sz w:val="20"/>
        </w:rPr>
      </w:pPr>
      <w:r w:rsidRPr="000A42C6">
        <w:rPr>
          <w:color w:val="000000"/>
          <w:sz w:val="20"/>
        </w:rPr>
        <w:t xml:space="preserve">Ein negativer Befund wird für aerobe Bakterien nach 3 Tagen erstellt. Bei der Untersuchung auf anaerobe Bakterien wird ein negativer Befund nach 10 - 14 Tagen erstellt. </w:t>
      </w:r>
    </w:p>
    <w:p w14:paraId="6FA43E0B" w14:textId="77777777" w:rsidR="00602603" w:rsidRPr="000A42C6" w:rsidRDefault="00602603" w:rsidP="00B002FB">
      <w:pPr>
        <w:pStyle w:val="Formatvorlage2"/>
        <w:rPr>
          <w:b/>
        </w:rPr>
      </w:pPr>
      <w:bookmarkStart w:id="666" w:name="_Toc210030190"/>
      <w:bookmarkStart w:id="667" w:name="_Toc210030596"/>
      <w:r w:rsidRPr="000A42C6">
        <w:rPr>
          <w:b/>
        </w:rPr>
        <w:t>Interpretation:</w:t>
      </w:r>
      <w:bookmarkEnd w:id="666"/>
      <w:bookmarkEnd w:id="667"/>
    </w:p>
    <w:p w14:paraId="0AED0D2F" w14:textId="77777777" w:rsidR="00602603" w:rsidRPr="000A42C6" w:rsidRDefault="00602603">
      <w:pPr>
        <w:pStyle w:val="Textkrper"/>
        <w:jc w:val="both"/>
        <w:rPr>
          <w:color w:val="000000"/>
        </w:rPr>
      </w:pPr>
      <w:r w:rsidRPr="000A42C6">
        <w:rPr>
          <w:color w:val="000000"/>
        </w:rPr>
        <w:t xml:space="preserve">Bei exakter Abnahme der Untersuchungsmaterialien ist das Risiko der Kontamination durch die Normalflora der Haut bzw. der Schleimhäute gering, so dass die isolierten Erreger als relevant zu betrachten sind. </w:t>
      </w:r>
    </w:p>
    <w:p w14:paraId="431F7EBE" w14:textId="77777777" w:rsidR="00602603" w:rsidRPr="000A42C6" w:rsidRDefault="0037796B">
      <w:pPr>
        <w:spacing w:line="360" w:lineRule="auto"/>
        <w:ind w:left="3540" w:hanging="3540"/>
        <w:rPr>
          <w:color w:val="000000"/>
        </w:rPr>
      </w:pPr>
      <w:r w:rsidRPr="000A42C6">
        <w:rPr>
          <w:color w:val="000000"/>
        </w:rPr>
        <w:br w:type="page"/>
      </w:r>
    </w:p>
    <w:p w14:paraId="2A4E217B" w14:textId="77777777" w:rsidR="00602603" w:rsidRPr="000A42C6" w:rsidRDefault="00602603" w:rsidP="00DB0DE1">
      <w:pPr>
        <w:pStyle w:val="berschrift4"/>
      </w:pPr>
      <w:bookmarkStart w:id="668" w:name="_Toc210030191"/>
      <w:bookmarkStart w:id="669" w:name="_Toc210030597"/>
      <w:r w:rsidRPr="000A42C6">
        <w:lastRenderedPageBreak/>
        <w:t>Infektreaktive Arthritis</w:t>
      </w:r>
      <w:bookmarkEnd w:id="668"/>
      <w:bookmarkEnd w:id="669"/>
    </w:p>
    <w:p w14:paraId="12673916" w14:textId="77777777" w:rsidR="00602603" w:rsidRPr="000A42C6" w:rsidRDefault="00602603">
      <w:pPr>
        <w:spacing w:line="360" w:lineRule="auto"/>
        <w:jc w:val="both"/>
        <w:rPr>
          <w:color w:val="000000"/>
          <w:sz w:val="20"/>
        </w:rPr>
      </w:pPr>
      <w:r w:rsidRPr="000A42C6">
        <w:rPr>
          <w:color w:val="000000"/>
          <w:sz w:val="20"/>
        </w:rPr>
        <w:t>Sie ist eine entzündliche Gelenkerkrankung, die als Komplikation nach einer bakteriellen Infektion auftreten kann. Die häufigsten Infektionen treten nach einer Darminfektion (postenteritische Arthritis) oder nach einer Infektion des Urogenitaltraktes (</w:t>
      </w:r>
      <w:r w:rsidR="006524E1" w:rsidRPr="000A42C6">
        <w:rPr>
          <w:color w:val="000000"/>
          <w:sz w:val="20"/>
        </w:rPr>
        <w:t>posturethritische</w:t>
      </w:r>
      <w:r w:rsidRPr="000A42C6">
        <w:rPr>
          <w:color w:val="000000"/>
          <w:sz w:val="20"/>
        </w:rPr>
        <w:t xml:space="preserve"> Arthritis) auf. In der Regel sind die großen Gelenke betroffen, insbesondere das Kniegelenk. Im Gelenk lassen sich keine Erreger anzüchten. Die Diagnose erfolgt serologisch. </w:t>
      </w:r>
    </w:p>
    <w:p w14:paraId="1D05CCD2" w14:textId="77777777" w:rsidR="0037796B" w:rsidRPr="000A42C6" w:rsidRDefault="0037796B" w:rsidP="00D67C7C">
      <w:pPr>
        <w:pStyle w:val="Formatvorlage2"/>
      </w:pPr>
      <w:bookmarkStart w:id="670" w:name="_Toc210030192"/>
      <w:bookmarkStart w:id="671" w:name="_Toc210030598"/>
    </w:p>
    <w:p w14:paraId="028F673D" w14:textId="77777777" w:rsidR="00602603" w:rsidRPr="000A42C6" w:rsidRDefault="00602603" w:rsidP="00DB0DE1">
      <w:pPr>
        <w:pStyle w:val="berschrift4"/>
      </w:pPr>
      <w:r w:rsidRPr="000A42C6">
        <w:t>Osteomyelitis</w:t>
      </w:r>
      <w:bookmarkEnd w:id="670"/>
      <w:bookmarkEnd w:id="671"/>
    </w:p>
    <w:p w14:paraId="5278458F" w14:textId="77777777" w:rsidR="00602603" w:rsidRPr="000A42C6" w:rsidRDefault="00602603" w:rsidP="00B002FB">
      <w:pPr>
        <w:pStyle w:val="Formatvorlage2"/>
        <w:rPr>
          <w:b/>
        </w:rPr>
      </w:pPr>
      <w:bookmarkStart w:id="672" w:name="_Toc210030194"/>
      <w:bookmarkStart w:id="673" w:name="_Toc210030600"/>
      <w:r w:rsidRPr="000A42C6">
        <w:rPr>
          <w:b/>
        </w:rPr>
        <w:t>Untersuchungsmethode:</w:t>
      </w:r>
      <w:bookmarkEnd w:id="672"/>
      <w:bookmarkEnd w:id="673"/>
    </w:p>
    <w:p w14:paraId="6B1153D8" w14:textId="77777777"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Kulturelle Anzucht und Resistenzbestimmung der Isolate</w:t>
      </w:r>
    </w:p>
    <w:p w14:paraId="12CA6E99" w14:textId="77777777" w:rsidR="00602603" w:rsidRPr="000A42C6" w:rsidRDefault="00FA1FAD" w:rsidP="00EE7113">
      <w:pPr>
        <w:numPr>
          <w:ilvl w:val="0"/>
          <w:numId w:val="27"/>
        </w:numPr>
        <w:tabs>
          <w:tab w:val="left" w:pos="360"/>
        </w:tabs>
        <w:spacing w:line="360" w:lineRule="auto"/>
        <w:rPr>
          <w:color w:val="000000"/>
          <w:sz w:val="20"/>
        </w:rPr>
      </w:pPr>
      <w:r w:rsidRPr="000A42C6">
        <w:rPr>
          <w:color w:val="000000"/>
          <w:sz w:val="20"/>
        </w:rPr>
        <w:t>eubakterielle PCR</w:t>
      </w:r>
      <w:r w:rsidR="00602603" w:rsidRPr="000A42C6">
        <w:rPr>
          <w:color w:val="000000"/>
          <w:sz w:val="20"/>
        </w:rPr>
        <w:t xml:space="preserve"> bei Proben aus sterilen Kompartimenten.</w:t>
      </w:r>
    </w:p>
    <w:p w14:paraId="7B01910F" w14:textId="77777777" w:rsidR="00602603" w:rsidRPr="000A42C6" w:rsidRDefault="00602603" w:rsidP="00B002FB">
      <w:pPr>
        <w:pStyle w:val="Formatvorlage2"/>
        <w:rPr>
          <w:b/>
        </w:rPr>
      </w:pPr>
      <w:bookmarkStart w:id="674" w:name="_Toc210030195"/>
      <w:bookmarkStart w:id="675" w:name="_Toc210030601"/>
      <w:r w:rsidRPr="000A42C6">
        <w:rPr>
          <w:b/>
        </w:rPr>
        <w:t>Untersuchungsmaterial:</w:t>
      </w:r>
      <w:bookmarkEnd w:id="674"/>
      <w:bookmarkEnd w:id="675"/>
    </w:p>
    <w:p w14:paraId="0626F679" w14:textId="483F5260" w:rsidR="00602603" w:rsidRPr="000A42C6" w:rsidRDefault="00602603">
      <w:pPr>
        <w:spacing w:line="360" w:lineRule="auto"/>
        <w:rPr>
          <w:color w:val="000000"/>
          <w:sz w:val="20"/>
        </w:rPr>
      </w:pPr>
      <w:r w:rsidRPr="000A42C6">
        <w:rPr>
          <w:color w:val="000000"/>
          <w:sz w:val="20"/>
        </w:rPr>
        <w:t>Intraoperative Gewebeproben, Sekrete</w:t>
      </w:r>
      <w:r w:rsidR="00B002FB" w:rsidRPr="000A42C6">
        <w:rPr>
          <w:color w:val="000000"/>
          <w:sz w:val="20"/>
        </w:rPr>
        <w:t xml:space="preserve"> (</w:t>
      </w:r>
      <w:r w:rsidR="00352BDC" w:rsidRPr="000A42C6">
        <w:rPr>
          <w:color w:val="000000"/>
          <w:sz w:val="20"/>
        </w:rPr>
        <w:fldChar w:fldCharType="begin"/>
      </w:r>
      <w:r w:rsidR="00B002FB" w:rsidRPr="000A42C6">
        <w:rPr>
          <w:color w:val="000000"/>
          <w:sz w:val="20"/>
        </w:rPr>
        <w:instrText xml:space="preserve"> REF _Ref19622603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w:t>
      </w:r>
      <w:r w:rsidR="00352BDC" w:rsidRPr="000A42C6">
        <w:rPr>
          <w:color w:val="000000"/>
          <w:sz w:val="20"/>
        </w:rPr>
        <w:fldChar w:fldCharType="end"/>
      </w:r>
      <w:r w:rsidR="00B002FB" w:rsidRPr="000A42C6">
        <w:rPr>
          <w:color w:val="000000"/>
          <w:sz w:val="20"/>
        </w:rPr>
        <w:t>)</w:t>
      </w:r>
      <w:r w:rsidRPr="000A42C6">
        <w:rPr>
          <w:color w:val="000000"/>
          <w:sz w:val="20"/>
        </w:rPr>
        <w:t>, Punktate</w:t>
      </w:r>
      <w:r w:rsidR="00B002FB" w:rsidRPr="000A42C6">
        <w:rPr>
          <w:color w:val="000000"/>
          <w:sz w:val="20"/>
        </w:rPr>
        <w:t xml:space="preserve"> (</w:t>
      </w:r>
      <w:r w:rsidR="00352BDC" w:rsidRPr="000A42C6">
        <w:rPr>
          <w:color w:val="000000"/>
          <w:sz w:val="20"/>
        </w:rPr>
        <w:fldChar w:fldCharType="begin"/>
      </w:r>
      <w:r w:rsidR="00B002FB" w:rsidRPr="000A42C6">
        <w:rPr>
          <w:color w:val="000000"/>
          <w:sz w:val="20"/>
        </w:rPr>
        <w:instrText xml:space="preserve"> REF _Ref19623608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1.3.8.5</w:t>
      </w:r>
      <w:r w:rsidR="00352BDC" w:rsidRPr="000A42C6">
        <w:rPr>
          <w:color w:val="000000"/>
          <w:sz w:val="20"/>
        </w:rPr>
        <w:fldChar w:fldCharType="end"/>
      </w:r>
      <w:r w:rsidR="00B002FB" w:rsidRPr="000A42C6">
        <w:rPr>
          <w:color w:val="000000"/>
          <w:sz w:val="20"/>
        </w:rPr>
        <w:t>)</w:t>
      </w:r>
      <w:r w:rsidRPr="000A42C6">
        <w:rPr>
          <w:color w:val="000000"/>
          <w:sz w:val="20"/>
        </w:rPr>
        <w:t xml:space="preserve">, </w:t>
      </w:r>
      <w:r w:rsidR="00A94410" w:rsidRPr="000A42C6">
        <w:rPr>
          <w:color w:val="000000"/>
          <w:sz w:val="20"/>
        </w:rPr>
        <w:t>(</w:t>
      </w:r>
      <w:r w:rsidRPr="000A42C6">
        <w:rPr>
          <w:color w:val="000000"/>
          <w:sz w:val="20"/>
        </w:rPr>
        <w:t>Abstriche sind weniger geeignet</w:t>
      </w:r>
      <w:r w:rsidR="00A94410" w:rsidRPr="000A42C6">
        <w:rPr>
          <w:color w:val="000000"/>
          <w:sz w:val="20"/>
        </w:rPr>
        <w:t>)</w:t>
      </w:r>
      <w:r w:rsidRPr="000A42C6">
        <w:rPr>
          <w:color w:val="000000"/>
          <w:sz w:val="20"/>
        </w:rPr>
        <w:t>, Blutkulturen b</w:t>
      </w:r>
      <w:r w:rsidR="00B002FB" w:rsidRPr="000A42C6">
        <w:rPr>
          <w:color w:val="000000"/>
          <w:sz w:val="20"/>
        </w:rPr>
        <w:t>ei Osteomyelitis oder Diszitis (</w:t>
      </w:r>
      <w:r w:rsidR="00352BDC" w:rsidRPr="000A42C6">
        <w:rPr>
          <w:color w:val="000000"/>
          <w:sz w:val="20"/>
        </w:rPr>
        <w:fldChar w:fldCharType="begin"/>
      </w:r>
      <w:r w:rsidR="00B002FB"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B002FB" w:rsidRPr="000A42C6">
        <w:rPr>
          <w:color w:val="000000"/>
          <w:sz w:val="20"/>
        </w:rPr>
        <w:t>)</w:t>
      </w:r>
    </w:p>
    <w:p w14:paraId="1FCA238D" w14:textId="77777777" w:rsidR="00602603" w:rsidRPr="000A42C6" w:rsidRDefault="00602603" w:rsidP="00B002FB">
      <w:pPr>
        <w:pStyle w:val="Formatvorlage2"/>
        <w:rPr>
          <w:b/>
        </w:rPr>
      </w:pPr>
      <w:bookmarkStart w:id="676" w:name="_Toc210030196"/>
      <w:bookmarkStart w:id="677" w:name="_Toc210030602"/>
      <w:r w:rsidRPr="000A42C6">
        <w:rPr>
          <w:b/>
        </w:rPr>
        <w:t>Probengefäße:</w:t>
      </w:r>
      <w:bookmarkEnd w:id="676"/>
      <w:bookmarkEnd w:id="677"/>
    </w:p>
    <w:p w14:paraId="28C2966A" w14:textId="77777777" w:rsidR="00602603" w:rsidRPr="000A42C6" w:rsidRDefault="00602603">
      <w:pPr>
        <w:spacing w:line="360" w:lineRule="auto"/>
        <w:jc w:val="both"/>
        <w:rPr>
          <w:color w:val="000000"/>
          <w:sz w:val="20"/>
        </w:rPr>
      </w:pPr>
      <w:r w:rsidRPr="000A42C6">
        <w:rPr>
          <w:color w:val="000000"/>
          <w:sz w:val="20"/>
        </w:rPr>
        <w:t xml:space="preserve">Universalröhrchen mit blauem Verschluss, </w:t>
      </w:r>
      <w:r w:rsidR="00D6532B" w:rsidRPr="000A42C6">
        <w:rPr>
          <w:color w:val="000000"/>
          <w:sz w:val="20"/>
        </w:rPr>
        <w:t>Blutkultur-Flasche</w:t>
      </w:r>
      <w:r w:rsidRPr="000A42C6">
        <w:rPr>
          <w:color w:val="000000"/>
          <w:sz w:val="20"/>
        </w:rPr>
        <w:t>n</w:t>
      </w:r>
    </w:p>
    <w:p w14:paraId="4C113135" w14:textId="77777777" w:rsidR="00602603" w:rsidRPr="000A42C6" w:rsidRDefault="00602603" w:rsidP="00B002FB">
      <w:pPr>
        <w:pStyle w:val="Formatvorlage2"/>
        <w:rPr>
          <w:b/>
        </w:rPr>
      </w:pPr>
      <w:bookmarkStart w:id="678" w:name="_Toc210030197"/>
      <w:bookmarkStart w:id="679" w:name="_Toc210030603"/>
      <w:r w:rsidRPr="000A42C6">
        <w:rPr>
          <w:b/>
        </w:rPr>
        <w:t>Materialentnahme:</w:t>
      </w:r>
      <w:bookmarkEnd w:id="678"/>
      <w:bookmarkEnd w:id="679"/>
    </w:p>
    <w:p w14:paraId="4A9989C8" w14:textId="77777777" w:rsidR="00602603" w:rsidRPr="000A42C6" w:rsidRDefault="00602603">
      <w:pPr>
        <w:spacing w:line="360" w:lineRule="auto"/>
        <w:ind w:left="360" w:hanging="360"/>
        <w:jc w:val="both"/>
        <w:rPr>
          <w:color w:val="000000"/>
          <w:sz w:val="20"/>
        </w:rPr>
      </w:pPr>
      <w:r w:rsidRPr="000A42C6">
        <w:rPr>
          <w:color w:val="000000"/>
          <w:sz w:val="20"/>
        </w:rPr>
        <w:t>-</w:t>
      </w:r>
      <w:r w:rsidRPr="000A42C6">
        <w:rPr>
          <w:color w:val="000000"/>
          <w:sz w:val="20"/>
        </w:rPr>
        <w:tab/>
        <w:t>Desinfektion der Einstichstelle mit 70%-igem Alkohol (Einwirkzeit 3 min, allenfalls orientierend bis zum Trocknen des Alkohols)</w:t>
      </w:r>
    </w:p>
    <w:p w14:paraId="7F479B17"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streng aseptisches Vorgehen wie bei der Blutkulturen</w:t>
      </w:r>
      <w:r w:rsidR="00D873FA" w:rsidRPr="000A42C6">
        <w:rPr>
          <w:color w:val="000000"/>
          <w:sz w:val="20"/>
        </w:rPr>
        <w:t>tnahme (Händedesinfektion des A</w:t>
      </w:r>
      <w:r w:rsidRPr="000A42C6">
        <w:rPr>
          <w:color w:val="000000"/>
          <w:sz w:val="20"/>
        </w:rPr>
        <w:t>rztes, Einmalhandschuhe, Mundschutz).</w:t>
      </w:r>
    </w:p>
    <w:p w14:paraId="7915AE99" w14:textId="77777777" w:rsidR="00602603" w:rsidRPr="000A42C6" w:rsidRDefault="00602603" w:rsidP="00B002FB">
      <w:pPr>
        <w:pStyle w:val="Formatvorlage2"/>
        <w:rPr>
          <w:b/>
        </w:rPr>
      </w:pPr>
      <w:bookmarkStart w:id="680" w:name="_Toc210030198"/>
      <w:bookmarkStart w:id="681" w:name="_Toc210030604"/>
      <w:r w:rsidRPr="000A42C6">
        <w:rPr>
          <w:b/>
        </w:rPr>
        <w:t>Untersuchungsvolumen:</w:t>
      </w:r>
      <w:bookmarkEnd w:id="680"/>
      <w:bookmarkEnd w:id="681"/>
    </w:p>
    <w:p w14:paraId="4FD81D7D" w14:textId="77777777" w:rsidR="00602603" w:rsidRPr="000A42C6" w:rsidRDefault="00602603">
      <w:pPr>
        <w:spacing w:line="360" w:lineRule="auto"/>
        <w:rPr>
          <w:color w:val="000000"/>
          <w:sz w:val="20"/>
        </w:rPr>
      </w:pPr>
      <w:r w:rsidRPr="000A42C6">
        <w:rPr>
          <w:color w:val="000000"/>
          <w:sz w:val="20"/>
        </w:rPr>
        <w:t>Da in den meisten Fällen nicht mit einer hohen Keimzahl im Gelenkpunktaten e</w:t>
      </w:r>
      <w:r w:rsidR="005B159D" w:rsidRPr="000A42C6">
        <w:rPr>
          <w:color w:val="000000"/>
          <w:sz w:val="20"/>
        </w:rPr>
        <w:t>t</w:t>
      </w:r>
      <w:r w:rsidRPr="000A42C6">
        <w:rPr>
          <w:color w:val="000000"/>
          <w:sz w:val="20"/>
        </w:rPr>
        <w:t>c. zu rechnen ist, sollten möglichst große Mengen an Untersuchungsmaterial ent</w:t>
      </w:r>
      <w:r w:rsidR="005B159D" w:rsidRPr="000A42C6">
        <w:rPr>
          <w:color w:val="000000"/>
          <w:sz w:val="20"/>
        </w:rPr>
        <w:t>n</w:t>
      </w:r>
      <w:r w:rsidRPr="000A42C6">
        <w:rPr>
          <w:color w:val="000000"/>
          <w:sz w:val="20"/>
        </w:rPr>
        <w:t xml:space="preserve">ommen und eingesandt werden. </w:t>
      </w:r>
    </w:p>
    <w:p w14:paraId="30F032A2" w14:textId="77777777" w:rsidR="00602603" w:rsidRPr="000A42C6" w:rsidRDefault="00602603" w:rsidP="00B002FB">
      <w:pPr>
        <w:pStyle w:val="Formatvorlage2"/>
        <w:rPr>
          <w:b/>
        </w:rPr>
      </w:pPr>
      <w:bookmarkStart w:id="682" w:name="_Toc210030199"/>
      <w:bookmarkStart w:id="683" w:name="_Toc210030605"/>
      <w:r w:rsidRPr="000A42C6">
        <w:rPr>
          <w:b/>
        </w:rPr>
        <w:t>Lagerung und Transport:</w:t>
      </w:r>
      <w:bookmarkEnd w:id="682"/>
      <w:bookmarkEnd w:id="683"/>
    </w:p>
    <w:p w14:paraId="09D32BC0" w14:textId="77777777" w:rsidR="00602603" w:rsidRPr="000A42C6" w:rsidRDefault="00602603">
      <w:pPr>
        <w:pStyle w:val="Textkrper21"/>
        <w:rPr>
          <w:color w:val="000000"/>
          <w:sz w:val="20"/>
        </w:rPr>
      </w:pPr>
      <w:r w:rsidRPr="000A42C6">
        <w:rPr>
          <w:color w:val="000000"/>
          <w:sz w:val="20"/>
        </w:rPr>
        <w:t xml:space="preserve">Der Transport sollte so schnell wie möglich, am besten </w:t>
      </w:r>
      <w:r w:rsidRPr="000A42C6">
        <w:rPr>
          <w:rFonts w:ascii="Symbol" w:hAnsi="Symbol"/>
          <w:color w:val="000000"/>
          <w:sz w:val="20"/>
        </w:rPr>
        <w:t></w:t>
      </w:r>
      <w:r w:rsidRPr="000A42C6">
        <w:rPr>
          <w:color w:val="000000"/>
          <w:sz w:val="20"/>
        </w:rPr>
        <w:t xml:space="preserve"> 2 h nach Abnahme erfolgen. Ist dies nicht möglich, sollte eine Verimpfung der Materialien in </w:t>
      </w:r>
      <w:r w:rsidR="00D6532B" w:rsidRPr="000A42C6">
        <w:rPr>
          <w:color w:val="000000"/>
          <w:sz w:val="20"/>
        </w:rPr>
        <w:t>Blutkultur-Flasche</w:t>
      </w:r>
      <w:r w:rsidRPr="000A42C6">
        <w:rPr>
          <w:color w:val="000000"/>
          <w:sz w:val="20"/>
        </w:rPr>
        <w:t>n erfolgen. Dennoch sollte die Transportdauer 24 h nicht überschreiten. Die Proben müssen bei Raumtemperatur gelagert werden.</w:t>
      </w:r>
    </w:p>
    <w:p w14:paraId="05420F63" w14:textId="77777777" w:rsidR="00602603" w:rsidRPr="000A42C6" w:rsidRDefault="00602603" w:rsidP="00B002FB">
      <w:pPr>
        <w:pStyle w:val="Formatvorlage2"/>
        <w:rPr>
          <w:b/>
        </w:rPr>
      </w:pPr>
      <w:bookmarkStart w:id="684" w:name="_Toc210030200"/>
      <w:bookmarkStart w:id="685" w:name="_Toc210030606"/>
      <w:r w:rsidRPr="000A42C6">
        <w:rPr>
          <w:b/>
        </w:rPr>
        <w:t>Dauer der Untersuchung:</w:t>
      </w:r>
      <w:bookmarkEnd w:id="684"/>
      <w:bookmarkEnd w:id="685"/>
    </w:p>
    <w:p w14:paraId="52550A00" w14:textId="77777777" w:rsidR="00602603" w:rsidRPr="000A42C6" w:rsidRDefault="00602603">
      <w:pPr>
        <w:spacing w:line="360" w:lineRule="auto"/>
        <w:jc w:val="both"/>
        <w:rPr>
          <w:color w:val="000000"/>
          <w:sz w:val="20"/>
        </w:rPr>
      </w:pPr>
      <w:r w:rsidRPr="000A42C6">
        <w:rPr>
          <w:color w:val="000000"/>
          <w:sz w:val="20"/>
        </w:rPr>
        <w:t xml:space="preserve">Bei der Untersuchung auf aerobe Bakterien wird ein negativer Befund nach 3 Tagen erstellt. Bei der Untersuchung auf anaerobe Bakterien wird ein negativer Befund nach 10 – 14 Tagen erstellt. </w:t>
      </w:r>
    </w:p>
    <w:p w14:paraId="236D9551" w14:textId="77777777" w:rsidR="00602603" w:rsidRPr="000A42C6" w:rsidRDefault="00602603" w:rsidP="00B002FB">
      <w:pPr>
        <w:pStyle w:val="Formatvorlage2"/>
        <w:rPr>
          <w:b/>
        </w:rPr>
      </w:pPr>
      <w:bookmarkStart w:id="686" w:name="_Toc210030201"/>
      <w:bookmarkStart w:id="687" w:name="_Toc210030607"/>
      <w:r w:rsidRPr="000A42C6">
        <w:rPr>
          <w:b/>
        </w:rPr>
        <w:t>Interpretation:</w:t>
      </w:r>
      <w:bookmarkEnd w:id="686"/>
      <w:bookmarkEnd w:id="687"/>
    </w:p>
    <w:p w14:paraId="3E060CCF" w14:textId="77777777" w:rsidR="0037796B" w:rsidRPr="000A42C6" w:rsidRDefault="00602603">
      <w:pPr>
        <w:pStyle w:val="Textkrper"/>
        <w:jc w:val="both"/>
        <w:rPr>
          <w:color w:val="000000"/>
        </w:rPr>
      </w:pPr>
      <w:r w:rsidRPr="000A42C6">
        <w:rPr>
          <w:color w:val="000000"/>
        </w:rPr>
        <w:t xml:space="preserve">Bei exakter Abnahme der Untersuchungsmaterialien ist das Risiko der Kontamination durch die Normalflora der Haut bzw. der Schleimhäute gering, so dass die isolierten Erreger als relevant zu betrachten sind. </w:t>
      </w:r>
    </w:p>
    <w:p w14:paraId="09262683" w14:textId="77777777" w:rsidR="00602603" w:rsidRPr="000A42C6" w:rsidRDefault="0037796B" w:rsidP="0037796B">
      <w:pPr>
        <w:rPr>
          <w:color w:val="000000"/>
        </w:rPr>
      </w:pPr>
      <w:r w:rsidRPr="000A42C6">
        <w:rPr>
          <w:color w:val="000000"/>
        </w:rPr>
        <w:br w:type="page"/>
      </w:r>
    </w:p>
    <w:p w14:paraId="17A023BE" w14:textId="77777777" w:rsidR="00602603" w:rsidRPr="000A42C6" w:rsidRDefault="00602603" w:rsidP="00DB0DE1">
      <w:pPr>
        <w:pStyle w:val="Formatvorlage8"/>
      </w:pPr>
      <w:bookmarkStart w:id="688" w:name="_Toc210030202"/>
      <w:bookmarkStart w:id="689" w:name="_Toc210030608"/>
      <w:bookmarkStart w:id="690" w:name="_Toc217046198"/>
      <w:r w:rsidRPr="000A42C6">
        <w:lastRenderedPageBreak/>
        <w:t>Infektionen der Harnwege</w:t>
      </w:r>
      <w:bookmarkEnd w:id="688"/>
      <w:bookmarkEnd w:id="689"/>
      <w:bookmarkEnd w:id="690"/>
    </w:p>
    <w:p w14:paraId="7587F3AE" w14:textId="77777777" w:rsidR="0037796B" w:rsidRPr="000A42C6" w:rsidRDefault="0037796B" w:rsidP="00D67C7C">
      <w:pPr>
        <w:pStyle w:val="Formatvorlage2"/>
      </w:pPr>
    </w:p>
    <w:p w14:paraId="7B9C5B3C" w14:textId="77777777" w:rsidR="00602603" w:rsidRPr="000A42C6" w:rsidRDefault="00602603" w:rsidP="00DB0DE1">
      <w:pPr>
        <w:pStyle w:val="berschrift4"/>
      </w:pPr>
      <w:bookmarkStart w:id="691" w:name="_Toc210030203"/>
      <w:bookmarkStart w:id="692" w:name="_Toc210030609"/>
      <w:r w:rsidRPr="000A42C6">
        <w:t>Zystitis, Pyelonephritis</w:t>
      </w:r>
      <w:bookmarkEnd w:id="691"/>
      <w:bookmarkEnd w:id="692"/>
    </w:p>
    <w:p w14:paraId="386504E8" w14:textId="77777777" w:rsidR="00602603" w:rsidRPr="000A42C6" w:rsidRDefault="0037796B" w:rsidP="00B002FB">
      <w:pPr>
        <w:pStyle w:val="Formatvorlage2"/>
        <w:rPr>
          <w:b/>
        </w:rPr>
      </w:pPr>
      <w:bookmarkStart w:id="693" w:name="_Toc210030205"/>
      <w:bookmarkStart w:id="694" w:name="_Toc210030611"/>
      <w:r w:rsidRPr="000A42C6">
        <w:rPr>
          <w:b/>
        </w:rPr>
        <w:t>I</w:t>
      </w:r>
      <w:r w:rsidR="00602603" w:rsidRPr="000A42C6">
        <w:rPr>
          <w:b/>
        </w:rPr>
        <w:t xml:space="preserve">ndikation für die mikrobiologische </w:t>
      </w:r>
      <w:r w:rsidR="00B002FB" w:rsidRPr="000A42C6">
        <w:rPr>
          <w:b/>
        </w:rPr>
        <w:t>Urinuntersuchung</w:t>
      </w:r>
      <w:r w:rsidR="00602603" w:rsidRPr="000A42C6">
        <w:rPr>
          <w:b/>
        </w:rPr>
        <w:t>:</w:t>
      </w:r>
      <w:bookmarkEnd w:id="693"/>
      <w:bookmarkEnd w:id="694"/>
    </w:p>
    <w:p w14:paraId="167A18B8" w14:textId="77777777" w:rsidR="008F54FA" w:rsidRPr="000A42C6" w:rsidRDefault="008F54FA">
      <w:pPr>
        <w:pStyle w:val="Textkrper21"/>
        <w:rPr>
          <w:color w:val="000000"/>
          <w:sz w:val="20"/>
        </w:rPr>
      </w:pPr>
      <w:r w:rsidRPr="000A42C6">
        <w:rPr>
          <w:color w:val="000000"/>
          <w:sz w:val="20"/>
        </w:rPr>
        <w:t>Urinkulturen gehören bei allen symptomatischen Infektionen der Harnwege zur Basisdiagnostik. Bei der unkomplizierten Zysitis der Frau wird die Urin</w:t>
      </w:r>
      <w:r w:rsidR="00A40A0E" w:rsidRPr="000A42C6">
        <w:rPr>
          <w:color w:val="000000"/>
          <w:sz w:val="20"/>
        </w:rPr>
        <w:t>kultur meist nur bei Vorlage ei</w:t>
      </w:r>
      <w:r w:rsidRPr="000A42C6">
        <w:rPr>
          <w:color w:val="000000"/>
          <w:sz w:val="20"/>
        </w:rPr>
        <w:t>n</w:t>
      </w:r>
      <w:r w:rsidR="00A40A0E" w:rsidRPr="000A42C6">
        <w:rPr>
          <w:color w:val="000000"/>
          <w:sz w:val="20"/>
        </w:rPr>
        <w:t>e</w:t>
      </w:r>
      <w:r w:rsidRPr="000A42C6">
        <w:rPr>
          <w:color w:val="000000"/>
          <w:sz w:val="20"/>
        </w:rPr>
        <w:t>s Rezidivs gefordert.</w:t>
      </w:r>
    </w:p>
    <w:p w14:paraId="6512F58D" w14:textId="77777777" w:rsidR="00602603" w:rsidRPr="000A42C6" w:rsidRDefault="00A40A0E">
      <w:pPr>
        <w:pStyle w:val="Textkrper21"/>
        <w:rPr>
          <w:rFonts w:cs="Arial"/>
          <w:color w:val="000000"/>
          <w:sz w:val="20"/>
        </w:rPr>
      </w:pPr>
      <w:r w:rsidRPr="000A42C6">
        <w:rPr>
          <w:color w:val="000000"/>
          <w:sz w:val="20"/>
        </w:rPr>
        <w:t>Urinkulturen sind nebe</w:t>
      </w:r>
      <w:r w:rsidR="008F54FA" w:rsidRPr="000A42C6">
        <w:rPr>
          <w:color w:val="000000"/>
          <w:sz w:val="20"/>
        </w:rPr>
        <w:t xml:space="preserve">n der Leukozytenbestimmung (s.u.) im (Nativ-)Urin auch bei </w:t>
      </w:r>
      <w:r w:rsidR="00602603" w:rsidRPr="000A42C6">
        <w:rPr>
          <w:color w:val="000000"/>
          <w:sz w:val="20"/>
        </w:rPr>
        <w:t>Immunsuppression, vor und nach Intervention an den Harnwegen, in der Schwangerschaft, bei Diabetikern, bei neurogenen Harnblasenentleerungsstörungen, bei Fieber</w:t>
      </w:r>
      <w:r w:rsidR="008F54FA" w:rsidRPr="000A42C6">
        <w:rPr>
          <w:color w:val="000000"/>
          <w:sz w:val="20"/>
        </w:rPr>
        <w:t xml:space="preserve"> unklarer Genese</w:t>
      </w:r>
      <w:r w:rsidR="00602603" w:rsidRPr="000A42C6">
        <w:rPr>
          <w:color w:val="000000"/>
          <w:sz w:val="20"/>
        </w:rPr>
        <w:t>, Durchfall, Erbrechen oder unklarer Gedeihstörung beim Säugling, bei unklaren abdominellen Schmerzen oder Flankenschmerzen</w:t>
      </w:r>
      <w:r w:rsidR="008F54FA" w:rsidRPr="000A42C6">
        <w:rPr>
          <w:color w:val="000000"/>
          <w:sz w:val="20"/>
        </w:rPr>
        <w:t xml:space="preserve"> indiziert</w:t>
      </w:r>
      <w:r w:rsidR="00602603" w:rsidRPr="000A42C6">
        <w:rPr>
          <w:color w:val="000000"/>
          <w:sz w:val="20"/>
        </w:rPr>
        <w:t>.</w:t>
      </w:r>
      <w:r w:rsidR="008F54FA" w:rsidRPr="000A42C6">
        <w:rPr>
          <w:color w:val="000000"/>
          <w:sz w:val="20"/>
        </w:rPr>
        <w:t xml:space="preserve"> Des</w:t>
      </w:r>
      <w:r w:rsidRPr="000A42C6">
        <w:rPr>
          <w:color w:val="000000"/>
          <w:sz w:val="20"/>
        </w:rPr>
        <w:t xml:space="preserve"> </w:t>
      </w:r>
      <w:r w:rsidR="008F54FA" w:rsidRPr="000A42C6">
        <w:rPr>
          <w:color w:val="000000"/>
          <w:sz w:val="20"/>
        </w:rPr>
        <w:t>Weiteren bei</w:t>
      </w:r>
      <w:r w:rsidR="00602603" w:rsidRPr="000A42C6">
        <w:rPr>
          <w:color w:val="000000"/>
          <w:sz w:val="20"/>
        </w:rPr>
        <w:t xml:space="preserve"> asymptomatischen Patienten nac</w:t>
      </w:r>
      <w:r w:rsidR="008F54FA" w:rsidRPr="000A42C6">
        <w:rPr>
          <w:color w:val="000000"/>
          <w:sz w:val="20"/>
        </w:rPr>
        <w:t>h vorausgegangener Bakteriurie</w:t>
      </w:r>
      <w:r w:rsidR="00602603" w:rsidRPr="000A42C6">
        <w:rPr>
          <w:color w:val="000000"/>
          <w:sz w:val="20"/>
        </w:rPr>
        <w:t xml:space="preserve">, bei </w:t>
      </w:r>
      <w:r w:rsidR="00602603" w:rsidRPr="000A42C6">
        <w:rPr>
          <w:rFonts w:cs="Arial"/>
          <w:color w:val="000000"/>
          <w:sz w:val="20"/>
        </w:rPr>
        <w:t xml:space="preserve">laborchemischem Verdacht auf eine Harnwegsinfektion (z. B. Hämaturie oder positiver Nitrit-Test) sowie nach Beendigung der antibiotischen Therapie eines komplizierten Harnwegsinfektes. </w:t>
      </w:r>
    </w:p>
    <w:p w14:paraId="23631098" w14:textId="77777777" w:rsidR="009328DA" w:rsidRPr="000A42C6" w:rsidRDefault="008F54FA" w:rsidP="008F54FA">
      <w:pPr>
        <w:pStyle w:val="Textkrper21"/>
        <w:rPr>
          <w:rFonts w:cs="Arial"/>
          <w:bCs/>
          <w:sz w:val="20"/>
          <w:lang w:eastAsia="de-DE"/>
        </w:rPr>
      </w:pPr>
      <w:r w:rsidRPr="000A42C6">
        <w:rPr>
          <w:rFonts w:cs="Arial"/>
          <w:color w:val="000000"/>
          <w:sz w:val="20"/>
        </w:rPr>
        <w:t>Eine Übersicht über m</w:t>
      </w:r>
      <w:r w:rsidR="009328DA" w:rsidRPr="000A42C6">
        <w:rPr>
          <w:rFonts w:cs="Arial"/>
          <w:bCs/>
          <w:sz w:val="20"/>
          <w:lang w:eastAsia="de-DE"/>
        </w:rPr>
        <w:t>ögliche Indikationen zur Urinkultur</w:t>
      </w:r>
      <w:r w:rsidRPr="000A42C6">
        <w:rPr>
          <w:rFonts w:cs="Arial"/>
          <w:bCs/>
          <w:sz w:val="20"/>
          <w:lang w:eastAsia="de-DE"/>
        </w:rPr>
        <w:t xml:space="preserve"> gibt folgende Übersicht (Quelle: „</w:t>
      </w:r>
      <w:r w:rsidRPr="000A42C6">
        <w:rPr>
          <w:rFonts w:cs="Arial"/>
          <w:bCs/>
          <w:i/>
          <w:sz w:val="20"/>
          <w:lang w:eastAsia="de-DE"/>
        </w:rPr>
        <w:t>Interdisziplinäre S3-Leitlinie Epidemiologie, Diagnsotik, Therapie, Prävention und Management unkomplizierter, bakterieller, ambulant erworbener Harnwegsinfektionen bei erwachsenen Patienten</w:t>
      </w:r>
      <w:r w:rsidRPr="000A42C6">
        <w:rPr>
          <w:rFonts w:cs="Arial"/>
          <w:bCs/>
          <w:sz w:val="20"/>
          <w:lang w:eastAsia="de-DE"/>
        </w:rPr>
        <w:t>“, AWMF-Register-Nr. 043/044, Aktualisierung 4/2017)</w:t>
      </w:r>
      <w:r w:rsidR="000D46DE" w:rsidRPr="000A42C6">
        <w:rPr>
          <w:rFonts w:cs="Arial"/>
          <w:bCs/>
          <w:sz w:val="20"/>
          <w:lang w:eastAsia="de-DE"/>
        </w:rPr>
        <w:t>:</w:t>
      </w:r>
    </w:p>
    <w:tbl>
      <w:tblPr>
        <w:tblW w:w="0" w:type="auto"/>
        <w:tblInd w:w="123" w:type="dxa"/>
        <w:tblLayout w:type="fixed"/>
        <w:tblCellMar>
          <w:left w:w="0" w:type="dxa"/>
          <w:right w:w="0" w:type="dxa"/>
        </w:tblCellMar>
        <w:tblLook w:val="0000" w:firstRow="0" w:lastRow="0" w:firstColumn="0" w:lastColumn="0" w:noHBand="0" w:noVBand="0"/>
      </w:tblPr>
      <w:tblGrid>
        <w:gridCol w:w="553"/>
        <w:gridCol w:w="8266"/>
      </w:tblGrid>
      <w:tr w:rsidR="009328DA" w:rsidRPr="000A42C6" w14:paraId="64E67F78" w14:textId="77777777">
        <w:trPr>
          <w:trHeight w:val="357"/>
        </w:trPr>
        <w:tc>
          <w:tcPr>
            <w:tcW w:w="553" w:type="dxa"/>
            <w:tcBorders>
              <w:top w:val="none" w:sz="6" w:space="0" w:color="auto"/>
              <w:left w:val="single" w:sz="6" w:space="0" w:color="FFFFFF"/>
              <w:bottom w:val="single" w:sz="6" w:space="0" w:color="FFFFFF"/>
              <w:right w:val="none" w:sz="6" w:space="0" w:color="auto"/>
            </w:tcBorders>
            <w:shd w:val="clear" w:color="auto" w:fill="95B3D7"/>
          </w:tcPr>
          <w:p w14:paraId="2A80600D" w14:textId="77777777" w:rsidR="009328DA" w:rsidRPr="000A42C6" w:rsidRDefault="009328DA" w:rsidP="009328DA">
            <w:pPr>
              <w:suppressAutoHyphens w:val="0"/>
              <w:kinsoku w:val="0"/>
              <w:overflowPunct w:val="0"/>
              <w:autoSpaceDE w:val="0"/>
              <w:autoSpaceDN w:val="0"/>
              <w:adjustRightInd w:val="0"/>
              <w:spacing w:before="56"/>
              <w:ind w:left="112"/>
              <w:rPr>
                <w:rFonts w:ascii="Calibri" w:hAnsi="Calibri" w:cs="Calibri"/>
                <w:b/>
                <w:bCs/>
                <w:sz w:val="20"/>
                <w:lang w:eastAsia="de-DE"/>
              </w:rPr>
            </w:pPr>
            <w:r w:rsidRPr="000A42C6">
              <w:rPr>
                <w:rFonts w:ascii="Calibri" w:hAnsi="Calibri" w:cs="Calibri"/>
                <w:b/>
                <w:bCs/>
                <w:sz w:val="20"/>
                <w:lang w:eastAsia="de-DE"/>
              </w:rPr>
              <w:t>A.</w:t>
            </w:r>
          </w:p>
        </w:tc>
        <w:tc>
          <w:tcPr>
            <w:tcW w:w="8266" w:type="dxa"/>
            <w:tcBorders>
              <w:top w:val="none" w:sz="6" w:space="0" w:color="auto"/>
              <w:left w:val="none" w:sz="6" w:space="0" w:color="auto"/>
              <w:bottom w:val="single" w:sz="6" w:space="0" w:color="FFFFFF"/>
              <w:right w:val="single" w:sz="6" w:space="0" w:color="FFFFFF"/>
            </w:tcBorders>
            <w:shd w:val="clear" w:color="auto" w:fill="95B3D7"/>
          </w:tcPr>
          <w:p w14:paraId="19F19B7B" w14:textId="77777777" w:rsidR="009328DA" w:rsidRPr="000A42C6" w:rsidRDefault="009328DA" w:rsidP="009328DA">
            <w:pPr>
              <w:suppressAutoHyphens w:val="0"/>
              <w:kinsoku w:val="0"/>
              <w:overflowPunct w:val="0"/>
              <w:autoSpaceDE w:val="0"/>
              <w:autoSpaceDN w:val="0"/>
              <w:adjustRightInd w:val="0"/>
              <w:spacing w:before="56"/>
              <w:ind w:left="274"/>
              <w:rPr>
                <w:rFonts w:ascii="Calibri" w:hAnsi="Calibri" w:cs="Calibri"/>
                <w:b/>
                <w:bCs/>
                <w:sz w:val="20"/>
                <w:lang w:eastAsia="de-DE"/>
              </w:rPr>
            </w:pPr>
            <w:r w:rsidRPr="000A42C6">
              <w:rPr>
                <w:rFonts w:ascii="Calibri" w:hAnsi="Calibri" w:cs="Calibri"/>
                <w:b/>
                <w:bCs/>
                <w:sz w:val="20"/>
                <w:lang w:eastAsia="de-DE"/>
              </w:rPr>
              <w:t>Asymptomatische Patienten</w:t>
            </w:r>
          </w:p>
        </w:tc>
      </w:tr>
      <w:tr w:rsidR="009328DA" w:rsidRPr="000A42C6" w14:paraId="7DD05020" w14:textId="77777777">
        <w:trPr>
          <w:trHeight w:val="1091"/>
        </w:trPr>
        <w:tc>
          <w:tcPr>
            <w:tcW w:w="8819" w:type="dxa"/>
            <w:gridSpan w:val="2"/>
            <w:tcBorders>
              <w:top w:val="single" w:sz="6" w:space="0" w:color="FFFFFF"/>
              <w:left w:val="single" w:sz="6" w:space="0" w:color="FFFFFF"/>
              <w:bottom w:val="single" w:sz="6" w:space="0" w:color="FFFFFF"/>
              <w:right w:val="single" w:sz="6" w:space="0" w:color="FFFFFF"/>
            </w:tcBorders>
            <w:shd w:val="clear" w:color="auto" w:fill="DBE5F1"/>
          </w:tcPr>
          <w:p w14:paraId="79B50ADD" w14:textId="77777777" w:rsidR="009328DA" w:rsidRPr="000A42C6" w:rsidRDefault="009328DA" w:rsidP="006876E1">
            <w:pPr>
              <w:numPr>
                <w:ilvl w:val="0"/>
                <w:numId w:val="102"/>
              </w:numPr>
              <w:tabs>
                <w:tab w:val="left" w:pos="833"/>
              </w:tabs>
              <w:suppressAutoHyphens w:val="0"/>
              <w:kinsoku w:val="0"/>
              <w:overflowPunct w:val="0"/>
              <w:autoSpaceDE w:val="0"/>
              <w:autoSpaceDN w:val="0"/>
              <w:adjustRightInd w:val="0"/>
              <w:spacing w:before="56"/>
              <w:ind w:right="93"/>
              <w:rPr>
                <w:rFonts w:ascii="Calibri" w:hAnsi="Calibri" w:cs="Calibri"/>
                <w:sz w:val="20"/>
                <w:lang w:eastAsia="de-DE"/>
              </w:rPr>
            </w:pPr>
            <w:r w:rsidRPr="000A42C6">
              <w:rPr>
                <w:rFonts w:ascii="Calibri" w:hAnsi="Calibri" w:cs="Calibri"/>
                <w:sz w:val="20"/>
                <w:lang w:eastAsia="de-DE"/>
              </w:rPr>
              <w:t>Leukozyturie, Hämaturie oder positiver Nitrit-Test bei Patienten mit spezifischen Risikofaktoren (Z.n. Nierentransplantation, vesikoureteraler</w:t>
            </w:r>
            <w:r w:rsidRPr="000A42C6">
              <w:rPr>
                <w:rFonts w:ascii="Calibri" w:hAnsi="Calibri" w:cs="Calibri"/>
                <w:spacing w:val="-1"/>
                <w:sz w:val="20"/>
                <w:lang w:eastAsia="de-DE"/>
              </w:rPr>
              <w:t xml:space="preserve"> </w:t>
            </w:r>
            <w:r w:rsidRPr="000A42C6">
              <w:rPr>
                <w:rFonts w:ascii="Calibri" w:hAnsi="Calibri" w:cs="Calibri"/>
                <w:sz w:val="20"/>
                <w:lang w:eastAsia="de-DE"/>
              </w:rPr>
              <w:t>Reflux)</w:t>
            </w:r>
          </w:p>
          <w:p w14:paraId="316EAC2F" w14:textId="77777777" w:rsidR="009328DA" w:rsidRPr="000A42C6" w:rsidRDefault="009328DA" w:rsidP="006876E1">
            <w:pPr>
              <w:numPr>
                <w:ilvl w:val="0"/>
                <w:numId w:val="102"/>
              </w:numPr>
              <w:tabs>
                <w:tab w:val="left" w:pos="833"/>
              </w:tabs>
              <w:suppressAutoHyphens w:val="0"/>
              <w:kinsoku w:val="0"/>
              <w:overflowPunct w:val="0"/>
              <w:autoSpaceDE w:val="0"/>
              <w:autoSpaceDN w:val="0"/>
              <w:adjustRightInd w:val="0"/>
              <w:ind w:right="96"/>
              <w:rPr>
                <w:rFonts w:ascii="Calibri" w:hAnsi="Calibri" w:cs="Calibri"/>
                <w:sz w:val="20"/>
                <w:lang w:eastAsia="de-DE"/>
              </w:rPr>
            </w:pPr>
            <w:r w:rsidRPr="000A42C6">
              <w:rPr>
                <w:rFonts w:ascii="Calibri" w:hAnsi="Calibri" w:cs="Calibri"/>
                <w:sz w:val="20"/>
                <w:lang w:eastAsia="de-DE"/>
              </w:rPr>
              <w:t>nach Beendigung der Antibiotikatherapie bei Schwangeren, Männern, Pyelonephritis und komplizierten Harnwegsinfektionen</w:t>
            </w:r>
          </w:p>
        </w:tc>
      </w:tr>
      <w:tr w:rsidR="009328DA" w:rsidRPr="000A42C6" w14:paraId="0D13827F" w14:textId="77777777">
        <w:trPr>
          <w:trHeight w:val="356"/>
        </w:trPr>
        <w:tc>
          <w:tcPr>
            <w:tcW w:w="553" w:type="dxa"/>
            <w:tcBorders>
              <w:top w:val="single" w:sz="6" w:space="0" w:color="FFFFFF"/>
              <w:left w:val="single" w:sz="6" w:space="0" w:color="FFFFFF"/>
              <w:bottom w:val="single" w:sz="6" w:space="0" w:color="FFFFFF"/>
              <w:right w:val="none" w:sz="6" w:space="0" w:color="auto"/>
            </w:tcBorders>
            <w:shd w:val="clear" w:color="auto" w:fill="95B3D7"/>
          </w:tcPr>
          <w:p w14:paraId="3B9EDFA6" w14:textId="77777777" w:rsidR="009328DA" w:rsidRPr="000A42C6" w:rsidRDefault="009328DA" w:rsidP="009328DA">
            <w:pPr>
              <w:suppressAutoHyphens w:val="0"/>
              <w:kinsoku w:val="0"/>
              <w:overflowPunct w:val="0"/>
              <w:autoSpaceDE w:val="0"/>
              <w:autoSpaceDN w:val="0"/>
              <w:adjustRightInd w:val="0"/>
              <w:spacing w:before="56"/>
              <w:ind w:left="112"/>
              <w:rPr>
                <w:rFonts w:ascii="Calibri" w:hAnsi="Calibri" w:cs="Calibri"/>
                <w:b/>
                <w:bCs/>
                <w:sz w:val="20"/>
                <w:lang w:eastAsia="de-DE"/>
              </w:rPr>
            </w:pPr>
            <w:r w:rsidRPr="000A42C6">
              <w:rPr>
                <w:rFonts w:ascii="Calibri" w:hAnsi="Calibri" w:cs="Calibri"/>
                <w:b/>
                <w:bCs/>
                <w:sz w:val="20"/>
                <w:lang w:eastAsia="de-DE"/>
              </w:rPr>
              <w:t>B.</w:t>
            </w:r>
          </w:p>
        </w:tc>
        <w:tc>
          <w:tcPr>
            <w:tcW w:w="8266" w:type="dxa"/>
            <w:tcBorders>
              <w:top w:val="single" w:sz="6" w:space="0" w:color="FFFFFF"/>
              <w:left w:val="none" w:sz="6" w:space="0" w:color="auto"/>
              <w:bottom w:val="single" w:sz="6" w:space="0" w:color="FFFFFF"/>
              <w:right w:val="single" w:sz="6" w:space="0" w:color="FFFFFF"/>
            </w:tcBorders>
            <w:shd w:val="clear" w:color="auto" w:fill="95B3D7"/>
          </w:tcPr>
          <w:p w14:paraId="58F6BF3E" w14:textId="77777777" w:rsidR="009328DA" w:rsidRPr="000A42C6" w:rsidRDefault="009328DA" w:rsidP="009328DA">
            <w:pPr>
              <w:suppressAutoHyphens w:val="0"/>
              <w:kinsoku w:val="0"/>
              <w:overflowPunct w:val="0"/>
              <w:autoSpaceDE w:val="0"/>
              <w:autoSpaceDN w:val="0"/>
              <w:adjustRightInd w:val="0"/>
              <w:spacing w:before="56"/>
              <w:ind w:left="274"/>
              <w:rPr>
                <w:rFonts w:ascii="Calibri" w:hAnsi="Calibri" w:cs="Calibri"/>
                <w:b/>
                <w:bCs/>
                <w:sz w:val="20"/>
                <w:lang w:eastAsia="de-DE"/>
              </w:rPr>
            </w:pPr>
            <w:r w:rsidRPr="000A42C6">
              <w:rPr>
                <w:rFonts w:ascii="Calibri" w:hAnsi="Calibri" w:cs="Calibri"/>
                <w:b/>
                <w:bCs/>
                <w:sz w:val="20"/>
                <w:lang w:eastAsia="de-DE"/>
              </w:rPr>
              <w:t>Symptomatische Patienten</w:t>
            </w:r>
          </w:p>
        </w:tc>
      </w:tr>
      <w:tr w:rsidR="009328DA" w:rsidRPr="000A42C6" w14:paraId="5461E6D0" w14:textId="77777777">
        <w:trPr>
          <w:trHeight w:val="1838"/>
        </w:trPr>
        <w:tc>
          <w:tcPr>
            <w:tcW w:w="8819" w:type="dxa"/>
            <w:gridSpan w:val="2"/>
            <w:tcBorders>
              <w:top w:val="single" w:sz="6" w:space="0" w:color="FFFFFF"/>
              <w:left w:val="single" w:sz="6" w:space="0" w:color="FFFFFF"/>
              <w:bottom w:val="none" w:sz="6" w:space="0" w:color="auto"/>
              <w:right w:val="single" w:sz="6" w:space="0" w:color="FFFFFF"/>
            </w:tcBorders>
            <w:shd w:val="clear" w:color="auto" w:fill="DBE5F1"/>
          </w:tcPr>
          <w:p w14:paraId="4081F4DD" w14:textId="77777777" w:rsidR="009328DA" w:rsidRPr="000A42C6" w:rsidRDefault="009328DA" w:rsidP="006876E1">
            <w:pPr>
              <w:numPr>
                <w:ilvl w:val="0"/>
                <w:numId w:val="101"/>
              </w:numPr>
              <w:tabs>
                <w:tab w:val="left" w:pos="833"/>
              </w:tabs>
              <w:suppressAutoHyphens w:val="0"/>
              <w:kinsoku w:val="0"/>
              <w:overflowPunct w:val="0"/>
              <w:autoSpaceDE w:val="0"/>
              <w:autoSpaceDN w:val="0"/>
              <w:adjustRightInd w:val="0"/>
              <w:spacing w:before="56"/>
              <w:ind w:right="97"/>
              <w:rPr>
                <w:rFonts w:ascii="Calibri" w:hAnsi="Calibri" w:cs="Calibri"/>
                <w:sz w:val="20"/>
                <w:lang w:eastAsia="de-DE"/>
              </w:rPr>
            </w:pPr>
            <w:r w:rsidRPr="000A42C6">
              <w:rPr>
                <w:rFonts w:ascii="Calibri" w:hAnsi="Calibri" w:cs="Calibri"/>
                <w:sz w:val="20"/>
                <w:lang w:eastAsia="de-DE"/>
              </w:rPr>
              <w:t>alle Patienten mit klinischem V.a. Harnwegsinfektion, außer bei Frauen mit unkomplizierter Zystitis</w:t>
            </w:r>
          </w:p>
          <w:p w14:paraId="549B9B00" w14:textId="77777777" w:rsidR="009328DA" w:rsidRPr="000A42C6" w:rsidRDefault="009328DA" w:rsidP="006876E1">
            <w:pPr>
              <w:numPr>
                <w:ilvl w:val="0"/>
                <w:numId w:val="101"/>
              </w:numPr>
              <w:tabs>
                <w:tab w:val="left" w:pos="833"/>
              </w:tabs>
              <w:suppressAutoHyphens w:val="0"/>
              <w:kinsoku w:val="0"/>
              <w:overflowPunct w:val="0"/>
              <w:autoSpaceDE w:val="0"/>
              <w:autoSpaceDN w:val="0"/>
              <w:adjustRightInd w:val="0"/>
              <w:spacing w:before="2" w:line="243" w:lineRule="exact"/>
              <w:ind w:hanging="361"/>
              <w:rPr>
                <w:rFonts w:ascii="Calibri" w:hAnsi="Calibri" w:cs="Calibri"/>
                <w:sz w:val="20"/>
                <w:lang w:eastAsia="de-DE"/>
              </w:rPr>
            </w:pPr>
            <w:r w:rsidRPr="000A42C6">
              <w:rPr>
                <w:rFonts w:ascii="Calibri" w:hAnsi="Calibri" w:cs="Calibri"/>
                <w:sz w:val="20"/>
                <w:lang w:eastAsia="de-DE"/>
              </w:rPr>
              <w:t>Anzeichen einer rezidivierenden Harnwegsinfektion bei ambulanten</w:t>
            </w:r>
            <w:r w:rsidRPr="000A42C6">
              <w:rPr>
                <w:rFonts w:ascii="Calibri" w:hAnsi="Calibri" w:cs="Calibri"/>
                <w:spacing w:val="-2"/>
                <w:sz w:val="20"/>
                <w:lang w:eastAsia="de-DE"/>
              </w:rPr>
              <w:t xml:space="preserve"> </w:t>
            </w:r>
            <w:r w:rsidRPr="000A42C6">
              <w:rPr>
                <w:rFonts w:ascii="Calibri" w:hAnsi="Calibri" w:cs="Calibri"/>
                <w:sz w:val="20"/>
                <w:lang w:eastAsia="de-DE"/>
              </w:rPr>
              <w:t>Patienten</w:t>
            </w:r>
          </w:p>
          <w:p w14:paraId="70962B3C" w14:textId="77777777" w:rsidR="009328DA" w:rsidRPr="000A42C6" w:rsidRDefault="009328DA" w:rsidP="006876E1">
            <w:pPr>
              <w:numPr>
                <w:ilvl w:val="0"/>
                <w:numId w:val="101"/>
              </w:numPr>
              <w:tabs>
                <w:tab w:val="left" w:pos="833"/>
              </w:tabs>
              <w:suppressAutoHyphens w:val="0"/>
              <w:kinsoku w:val="0"/>
              <w:overflowPunct w:val="0"/>
              <w:autoSpaceDE w:val="0"/>
              <w:autoSpaceDN w:val="0"/>
              <w:adjustRightInd w:val="0"/>
              <w:spacing w:line="243" w:lineRule="exact"/>
              <w:ind w:hanging="361"/>
              <w:rPr>
                <w:rFonts w:ascii="Calibri" w:hAnsi="Calibri" w:cs="Calibri"/>
                <w:sz w:val="20"/>
                <w:lang w:eastAsia="de-DE"/>
              </w:rPr>
            </w:pPr>
            <w:r w:rsidRPr="000A42C6">
              <w:rPr>
                <w:rFonts w:ascii="Calibri" w:hAnsi="Calibri" w:cs="Calibri"/>
                <w:sz w:val="20"/>
                <w:lang w:eastAsia="de-DE"/>
              </w:rPr>
              <w:t>Anzeichen einer komplizierten Harnwegsinfektion</w:t>
            </w:r>
          </w:p>
          <w:p w14:paraId="4C058DA3" w14:textId="77777777" w:rsidR="009328DA" w:rsidRPr="000A42C6" w:rsidRDefault="009328DA" w:rsidP="006876E1">
            <w:pPr>
              <w:numPr>
                <w:ilvl w:val="0"/>
                <w:numId w:val="101"/>
              </w:numPr>
              <w:tabs>
                <w:tab w:val="left" w:pos="833"/>
              </w:tabs>
              <w:suppressAutoHyphens w:val="0"/>
              <w:kinsoku w:val="0"/>
              <w:overflowPunct w:val="0"/>
              <w:autoSpaceDE w:val="0"/>
              <w:autoSpaceDN w:val="0"/>
              <w:adjustRightInd w:val="0"/>
              <w:ind w:hanging="361"/>
              <w:rPr>
                <w:rFonts w:ascii="Calibri" w:hAnsi="Calibri" w:cs="Calibri"/>
                <w:sz w:val="20"/>
                <w:lang w:eastAsia="de-DE"/>
              </w:rPr>
            </w:pPr>
            <w:r w:rsidRPr="000A42C6">
              <w:rPr>
                <w:rFonts w:ascii="Calibri" w:hAnsi="Calibri" w:cs="Calibri"/>
                <w:sz w:val="20"/>
                <w:lang w:eastAsia="de-DE"/>
              </w:rPr>
              <w:t>Anzeichen einer nosokomialen Harnwegsinfektion</w:t>
            </w:r>
          </w:p>
          <w:p w14:paraId="0C179556" w14:textId="77777777" w:rsidR="009328DA" w:rsidRPr="000A42C6" w:rsidRDefault="009328DA" w:rsidP="006876E1">
            <w:pPr>
              <w:numPr>
                <w:ilvl w:val="0"/>
                <w:numId w:val="101"/>
              </w:numPr>
              <w:tabs>
                <w:tab w:val="left" w:pos="833"/>
              </w:tabs>
              <w:suppressAutoHyphens w:val="0"/>
              <w:kinsoku w:val="0"/>
              <w:overflowPunct w:val="0"/>
              <w:autoSpaceDE w:val="0"/>
              <w:autoSpaceDN w:val="0"/>
              <w:adjustRightInd w:val="0"/>
              <w:spacing w:before="1"/>
              <w:ind w:hanging="361"/>
              <w:rPr>
                <w:rFonts w:ascii="Calibri" w:hAnsi="Calibri" w:cs="Calibri"/>
                <w:sz w:val="20"/>
                <w:lang w:eastAsia="de-DE"/>
              </w:rPr>
            </w:pPr>
            <w:r w:rsidRPr="000A42C6">
              <w:rPr>
                <w:rFonts w:ascii="Calibri" w:hAnsi="Calibri" w:cs="Calibri"/>
                <w:sz w:val="20"/>
                <w:lang w:eastAsia="de-DE"/>
              </w:rPr>
              <w:t>Fortbestehen der Symptome unter/nach</w:t>
            </w:r>
            <w:r w:rsidRPr="000A42C6">
              <w:rPr>
                <w:rFonts w:ascii="Calibri" w:hAnsi="Calibri" w:cs="Calibri"/>
                <w:spacing w:val="1"/>
                <w:sz w:val="20"/>
                <w:lang w:eastAsia="de-DE"/>
              </w:rPr>
              <w:t xml:space="preserve"> </w:t>
            </w:r>
            <w:r w:rsidRPr="000A42C6">
              <w:rPr>
                <w:rFonts w:ascii="Calibri" w:hAnsi="Calibri" w:cs="Calibri"/>
                <w:sz w:val="20"/>
                <w:lang w:eastAsia="de-DE"/>
              </w:rPr>
              <w:t>Antibiotikatherapie</w:t>
            </w:r>
          </w:p>
          <w:p w14:paraId="7FC8C607" w14:textId="77777777" w:rsidR="009328DA" w:rsidRPr="000A42C6" w:rsidRDefault="009328DA" w:rsidP="006876E1">
            <w:pPr>
              <w:numPr>
                <w:ilvl w:val="0"/>
                <w:numId w:val="101"/>
              </w:numPr>
              <w:tabs>
                <w:tab w:val="left" w:pos="833"/>
              </w:tabs>
              <w:suppressAutoHyphens w:val="0"/>
              <w:kinsoku w:val="0"/>
              <w:overflowPunct w:val="0"/>
              <w:autoSpaceDE w:val="0"/>
              <w:autoSpaceDN w:val="0"/>
              <w:adjustRightInd w:val="0"/>
              <w:ind w:hanging="361"/>
              <w:rPr>
                <w:rFonts w:ascii="Calibri" w:hAnsi="Calibri" w:cs="Calibri"/>
                <w:sz w:val="20"/>
                <w:lang w:eastAsia="de-DE"/>
              </w:rPr>
            </w:pPr>
            <w:r w:rsidRPr="000A42C6">
              <w:rPr>
                <w:rFonts w:ascii="Calibri" w:hAnsi="Calibri" w:cs="Calibri"/>
                <w:sz w:val="20"/>
                <w:lang w:eastAsia="de-DE"/>
              </w:rPr>
              <w:t>Fieber oder Sepsis unklarer</w:t>
            </w:r>
            <w:r w:rsidRPr="000A42C6">
              <w:rPr>
                <w:rFonts w:ascii="Calibri" w:hAnsi="Calibri" w:cs="Calibri"/>
                <w:spacing w:val="-3"/>
                <w:sz w:val="20"/>
                <w:lang w:eastAsia="de-DE"/>
              </w:rPr>
              <w:t xml:space="preserve"> </w:t>
            </w:r>
            <w:r w:rsidRPr="000A42C6">
              <w:rPr>
                <w:rFonts w:ascii="Calibri" w:hAnsi="Calibri" w:cs="Calibri"/>
                <w:sz w:val="20"/>
                <w:lang w:eastAsia="de-DE"/>
              </w:rPr>
              <w:t>Genese</w:t>
            </w:r>
          </w:p>
        </w:tc>
      </w:tr>
      <w:tr w:rsidR="009328DA" w:rsidRPr="000A42C6" w14:paraId="28646D4A" w14:textId="77777777">
        <w:trPr>
          <w:trHeight w:val="358"/>
        </w:trPr>
        <w:tc>
          <w:tcPr>
            <w:tcW w:w="553" w:type="dxa"/>
            <w:tcBorders>
              <w:top w:val="none" w:sz="6" w:space="0" w:color="auto"/>
              <w:left w:val="single" w:sz="6" w:space="0" w:color="FFFFFF"/>
              <w:bottom w:val="single" w:sz="6" w:space="0" w:color="FFFFFF"/>
              <w:right w:val="none" w:sz="6" w:space="0" w:color="auto"/>
            </w:tcBorders>
            <w:shd w:val="clear" w:color="auto" w:fill="95B3D7"/>
          </w:tcPr>
          <w:p w14:paraId="4AE0A589" w14:textId="77777777" w:rsidR="009328DA" w:rsidRPr="000A42C6" w:rsidRDefault="009328DA" w:rsidP="009328DA">
            <w:pPr>
              <w:suppressAutoHyphens w:val="0"/>
              <w:kinsoku w:val="0"/>
              <w:overflowPunct w:val="0"/>
              <w:autoSpaceDE w:val="0"/>
              <w:autoSpaceDN w:val="0"/>
              <w:adjustRightInd w:val="0"/>
              <w:spacing w:before="56"/>
              <w:ind w:left="112"/>
              <w:rPr>
                <w:rFonts w:ascii="Calibri" w:hAnsi="Calibri" w:cs="Calibri"/>
                <w:b/>
                <w:bCs/>
                <w:sz w:val="20"/>
                <w:lang w:eastAsia="de-DE"/>
              </w:rPr>
            </w:pPr>
            <w:r w:rsidRPr="000A42C6">
              <w:rPr>
                <w:rFonts w:ascii="Calibri" w:hAnsi="Calibri" w:cs="Calibri"/>
                <w:b/>
                <w:bCs/>
                <w:sz w:val="20"/>
                <w:lang w:eastAsia="de-DE"/>
              </w:rPr>
              <w:t>C.</w:t>
            </w:r>
          </w:p>
        </w:tc>
        <w:tc>
          <w:tcPr>
            <w:tcW w:w="8266" w:type="dxa"/>
            <w:tcBorders>
              <w:top w:val="none" w:sz="6" w:space="0" w:color="auto"/>
              <w:left w:val="none" w:sz="6" w:space="0" w:color="auto"/>
              <w:bottom w:val="single" w:sz="6" w:space="0" w:color="FFFFFF"/>
              <w:right w:val="single" w:sz="6" w:space="0" w:color="FFFFFF"/>
            </w:tcBorders>
            <w:shd w:val="clear" w:color="auto" w:fill="95B3D7"/>
          </w:tcPr>
          <w:p w14:paraId="273B48CB" w14:textId="77777777" w:rsidR="009328DA" w:rsidRPr="000A42C6" w:rsidRDefault="009328DA" w:rsidP="009328DA">
            <w:pPr>
              <w:suppressAutoHyphens w:val="0"/>
              <w:kinsoku w:val="0"/>
              <w:overflowPunct w:val="0"/>
              <w:autoSpaceDE w:val="0"/>
              <w:autoSpaceDN w:val="0"/>
              <w:adjustRightInd w:val="0"/>
              <w:spacing w:before="56"/>
              <w:ind w:left="274"/>
              <w:rPr>
                <w:rFonts w:ascii="Calibri" w:hAnsi="Calibri" w:cs="Calibri"/>
                <w:b/>
                <w:bCs/>
                <w:sz w:val="20"/>
                <w:lang w:eastAsia="de-DE"/>
              </w:rPr>
            </w:pPr>
            <w:r w:rsidRPr="000A42C6">
              <w:rPr>
                <w:rFonts w:ascii="Calibri" w:hAnsi="Calibri" w:cs="Calibri"/>
                <w:b/>
                <w:bCs/>
                <w:sz w:val="20"/>
                <w:lang w:eastAsia="de-DE"/>
              </w:rPr>
              <w:t>Gezielte Suche bei speziellen klinischen Indikationen</w:t>
            </w:r>
          </w:p>
        </w:tc>
      </w:tr>
      <w:tr w:rsidR="009328DA" w:rsidRPr="000A42C6" w14:paraId="41469B6D" w14:textId="77777777">
        <w:trPr>
          <w:trHeight w:val="1335"/>
        </w:trPr>
        <w:tc>
          <w:tcPr>
            <w:tcW w:w="8819" w:type="dxa"/>
            <w:gridSpan w:val="2"/>
            <w:tcBorders>
              <w:top w:val="single" w:sz="6" w:space="0" w:color="FFFFFF"/>
              <w:left w:val="single" w:sz="6" w:space="0" w:color="FFFFFF"/>
              <w:bottom w:val="none" w:sz="6" w:space="0" w:color="auto"/>
              <w:right w:val="single" w:sz="6" w:space="0" w:color="FFFFFF"/>
            </w:tcBorders>
            <w:shd w:val="clear" w:color="auto" w:fill="DBE5F1"/>
          </w:tcPr>
          <w:p w14:paraId="2FC165AF" w14:textId="77777777" w:rsidR="009328DA" w:rsidRPr="000A42C6" w:rsidRDefault="009328DA" w:rsidP="006876E1">
            <w:pPr>
              <w:numPr>
                <w:ilvl w:val="0"/>
                <w:numId w:val="103"/>
              </w:numPr>
              <w:tabs>
                <w:tab w:val="left" w:pos="833"/>
              </w:tabs>
              <w:suppressAutoHyphens w:val="0"/>
              <w:kinsoku w:val="0"/>
              <w:overflowPunct w:val="0"/>
              <w:autoSpaceDE w:val="0"/>
              <w:autoSpaceDN w:val="0"/>
              <w:adjustRightInd w:val="0"/>
              <w:spacing w:before="55"/>
              <w:ind w:hanging="361"/>
              <w:rPr>
                <w:rFonts w:ascii="Calibri" w:hAnsi="Calibri" w:cs="Calibri"/>
                <w:sz w:val="20"/>
                <w:lang w:eastAsia="de-DE"/>
              </w:rPr>
            </w:pPr>
            <w:r w:rsidRPr="000A42C6">
              <w:rPr>
                <w:rFonts w:ascii="Calibri" w:hAnsi="Calibri" w:cs="Calibri"/>
                <w:sz w:val="20"/>
                <w:lang w:eastAsia="de-DE"/>
              </w:rPr>
              <w:t>vor und nach interventionellen Eingriffen an den</w:t>
            </w:r>
            <w:r w:rsidRPr="000A42C6">
              <w:rPr>
                <w:rFonts w:ascii="Calibri" w:hAnsi="Calibri" w:cs="Calibri"/>
                <w:spacing w:val="1"/>
                <w:sz w:val="20"/>
                <w:lang w:eastAsia="de-DE"/>
              </w:rPr>
              <w:t xml:space="preserve"> </w:t>
            </w:r>
            <w:r w:rsidRPr="000A42C6">
              <w:rPr>
                <w:rFonts w:ascii="Calibri" w:hAnsi="Calibri" w:cs="Calibri"/>
                <w:sz w:val="20"/>
                <w:lang w:eastAsia="de-DE"/>
              </w:rPr>
              <w:t>Harnwegen</w:t>
            </w:r>
          </w:p>
          <w:p w14:paraId="2966AE16" w14:textId="77777777" w:rsidR="009328DA" w:rsidRPr="000A42C6" w:rsidRDefault="009328DA" w:rsidP="006876E1">
            <w:pPr>
              <w:numPr>
                <w:ilvl w:val="0"/>
                <w:numId w:val="103"/>
              </w:numPr>
              <w:tabs>
                <w:tab w:val="left" w:pos="833"/>
              </w:tabs>
              <w:suppressAutoHyphens w:val="0"/>
              <w:kinsoku w:val="0"/>
              <w:overflowPunct w:val="0"/>
              <w:autoSpaceDE w:val="0"/>
              <w:autoSpaceDN w:val="0"/>
              <w:adjustRightInd w:val="0"/>
              <w:spacing w:before="1"/>
              <w:ind w:hanging="361"/>
              <w:rPr>
                <w:rFonts w:ascii="Calibri" w:hAnsi="Calibri" w:cs="Calibri"/>
                <w:sz w:val="20"/>
                <w:lang w:eastAsia="de-DE"/>
              </w:rPr>
            </w:pPr>
            <w:r w:rsidRPr="000A42C6">
              <w:rPr>
                <w:rFonts w:ascii="Calibri" w:hAnsi="Calibri" w:cs="Calibri"/>
                <w:sz w:val="20"/>
                <w:lang w:eastAsia="de-DE"/>
              </w:rPr>
              <w:t>in der Schwangerschaft</w:t>
            </w:r>
          </w:p>
          <w:p w14:paraId="63314EB8" w14:textId="77777777" w:rsidR="009328DA" w:rsidRPr="000A42C6" w:rsidRDefault="009328DA" w:rsidP="006876E1">
            <w:pPr>
              <w:numPr>
                <w:ilvl w:val="0"/>
                <w:numId w:val="103"/>
              </w:numPr>
              <w:tabs>
                <w:tab w:val="left" w:pos="833"/>
              </w:tabs>
              <w:suppressAutoHyphens w:val="0"/>
              <w:kinsoku w:val="0"/>
              <w:overflowPunct w:val="0"/>
              <w:autoSpaceDE w:val="0"/>
              <w:autoSpaceDN w:val="0"/>
              <w:adjustRightInd w:val="0"/>
              <w:ind w:hanging="361"/>
              <w:rPr>
                <w:rFonts w:ascii="Calibri" w:hAnsi="Calibri" w:cs="Calibri"/>
                <w:sz w:val="20"/>
                <w:lang w:eastAsia="de-DE"/>
              </w:rPr>
            </w:pPr>
            <w:r w:rsidRPr="000A42C6">
              <w:rPr>
                <w:rFonts w:ascii="Calibri" w:hAnsi="Calibri" w:cs="Calibri"/>
                <w:sz w:val="20"/>
                <w:lang w:eastAsia="de-DE"/>
              </w:rPr>
              <w:t>bei</w:t>
            </w:r>
            <w:r w:rsidRPr="000A42C6">
              <w:rPr>
                <w:rFonts w:ascii="Calibri" w:hAnsi="Calibri" w:cs="Calibri"/>
                <w:spacing w:val="-1"/>
                <w:sz w:val="20"/>
                <w:lang w:eastAsia="de-DE"/>
              </w:rPr>
              <w:t xml:space="preserve"> </w:t>
            </w:r>
            <w:r w:rsidRPr="000A42C6">
              <w:rPr>
                <w:rFonts w:ascii="Calibri" w:hAnsi="Calibri" w:cs="Calibri"/>
                <w:sz w:val="20"/>
                <w:lang w:eastAsia="de-DE"/>
              </w:rPr>
              <w:t>Immunsuppression</w:t>
            </w:r>
          </w:p>
          <w:p w14:paraId="75A5C2AE" w14:textId="77777777" w:rsidR="009328DA" w:rsidRPr="000A42C6" w:rsidRDefault="009328DA" w:rsidP="006876E1">
            <w:pPr>
              <w:numPr>
                <w:ilvl w:val="0"/>
                <w:numId w:val="103"/>
              </w:numPr>
              <w:tabs>
                <w:tab w:val="left" w:pos="833"/>
              </w:tabs>
              <w:suppressAutoHyphens w:val="0"/>
              <w:kinsoku w:val="0"/>
              <w:overflowPunct w:val="0"/>
              <w:autoSpaceDE w:val="0"/>
              <w:autoSpaceDN w:val="0"/>
              <w:adjustRightInd w:val="0"/>
              <w:spacing w:before="1" w:line="243" w:lineRule="exact"/>
              <w:ind w:hanging="361"/>
              <w:rPr>
                <w:rFonts w:ascii="Calibri" w:hAnsi="Calibri" w:cs="Calibri"/>
                <w:sz w:val="20"/>
                <w:lang w:eastAsia="de-DE"/>
              </w:rPr>
            </w:pPr>
            <w:r w:rsidRPr="000A42C6">
              <w:rPr>
                <w:rFonts w:ascii="Calibri" w:hAnsi="Calibri" w:cs="Calibri"/>
                <w:sz w:val="20"/>
                <w:lang w:eastAsia="de-DE"/>
              </w:rPr>
              <w:t>bei neurogenen Harnblasenentleerungsstörungen, z.B.</w:t>
            </w:r>
            <w:r w:rsidRPr="000A42C6">
              <w:rPr>
                <w:rFonts w:ascii="Calibri" w:hAnsi="Calibri" w:cs="Calibri"/>
                <w:spacing w:val="-2"/>
                <w:sz w:val="20"/>
                <w:lang w:eastAsia="de-DE"/>
              </w:rPr>
              <w:t xml:space="preserve"> </w:t>
            </w:r>
            <w:r w:rsidRPr="000A42C6">
              <w:rPr>
                <w:rFonts w:ascii="Calibri" w:hAnsi="Calibri" w:cs="Calibri"/>
                <w:sz w:val="20"/>
                <w:lang w:eastAsia="de-DE"/>
              </w:rPr>
              <w:t>Meningomyelozele</w:t>
            </w:r>
          </w:p>
          <w:p w14:paraId="732A853E" w14:textId="77777777" w:rsidR="009328DA" w:rsidRPr="000A42C6" w:rsidRDefault="009328DA" w:rsidP="006876E1">
            <w:pPr>
              <w:numPr>
                <w:ilvl w:val="0"/>
                <w:numId w:val="103"/>
              </w:numPr>
              <w:tabs>
                <w:tab w:val="left" w:pos="833"/>
              </w:tabs>
              <w:suppressAutoHyphens w:val="0"/>
              <w:kinsoku w:val="0"/>
              <w:overflowPunct w:val="0"/>
              <w:autoSpaceDE w:val="0"/>
              <w:autoSpaceDN w:val="0"/>
              <w:adjustRightInd w:val="0"/>
              <w:spacing w:line="243" w:lineRule="exact"/>
              <w:ind w:hanging="361"/>
              <w:rPr>
                <w:rFonts w:ascii="Calibri" w:hAnsi="Calibri" w:cs="Calibri"/>
                <w:sz w:val="20"/>
                <w:lang w:eastAsia="de-DE"/>
              </w:rPr>
            </w:pPr>
            <w:r w:rsidRPr="000A42C6">
              <w:rPr>
                <w:rFonts w:ascii="Calibri" w:hAnsi="Calibri" w:cs="Calibri"/>
                <w:sz w:val="20"/>
                <w:lang w:eastAsia="de-DE"/>
              </w:rPr>
              <w:t>bei unklaren Abdominalbeschwerden oder</w:t>
            </w:r>
            <w:r w:rsidRPr="000A42C6">
              <w:rPr>
                <w:rFonts w:ascii="Calibri" w:hAnsi="Calibri" w:cs="Calibri"/>
                <w:spacing w:val="-1"/>
                <w:sz w:val="20"/>
                <w:lang w:eastAsia="de-DE"/>
              </w:rPr>
              <w:t xml:space="preserve"> </w:t>
            </w:r>
            <w:r w:rsidRPr="000A42C6">
              <w:rPr>
                <w:rFonts w:ascii="Calibri" w:hAnsi="Calibri" w:cs="Calibri"/>
                <w:sz w:val="20"/>
                <w:lang w:eastAsia="de-DE"/>
              </w:rPr>
              <w:t>Flankenschmerz</w:t>
            </w:r>
          </w:p>
        </w:tc>
      </w:tr>
    </w:tbl>
    <w:p w14:paraId="4CC580D5" w14:textId="77777777" w:rsidR="009328DA" w:rsidRPr="000A42C6" w:rsidRDefault="009328DA">
      <w:pPr>
        <w:pStyle w:val="Textkrper21"/>
        <w:rPr>
          <w:color w:val="000000"/>
          <w:sz w:val="20"/>
        </w:rPr>
      </w:pPr>
    </w:p>
    <w:p w14:paraId="4FEC5C38" w14:textId="77777777" w:rsidR="00CC78BB" w:rsidRPr="000A42C6" w:rsidRDefault="00CC78BB">
      <w:pPr>
        <w:suppressAutoHyphens w:val="0"/>
      </w:pPr>
      <w:bookmarkStart w:id="695" w:name="_Toc210030206"/>
      <w:bookmarkStart w:id="696" w:name="_Toc210030612"/>
      <w:r w:rsidRPr="000A42C6">
        <w:br w:type="page"/>
      </w:r>
    </w:p>
    <w:p w14:paraId="399ABF50" w14:textId="77777777" w:rsidR="000D46DE" w:rsidRPr="000A42C6" w:rsidRDefault="000D46DE" w:rsidP="00CC78BB">
      <w:pPr>
        <w:pStyle w:val="Textkrper21"/>
        <w:rPr>
          <w:rFonts w:cs="Arial"/>
          <w:bCs/>
          <w:sz w:val="20"/>
          <w:lang w:eastAsia="de-DE"/>
        </w:rPr>
      </w:pPr>
      <w:r w:rsidRPr="000A42C6">
        <w:rPr>
          <w:sz w:val="20"/>
        </w:rPr>
        <w:lastRenderedPageBreak/>
        <w:t>Ein Entscheidungsbaum zur Diagnostik und Therapie der Harnwegsinfektionen hei ERwachsenen in Abhängigkeit von klinischen Symptomen sowie positivem Nachweis von Leukozyten und/oder Nitrit im Nativurin ist in folgender Abbildung dargestellt</w:t>
      </w:r>
      <w:r w:rsidRPr="000A42C6">
        <w:rPr>
          <w:rFonts w:cs="Arial"/>
          <w:bCs/>
          <w:sz w:val="20"/>
          <w:lang w:eastAsia="de-DE"/>
        </w:rPr>
        <w:t>:</w:t>
      </w:r>
    </w:p>
    <w:p w14:paraId="00AA3A48" w14:textId="77777777" w:rsidR="0055331C" w:rsidRPr="000A42C6" w:rsidRDefault="00377858" w:rsidP="00450FC6">
      <w:pPr>
        <w:pStyle w:val="Formatvorlage2"/>
        <w:jc w:val="center"/>
      </w:pPr>
      <w:r w:rsidRPr="000A42C6">
        <w:rPr>
          <w:noProof/>
          <w:lang w:eastAsia="de-DE"/>
        </w:rPr>
        <w:drawing>
          <wp:inline distT="0" distB="0" distL="0" distR="0" wp14:anchorId="4EE5EEAB" wp14:editId="6601EF22">
            <wp:extent cx="5760000" cy="7106400"/>
            <wp:effectExtent l="0" t="0" r="0" b="0"/>
            <wp:docPr id="13" name="Bild 13" descr="D:\Diagnostik\Varia\043-044l_S3_Harnwegsinfektionen_2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iagnostik\Varia\043-044l_S3_Harnwegsinfektionen_2017-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7106400"/>
                    </a:xfrm>
                    <a:prstGeom prst="rect">
                      <a:avLst/>
                    </a:prstGeom>
                    <a:noFill/>
                    <a:ln>
                      <a:noFill/>
                    </a:ln>
                  </pic:spPr>
                </pic:pic>
              </a:graphicData>
            </a:graphic>
          </wp:inline>
        </w:drawing>
      </w:r>
    </w:p>
    <w:p w14:paraId="1D8A83F2" w14:textId="77777777" w:rsidR="00647CFF" w:rsidRPr="000A42C6" w:rsidRDefault="00450FC6" w:rsidP="003D7CB9">
      <w:pPr>
        <w:pStyle w:val="Formatvorlage2"/>
        <w:rPr>
          <w:rFonts w:cs="Arial"/>
          <w:bCs/>
          <w:lang w:eastAsia="de-DE"/>
        </w:rPr>
      </w:pPr>
      <w:r w:rsidRPr="000A42C6">
        <w:t>(</w:t>
      </w:r>
      <w:r w:rsidRPr="000A42C6">
        <w:rPr>
          <w:rFonts w:cs="Arial"/>
          <w:bCs/>
          <w:lang w:eastAsia="de-DE"/>
        </w:rPr>
        <w:t>Quelle: „</w:t>
      </w:r>
      <w:r w:rsidRPr="000A42C6">
        <w:rPr>
          <w:rFonts w:cs="Arial"/>
          <w:bCs/>
          <w:i/>
          <w:lang w:eastAsia="de-DE"/>
        </w:rPr>
        <w:t>Interdisziplinäre S3-Leitlinie Epidemiologie, Diagnsotik, Therapie, Prävention und Management unkomplizierter, bakterieller, ambulant erworbener Harnwegsinfektionen bei erwachsenen Patienten</w:t>
      </w:r>
      <w:r w:rsidRPr="000A42C6">
        <w:rPr>
          <w:rFonts w:cs="Arial"/>
          <w:bCs/>
          <w:lang w:eastAsia="de-DE"/>
        </w:rPr>
        <w:t>“, AWMF-Register-Nr. 043/044, Aktualisierung 4/2017)</w:t>
      </w:r>
    </w:p>
    <w:p w14:paraId="65F49FB3" w14:textId="77777777" w:rsidR="000671D8" w:rsidRPr="000A42C6" w:rsidRDefault="000671D8" w:rsidP="003D7CB9">
      <w:pPr>
        <w:pStyle w:val="Formatvorlage2"/>
        <w:rPr>
          <w:rFonts w:cs="Arial"/>
          <w:bCs/>
          <w:lang w:eastAsia="de-DE"/>
        </w:rPr>
      </w:pPr>
    </w:p>
    <w:p w14:paraId="749F71A0" w14:textId="77777777" w:rsidR="000D46DE" w:rsidRPr="000A42C6" w:rsidRDefault="000D46DE" w:rsidP="003D7CB9">
      <w:pPr>
        <w:pStyle w:val="Formatvorlage2"/>
      </w:pPr>
      <w:r w:rsidRPr="000A42C6">
        <w:lastRenderedPageBreak/>
        <w:t>Ein entsprechender Entscheidungsbaum zur Diagnostik und Therapie der Harnwegsinfektionen hei</w:t>
      </w:r>
    </w:p>
    <w:p w14:paraId="23D6F652" w14:textId="77777777" w:rsidR="000D46DE" w:rsidRPr="000A42C6" w:rsidRDefault="000D46DE" w:rsidP="003D7CB9">
      <w:pPr>
        <w:pStyle w:val="Formatvorlage2"/>
      </w:pPr>
      <w:r w:rsidRPr="000A42C6">
        <w:t xml:space="preserve">Kindern ist entsprechend den Empfehlungen der </w:t>
      </w:r>
      <w:r w:rsidRPr="000A42C6">
        <w:rPr>
          <w:i/>
        </w:rPr>
        <w:t>Deutschen Gesellschaft für Pädiatrische Infektiologie</w:t>
      </w:r>
      <w:r w:rsidRPr="000A42C6">
        <w:t xml:space="preserve"> und der </w:t>
      </w:r>
      <w:r w:rsidRPr="000A42C6">
        <w:rPr>
          <w:i/>
        </w:rPr>
        <w:t>American Academy of Pedia</w:t>
      </w:r>
      <w:r w:rsidR="003D7CB9" w:rsidRPr="000A42C6">
        <w:rPr>
          <w:i/>
        </w:rPr>
        <w:t>trics</w:t>
      </w:r>
      <w:r w:rsidR="003D7CB9" w:rsidRPr="000A42C6">
        <w:t xml:space="preserve"> in folgender Abbimdung dargestellt:</w:t>
      </w:r>
    </w:p>
    <w:p w14:paraId="08B4708C" w14:textId="77777777" w:rsidR="000D46DE" w:rsidRPr="000A42C6" w:rsidRDefault="00CC78BB" w:rsidP="009E44F3">
      <w:pPr>
        <w:pStyle w:val="Formatvorlage2"/>
        <w:jc w:val="center"/>
      </w:pPr>
      <w:r w:rsidRPr="000A42C6">
        <w:rPr>
          <w:noProof/>
          <w:lang w:eastAsia="de-DE"/>
        </w:rPr>
        <w:drawing>
          <wp:inline distT="0" distB="0" distL="0" distR="0" wp14:anchorId="733FE375" wp14:editId="75060639">
            <wp:extent cx="5760000" cy="6069600"/>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elle21-01-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000" cy="6069600"/>
                    </a:xfrm>
                    <a:prstGeom prst="rect">
                      <a:avLst/>
                    </a:prstGeom>
                  </pic:spPr>
                </pic:pic>
              </a:graphicData>
            </a:graphic>
          </wp:inline>
        </w:drawing>
      </w:r>
    </w:p>
    <w:p w14:paraId="0D4E6CA6" w14:textId="77777777" w:rsidR="00FF5867" w:rsidRPr="000A42C6" w:rsidRDefault="00CC78BB" w:rsidP="00CC78BB">
      <w:pPr>
        <w:pStyle w:val="Formatvorlage2"/>
        <w:rPr>
          <w:rFonts w:cs="Arial"/>
          <w:bCs/>
          <w:lang w:eastAsia="de-DE"/>
        </w:rPr>
      </w:pPr>
      <w:r w:rsidRPr="000A42C6">
        <w:t>(</w:t>
      </w:r>
      <w:r w:rsidRPr="000A42C6">
        <w:rPr>
          <w:rFonts w:cs="Arial"/>
          <w:bCs/>
          <w:lang w:eastAsia="de-DE"/>
        </w:rPr>
        <w:t xml:space="preserve">Quelle: </w:t>
      </w:r>
      <w:r w:rsidR="00705B6C" w:rsidRPr="000A42C6">
        <w:rPr>
          <w:rFonts w:cs="Arial"/>
          <w:bCs/>
          <w:lang w:eastAsia="de-DE"/>
        </w:rPr>
        <w:t xml:space="preserve">Schubert S. </w:t>
      </w:r>
      <w:r w:rsidR="00705B6C" w:rsidRPr="000A42C6">
        <w:rPr>
          <w:rFonts w:cs="Arial"/>
          <w:bCs/>
          <w:i/>
          <w:lang w:eastAsia="de-DE"/>
        </w:rPr>
        <w:t>et al.</w:t>
      </w:r>
      <w:r w:rsidR="00705B6C" w:rsidRPr="000A42C6">
        <w:rPr>
          <w:rFonts w:cs="Arial"/>
          <w:bCs/>
          <w:lang w:eastAsia="de-DE"/>
        </w:rPr>
        <w:t xml:space="preserve"> (2020) Harnwegsinfektionen. In: Podbielski </w:t>
      </w:r>
      <w:r w:rsidR="00275D11" w:rsidRPr="000A42C6">
        <w:rPr>
          <w:rFonts w:cs="Arial"/>
          <w:bCs/>
          <w:lang w:eastAsia="de-DE"/>
        </w:rPr>
        <w:t xml:space="preserve">A. </w:t>
      </w:r>
      <w:r w:rsidR="00275D11" w:rsidRPr="000A42C6">
        <w:rPr>
          <w:rFonts w:cs="Arial"/>
          <w:bCs/>
          <w:i/>
          <w:lang w:eastAsia="de-DE"/>
        </w:rPr>
        <w:t>et al.</w:t>
      </w:r>
      <w:r w:rsidR="00275D11" w:rsidRPr="000A42C6">
        <w:rPr>
          <w:rFonts w:cs="Arial"/>
          <w:bCs/>
          <w:lang w:eastAsia="de-DE"/>
        </w:rPr>
        <w:t xml:space="preserve"> (Hrg.) </w:t>
      </w:r>
      <w:r w:rsidR="00275D11" w:rsidRPr="000A42C6">
        <w:rPr>
          <w:rFonts w:cs="Arial"/>
          <w:bCs/>
          <w:i/>
          <w:lang w:eastAsia="de-DE"/>
        </w:rPr>
        <w:t>Mikrobiologisch-infektiologische Q</w:t>
      </w:r>
      <w:r w:rsidR="005E209C" w:rsidRPr="000A42C6">
        <w:rPr>
          <w:rFonts w:cs="Arial"/>
          <w:bCs/>
          <w:i/>
          <w:lang w:eastAsia="de-DE"/>
        </w:rPr>
        <w:t>ualitätsstandards</w:t>
      </w:r>
      <w:r w:rsidR="005E209C" w:rsidRPr="000A42C6">
        <w:rPr>
          <w:rFonts w:cs="Arial"/>
          <w:bCs/>
          <w:lang w:eastAsia="de-DE"/>
        </w:rPr>
        <w:t xml:space="preserve"> (MiQ), Band 2, 2. Aufl.</w:t>
      </w:r>
      <w:r w:rsidR="00FF5867" w:rsidRPr="000A42C6">
        <w:rPr>
          <w:rFonts w:cs="Arial"/>
          <w:bCs/>
          <w:lang w:eastAsia="de-DE"/>
        </w:rPr>
        <w:t>, München: Elsevier)</w:t>
      </w:r>
    </w:p>
    <w:p w14:paraId="14AAE237" w14:textId="77777777" w:rsidR="00BF471E" w:rsidRPr="000A42C6" w:rsidRDefault="00BF471E" w:rsidP="00B002FB">
      <w:pPr>
        <w:pStyle w:val="Formatvorlage2"/>
      </w:pPr>
    </w:p>
    <w:p w14:paraId="7AB51D83" w14:textId="77777777" w:rsidR="00602603" w:rsidRPr="000A42C6" w:rsidRDefault="00602603" w:rsidP="00B002FB">
      <w:pPr>
        <w:pStyle w:val="Formatvorlage2"/>
        <w:rPr>
          <w:b/>
        </w:rPr>
      </w:pPr>
      <w:r w:rsidRPr="000A42C6">
        <w:rPr>
          <w:b/>
        </w:rPr>
        <w:t>Untersuchungsmethode:</w:t>
      </w:r>
      <w:bookmarkEnd w:id="695"/>
      <w:bookmarkEnd w:id="696"/>
    </w:p>
    <w:p w14:paraId="113A1A03" w14:textId="77777777" w:rsidR="00602603" w:rsidRPr="000A42C6" w:rsidRDefault="00602603">
      <w:pPr>
        <w:spacing w:line="360" w:lineRule="auto"/>
        <w:rPr>
          <w:color w:val="000000"/>
          <w:sz w:val="20"/>
        </w:rPr>
      </w:pPr>
      <w:r w:rsidRPr="000A42C6">
        <w:rPr>
          <w:color w:val="000000"/>
          <w:sz w:val="20"/>
        </w:rPr>
        <w:t>Kulturelle Anzucht und Resistenzbestimmung der Isolate.</w:t>
      </w:r>
    </w:p>
    <w:p w14:paraId="7D049C75" w14:textId="77777777" w:rsidR="00602603" w:rsidRPr="000A42C6" w:rsidRDefault="00602603" w:rsidP="00B002FB">
      <w:pPr>
        <w:pStyle w:val="Formatvorlage2"/>
        <w:rPr>
          <w:b/>
        </w:rPr>
      </w:pPr>
      <w:bookmarkStart w:id="697" w:name="_Toc210030207"/>
      <w:bookmarkStart w:id="698" w:name="_Toc210030613"/>
      <w:r w:rsidRPr="000A42C6">
        <w:rPr>
          <w:b/>
        </w:rPr>
        <w:t>Probengefäße:</w:t>
      </w:r>
      <w:bookmarkEnd w:id="697"/>
      <w:bookmarkEnd w:id="698"/>
    </w:p>
    <w:p w14:paraId="34F33DA0" w14:textId="77777777" w:rsidR="00602603" w:rsidRPr="000A42C6" w:rsidRDefault="00602603">
      <w:pPr>
        <w:spacing w:line="360" w:lineRule="auto"/>
        <w:rPr>
          <w:color w:val="000000"/>
          <w:sz w:val="20"/>
        </w:rPr>
      </w:pPr>
      <w:r w:rsidRPr="000A42C6">
        <w:rPr>
          <w:color w:val="000000"/>
          <w:sz w:val="20"/>
        </w:rPr>
        <w:t>Universal-Probenröhrchen, konisch mit rotem Verschluss, Urin-Eintauch-Nährmedium (Uricult).</w:t>
      </w:r>
    </w:p>
    <w:p w14:paraId="728FE62F" w14:textId="77777777" w:rsidR="00B70538" w:rsidRPr="000A42C6" w:rsidRDefault="00B70538" w:rsidP="00B002FB">
      <w:pPr>
        <w:pStyle w:val="Formatvorlage2"/>
        <w:rPr>
          <w:b/>
        </w:rPr>
      </w:pPr>
      <w:bookmarkStart w:id="699" w:name="_Toc210030208"/>
      <w:bookmarkStart w:id="700" w:name="_Toc210030614"/>
    </w:p>
    <w:p w14:paraId="157E88B8" w14:textId="77777777" w:rsidR="00602603" w:rsidRPr="000A42C6" w:rsidRDefault="00602603" w:rsidP="00B002FB">
      <w:pPr>
        <w:pStyle w:val="Formatvorlage2"/>
        <w:rPr>
          <w:b/>
        </w:rPr>
      </w:pPr>
      <w:r w:rsidRPr="000A42C6">
        <w:rPr>
          <w:b/>
        </w:rPr>
        <w:lastRenderedPageBreak/>
        <w:t>Untersuchungsmaterial:</w:t>
      </w:r>
      <w:bookmarkEnd w:id="699"/>
      <w:bookmarkEnd w:id="700"/>
    </w:p>
    <w:p w14:paraId="324FC732" w14:textId="77777777" w:rsidR="00602603" w:rsidRPr="000A42C6" w:rsidRDefault="00602603">
      <w:pPr>
        <w:pStyle w:val="Textkrper"/>
        <w:jc w:val="both"/>
        <w:rPr>
          <w:color w:val="000000"/>
        </w:rPr>
      </w:pPr>
      <w:r w:rsidRPr="000A42C6">
        <w:rPr>
          <w:color w:val="000000"/>
        </w:rPr>
        <w:t xml:space="preserve">Am besten geeignet zur Untersuchung ist der Morgenurin. Im Idealfall sollte zwischen der Gewinnung der Urinprobe und der letzten Miktion mindestens 3 h liegen. Bei einer vorliegenden Pollakisurie ist dies allerdings nicht möglich. Die Urinentnahme sollte vor Beginn einer antibiotischen Therapie erfolgen. Bei positivem Hemmstofftest (Nachweis von antibiotischer Aktivität im Urin) muss die Urinuntersuchung nach Absetzen der Antibiotika wiederholt werden. Bei der Therapie mit Chinolonen oder Aminoglykosiden ist ein therapiefreies Intervall von 5 Tagen, bei den übrigen Antibiotika von 3 Tagen einzuhalten. </w:t>
      </w:r>
    </w:p>
    <w:p w14:paraId="3999A687" w14:textId="77777777" w:rsidR="00602603" w:rsidRPr="000A42C6" w:rsidRDefault="00602603" w:rsidP="00EC5AED">
      <w:pPr>
        <w:pStyle w:val="berschrift5"/>
        <w:spacing w:before="120"/>
        <w:ind w:left="1009" w:hanging="1009"/>
      </w:pPr>
      <w:bookmarkStart w:id="701" w:name="_Toc210030209"/>
      <w:bookmarkStart w:id="702" w:name="_Toc210030615"/>
      <w:r w:rsidRPr="000A42C6">
        <w:t>Mittelstrahlurin (MSU)</w:t>
      </w:r>
      <w:bookmarkEnd w:id="701"/>
      <w:bookmarkEnd w:id="702"/>
    </w:p>
    <w:p w14:paraId="569648F5" w14:textId="44B91944" w:rsidR="00602603" w:rsidRPr="000A42C6" w:rsidRDefault="00602603" w:rsidP="00D67C7C">
      <w:pPr>
        <w:pStyle w:val="Formatvorlage2"/>
      </w:pPr>
      <w:r w:rsidRPr="000A42C6">
        <w:t>Mittel der Wahl für die Uringewinnung ist die Gewinnung von Mittelstrahlurin (</w:t>
      </w:r>
      <w:r w:rsidR="00352BDC" w:rsidRPr="000A42C6">
        <w:fldChar w:fldCharType="begin"/>
      </w:r>
      <w:r w:rsidR="00B002FB" w:rsidRPr="000A42C6">
        <w:instrText xml:space="preserve"> REF _Ref19623817 \r \h </w:instrText>
      </w:r>
      <w:r w:rsidR="00792788" w:rsidRPr="000A42C6">
        <w:instrText xml:space="preserve"> \* MERGEFORMAT </w:instrText>
      </w:r>
      <w:r w:rsidR="00352BDC" w:rsidRPr="000A42C6">
        <w:fldChar w:fldCharType="separate"/>
      </w:r>
      <w:r w:rsidR="00E527CE">
        <w:t>1.3.11.6</w:t>
      </w:r>
      <w:r w:rsidR="00352BDC" w:rsidRPr="000A42C6">
        <w:fldChar w:fldCharType="end"/>
      </w:r>
      <w:r w:rsidR="00B002FB" w:rsidRPr="000A42C6">
        <w:t xml:space="preserve">, </w:t>
      </w:r>
      <w:r w:rsidRPr="000A42C6">
        <w:t xml:space="preserve">MSU), da es dabei zu keiner Beeinträchtigung der Patienten kommt. Bei Kindern wird die Gewinnung von MSU etwa ab dem 4. Lebensjahr empfohlen, wenn keine Balanitis oder Vulvitis vorliegt. Bei den Fällen, bei denen keine eindeutigen Befunde mittels MSU-Proben zu gewinnen sind oder die Gewinnung von MSU nicht möglich ist sowie bei Kindern unter 3 Jahren, müssen andere Verfahren angewandt werden (siehe Kapitel </w:t>
      </w:r>
      <w:r w:rsidR="00352BDC" w:rsidRPr="000A42C6">
        <w:fldChar w:fldCharType="begin"/>
      </w:r>
      <w:r w:rsidR="0089199C" w:rsidRPr="000A42C6">
        <w:instrText xml:space="preserve"> REF _Ref19622510 \r \h </w:instrText>
      </w:r>
      <w:r w:rsidR="00792788" w:rsidRPr="000A42C6">
        <w:instrText xml:space="preserve"> \* MERGEFORMAT </w:instrText>
      </w:r>
      <w:r w:rsidR="00352BDC" w:rsidRPr="000A42C6">
        <w:fldChar w:fldCharType="separate"/>
      </w:r>
      <w:r w:rsidR="00E527CE">
        <w:t>1.3.11</w:t>
      </w:r>
      <w:r w:rsidR="00352BDC" w:rsidRPr="000A42C6">
        <w:fldChar w:fldCharType="end"/>
      </w:r>
      <w:r w:rsidRPr="000A42C6">
        <w:t xml:space="preserve">). </w:t>
      </w:r>
    </w:p>
    <w:p w14:paraId="5E79B685" w14:textId="77777777" w:rsidR="00602603" w:rsidRPr="000A42C6" w:rsidRDefault="00602603" w:rsidP="00EC5AED">
      <w:pPr>
        <w:pStyle w:val="berschrift5"/>
        <w:spacing w:before="120"/>
        <w:ind w:left="1009" w:hanging="1009"/>
      </w:pPr>
      <w:bookmarkStart w:id="703" w:name="_Toc210030210"/>
      <w:bookmarkStart w:id="704" w:name="_Toc210030616"/>
      <w:r w:rsidRPr="000A42C6">
        <w:t>Katheterurin (Einmalkatheter)</w:t>
      </w:r>
      <w:bookmarkEnd w:id="703"/>
      <w:bookmarkEnd w:id="704"/>
    </w:p>
    <w:p w14:paraId="7E5BEC25" w14:textId="35516FBB" w:rsidR="00884626" w:rsidRPr="000A42C6" w:rsidRDefault="00602603" w:rsidP="007E00B3">
      <w:pPr>
        <w:pStyle w:val="Textkrper"/>
        <w:jc w:val="both"/>
        <w:rPr>
          <w:color w:val="000000"/>
        </w:rPr>
      </w:pPr>
      <w:r w:rsidRPr="000A42C6">
        <w:rPr>
          <w:color w:val="000000"/>
        </w:rPr>
        <w:t xml:space="preserve">Eine transurethrale Katheterisierung </w:t>
      </w:r>
      <w:r w:rsidR="00B002FB" w:rsidRPr="000A42C6">
        <w:rPr>
          <w:color w:val="000000"/>
        </w:rPr>
        <w:t>(</w:t>
      </w:r>
      <w:r w:rsidR="00352BDC" w:rsidRPr="000A42C6">
        <w:rPr>
          <w:color w:val="000000"/>
        </w:rPr>
        <w:fldChar w:fldCharType="begin"/>
      </w:r>
      <w:r w:rsidR="00B002FB" w:rsidRPr="000A42C6">
        <w:rPr>
          <w:color w:val="000000"/>
        </w:rPr>
        <w:instrText xml:space="preserve"> REF _Ref22216687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1.3.11.3</w:t>
      </w:r>
      <w:r w:rsidR="00352BDC" w:rsidRPr="000A42C6">
        <w:rPr>
          <w:color w:val="000000"/>
        </w:rPr>
        <w:fldChar w:fldCharType="end"/>
      </w:r>
      <w:r w:rsidR="00B002FB" w:rsidRPr="000A42C6">
        <w:rPr>
          <w:color w:val="000000"/>
        </w:rPr>
        <w:t xml:space="preserve">) </w:t>
      </w:r>
      <w:r w:rsidRPr="000A42C6">
        <w:rPr>
          <w:color w:val="000000"/>
        </w:rPr>
        <w:t>kann routinemä</w:t>
      </w:r>
      <w:r w:rsidR="005B159D" w:rsidRPr="000A42C6">
        <w:rPr>
          <w:color w:val="000000"/>
        </w:rPr>
        <w:t>ß</w:t>
      </w:r>
      <w:r w:rsidRPr="000A42C6">
        <w:rPr>
          <w:color w:val="000000"/>
        </w:rPr>
        <w:t>ig nicht empfohlen werden. Wegen der Gefahr der Keimeinschleppung sollte sie bei Männern oder Jungen zur diagnostischen Uringewinnung gar nicht und bei Frauen oder Mädchen nur in Ausnahmefällen durchgeführt werden, z. B. wenn eine MSU-Gewinnung oder eine Blasenpunktion nicht möglich sind</w:t>
      </w:r>
      <w:r w:rsidR="00C514EF" w:rsidRPr="000A42C6">
        <w:rPr>
          <w:color w:val="000000"/>
        </w:rPr>
        <w:t xml:space="preserve"> </w:t>
      </w:r>
      <w:r w:rsidRPr="000A42C6">
        <w:rPr>
          <w:color w:val="000000"/>
        </w:rPr>
        <w:t xml:space="preserve">(siehe Kapitel </w:t>
      </w:r>
      <w:r w:rsidR="00352BDC" w:rsidRPr="000A42C6">
        <w:rPr>
          <w:color w:val="000000"/>
        </w:rPr>
        <w:fldChar w:fldCharType="begin"/>
      </w:r>
      <w:r w:rsidR="00DE1411" w:rsidRPr="000A42C6">
        <w:rPr>
          <w:color w:val="000000"/>
        </w:rPr>
        <w:instrText xml:space="preserve"> REF _Ref19623733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1.3.11</w:t>
      </w:r>
      <w:r w:rsidR="00352BDC" w:rsidRPr="000A42C6">
        <w:rPr>
          <w:color w:val="000000"/>
        </w:rPr>
        <w:fldChar w:fldCharType="end"/>
      </w:r>
      <w:r w:rsidRPr="000A42C6">
        <w:rPr>
          <w:color w:val="000000"/>
        </w:rPr>
        <w:t xml:space="preserve">: Untersuchungsmaterial - Harnwege). </w:t>
      </w:r>
    </w:p>
    <w:p w14:paraId="277F53DC" w14:textId="77777777" w:rsidR="00602603" w:rsidRPr="000A42C6" w:rsidRDefault="00602603" w:rsidP="00EC5AED">
      <w:pPr>
        <w:pStyle w:val="berschrift5"/>
        <w:spacing w:before="120"/>
        <w:ind w:left="1009" w:hanging="1009"/>
      </w:pPr>
      <w:bookmarkStart w:id="705" w:name="_Toc210030211"/>
      <w:bookmarkStart w:id="706" w:name="_Toc210030617"/>
      <w:r w:rsidRPr="000A42C6">
        <w:t>Dauerkatheterurin</w:t>
      </w:r>
      <w:bookmarkEnd w:id="705"/>
      <w:bookmarkEnd w:id="706"/>
    </w:p>
    <w:p w14:paraId="5AC0E1AF" w14:textId="563770A7" w:rsidR="00602603" w:rsidRPr="000A42C6" w:rsidRDefault="00602603" w:rsidP="007E00B3">
      <w:pPr>
        <w:pStyle w:val="Textkrper21"/>
        <w:rPr>
          <w:color w:val="000000"/>
          <w:sz w:val="20"/>
        </w:rPr>
      </w:pPr>
      <w:r w:rsidRPr="000A42C6">
        <w:rPr>
          <w:color w:val="000000"/>
          <w:sz w:val="20"/>
        </w:rPr>
        <w:t xml:space="preserve">Um eine Einschleppung von Mikroorganismen in das System zu vermeiden, erfordert die Probenentnahme eine exakte Entnahmetechnik (siehe Kapitel </w:t>
      </w:r>
      <w:r w:rsidR="00352BDC" w:rsidRPr="000A42C6">
        <w:rPr>
          <w:color w:val="000000"/>
          <w:sz w:val="20"/>
        </w:rPr>
        <w:fldChar w:fldCharType="begin"/>
      </w:r>
      <w:r w:rsidR="00B002FB" w:rsidRPr="000A42C6">
        <w:rPr>
          <w:color w:val="000000"/>
          <w:sz w:val="20"/>
        </w:rPr>
        <w:instrText xml:space="preserve"> REF _Ref22216706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1.3.11.2</w:t>
      </w:r>
      <w:r w:rsidR="00352BDC" w:rsidRPr="000A42C6">
        <w:rPr>
          <w:color w:val="000000"/>
          <w:sz w:val="20"/>
        </w:rPr>
        <w:fldChar w:fldCharType="end"/>
      </w:r>
      <w:r w:rsidRPr="000A42C6">
        <w:rPr>
          <w:color w:val="000000"/>
          <w:sz w:val="20"/>
        </w:rPr>
        <w:t xml:space="preserve">). </w:t>
      </w:r>
    </w:p>
    <w:p w14:paraId="349ECA58" w14:textId="77777777" w:rsidR="00602603" w:rsidRPr="000A42C6" w:rsidRDefault="00602603" w:rsidP="00EC5AED">
      <w:pPr>
        <w:pStyle w:val="berschrift5"/>
        <w:spacing w:before="120"/>
        <w:ind w:left="1009" w:hanging="1009"/>
      </w:pPr>
      <w:bookmarkStart w:id="707" w:name="_Toc210030212"/>
      <w:bookmarkStart w:id="708" w:name="_Toc210030618"/>
      <w:r w:rsidRPr="000A42C6">
        <w:t>Blasenpunktionsurin</w:t>
      </w:r>
      <w:bookmarkEnd w:id="707"/>
      <w:bookmarkEnd w:id="708"/>
    </w:p>
    <w:p w14:paraId="4AC56EA8" w14:textId="4944FB46" w:rsidR="00884626" w:rsidRPr="000A42C6" w:rsidRDefault="00602603" w:rsidP="007E00B3">
      <w:pPr>
        <w:pStyle w:val="Textkrper21"/>
        <w:rPr>
          <w:color w:val="000000"/>
          <w:sz w:val="20"/>
        </w:rPr>
      </w:pPr>
      <w:r w:rsidRPr="000A42C6">
        <w:rPr>
          <w:color w:val="000000"/>
          <w:sz w:val="20"/>
        </w:rPr>
        <w:t xml:space="preserve">Durch suprapubische Aspiration von Blasenurin ist eine Kontamination der Probe nahezu ausgeschlossen. Voraussetzung ist eine gut gefüllte Harnblase (ggf. sonographische Kontrolle) (siehe Kapitel </w:t>
      </w:r>
      <w:r w:rsidR="00352BDC" w:rsidRPr="000A42C6">
        <w:rPr>
          <w:color w:val="000000"/>
          <w:sz w:val="20"/>
        </w:rPr>
        <w:fldChar w:fldCharType="begin"/>
      </w:r>
      <w:r w:rsidR="00B002FB" w:rsidRPr="000A42C6">
        <w:rPr>
          <w:color w:val="000000"/>
          <w:sz w:val="20"/>
        </w:rPr>
        <w:instrText xml:space="preserve"> REF _Ref22216721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1.3.11.1</w:t>
      </w:r>
      <w:r w:rsidR="00352BDC" w:rsidRPr="000A42C6">
        <w:rPr>
          <w:color w:val="000000"/>
          <w:sz w:val="20"/>
        </w:rPr>
        <w:fldChar w:fldCharType="end"/>
      </w:r>
      <w:r w:rsidRPr="000A42C6">
        <w:rPr>
          <w:color w:val="000000"/>
          <w:sz w:val="20"/>
        </w:rPr>
        <w:t xml:space="preserve">). </w:t>
      </w:r>
    </w:p>
    <w:p w14:paraId="1332F0F6" w14:textId="77777777" w:rsidR="00602603" w:rsidRPr="000A42C6" w:rsidRDefault="00602603" w:rsidP="00EC5AED">
      <w:pPr>
        <w:pStyle w:val="berschrift5"/>
        <w:spacing w:before="120"/>
        <w:ind w:left="1009" w:hanging="1009"/>
      </w:pPr>
      <w:bookmarkStart w:id="709" w:name="_Toc210030213"/>
      <w:bookmarkStart w:id="710" w:name="_Toc210030619"/>
      <w:r w:rsidRPr="000A42C6">
        <w:t>Beutelurin bei Säuglingen</w:t>
      </w:r>
      <w:bookmarkEnd w:id="709"/>
      <w:bookmarkEnd w:id="710"/>
    </w:p>
    <w:p w14:paraId="2452BD40" w14:textId="77777777" w:rsidR="00602603" w:rsidRPr="000A42C6" w:rsidRDefault="00602603" w:rsidP="007E00B3">
      <w:pPr>
        <w:pStyle w:val="Textkrper"/>
        <w:jc w:val="both"/>
        <w:rPr>
          <w:color w:val="000000"/>
        </w:rPr>
      </w:pPr>
      <w:r w:rsidRPr="000A42C6">
        <w:rPr>
          <w:color w:val="000000"/>
        </w:rPr>
        <w:t>Bei Säuglingen und Kleinkindern erfolgt die Gewinnung des Spontanurins mit Hilfe eines Beutels (Beutelurin). In diesem Fall werden die Genitalien wie oben beschrieben gereinigt; danach wird ein selbstklebender Urinbeutel befestigt. Idealerweise sollte dann bei reichlicher Flüssigkeitszufuhr die Miktion abgewartet und danach der Beutel entfernt werden. Diese Methode gilt allerdings nur als orientierende Untersuchung. Jeder positive Befund muss z. B. durch eine Blasenpunktion überprüft werden.</w:t>
      </w:r>
    </w:p>
    <w:p w14:paraId="1532F65A" w14:textId="77777777" w:rsidR="00884626" w:rsidRPr="000A42C6" w:rsidRDefault="00884626" w:rsidP="007E00B3">
      <w:pPr>
        <w:pStyle w:val="Textkrper"/>
        <w:jc w:val="both"/>
        <w:rPr>
          <w:color w:val="000000"/>
        </w:rPr>
      </w:pPr>
    </w:p>
    <w:p w14:paraId="5F2193B7" w14:textId="77777777" w:rsidR="00602603" w:rsidRPr="000A42C6" w:rsidRDefault="00602603" w:rsidP="000800EA">
      <w:pPr>
        <w:pStyle w:val="berschrift5"/>
      </w:pPr>
      <w:bookmarkStart w:id="711" w:name="_Toc210030214"/>
      <w:bookmarkStart w:id="712" w:name="_Toc210030620"/>
      <w:r w:rsidRPr="000A42C6">
        <w:lastRenderedPageBreak/>
        <w:t>Erststrahlurin</w:t>
      </w:r>
      <w:bookmarkEnd w:id="711"/>
      <w:bookmarkEnd w:id="712"/>
    </w:p>
    <w:p w14:paraId="262CB617" w14:textId="234A12DC" w:rsidR="00802258" w:rsidRPr="000A42C6" w:rsidRDefault="00602603" w:rsidP="007E00B3">
      <w:pPr>
        <w:pStyle w:val="Fuzeile"/>
        <w:tabs>
          <w:tab w:val="clear" w:pos="4536"/>
          <w:tab w:val="clear" w:pos="9072"/>
        </w:tabs>
        <w:spacing w:line="360" w:lineRule="auto"/>
        <w:jc w:val="both"/>
        <w:rPr>
          <w:color w:val="000000"/>
          <w:sz w:val="20"/>
        </w:rPr>
      </w:pPr>
      <w:r w:rsidRPr="000A42C6">
        <w:rPr>
          <w:color w:val="000000"/>
          <w:sz w:val="20"/>
        </w:rPr>
        <w:t xml:space="preserve">Gewinnung des Urins am Morgen </w:t>
      </w:r>
      <w:r w:rsidR="00402AEE" w:rsidRPr="000A42C6">
        <w:rPr>
          <w:color w:val="000000"/>
          <w:sz w:val="20"/>
        </w:rPr>
        <w:t>beim ersten</w:t>
      </w:r>
      <w:r w:rsidRPr="000A42C6">
        <w:rPr>
          <w:color w:val="000000"/>
          <w:sz w:val="20"/>
        </w:rPr>
        <w:t xml:space="preserve"> Wasserlassen</w:t>
      </w:r>
      <w:r w:rsidR="00B002FB" w:rsidRPr="000A42C6">
        <w:rPr>
          <w:color w:val="000000"/>
          <w:sz w:val="20"/>
        </w:rPr>
        <w:t xml:space="preserve"> (</w:t>
      </w:r>
      <w:r w:rsidR="00352BDC" w:rsidRPr="000A42C6">
        <w:rPr>
          <w:color w:val="000000"/>
          <w:sz w:val="20"/>
        </w:rPr>
        <w:fldChar w:fldCharType="begin"/>
      </w:r>
      <w:r w:rsidR="00B002FB" w:rsidRPr="000A42C6">
        <w:rPr>
          <w:color w:val="000000"/>
          <w:sz w:val="20"/>
        </w:rPr>
        <w:instrText xml:space="preserve"> REF _Ref19623825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1.3.11.4</w:t>
      </w:r>
      <w:r w:rsidR="00352BDC" w:rsidRPr="000A42C6">
        <w:rPr>
          <w:color w:val="000000"/>
          <w:sz w:val="20"/>
        </w:rPr>
        <w:fldChar w:fldCharType="end"/>
      </w:r>
      <w:r w:rsidR="00B002FB" w:rsidRPr="000A42C6">
        <w:rPr>
          <w:color w:val="000000"/>
          <w:sz w:val="20"/>
        </w:rPr>
        <w:t>)</w:t>
      </w:r>
      <w:r w:rsidRPr="000A42C6">
        <w:rPr>
          <w:color w:val="000000"/>
          <w:sz w:val="20"/>
        </w:rPr>
        <w:t xml:space="preserve">. Bei V. a. eine Tuberkulose ist </w:t>
      </w:r>
      <w:r w:rsidR="00402AEE" w:rsidRPr="000A42C6">
        <w:rPr>
          <w:color w:val="000000"/>
          <w:sz w:val="20"/>
        </w:rPr>
        <w:t>konzentrierter Morgenurin</w:t>
      </w:r>
      <w:r w:rsidRPr="000A42C6">
        <w:rPr>
          <w:color w:val="000000"/>
          <w:sz w:val="20"/>
        </w:rPr>
        <w:t xml:space="preserve"> vorzuziehen (mindestens 30 ml), da sich die Erreger </w:t>
      </w:r>
      <w:proofErr w:type="gramStart"/>
      <w:r w:rsidRPr="000A42C6">
        <w:rPr>
          <w:color w:val="000000"/>
          <w:sz w:val="20"/>
        </w:rPr>
        <w:t>über  Nacht</w:t>
      </w:r>
      <w:proofErr w:type="gramEnd"/>
      <w:r w:rsidRPr="000A42C6">
        <w:rPr>
          <w:color w:val="000000"/>
          <w:sz w:val="20"/>
        </w:rPr>
        <w:t xml:space="preserve"> im Urin sammeln. Bei einer Leukozyturie ohne signifikante Bakteriurie ist an eine Tuberkulose zu denken.</w:t>
      </w:r>
    </w:p>
    <w:p w14:paraId="1C524555" w14:textId="77777777" w:rsidR="00602603" w:rsidRPr="000A42C6" w:rsidRDefault="00602603" w:rsidP="00316969">
      <w:pPr>
        <w:pStyle w:val="Formatvorlage2"/>
        <w:spacing w:before="120"/>
        <w:rPr>
          <w:b/>
        </w:rPr>
      </w:pPr>
      <w:bookmarkStart w:id="713" w:name="_Toc210030215"/>
      <w:bookmarkStart w:id="714" w:name="_Toc210030621"/>
      <w:r w:rsidRPr="000A42C6">
        <w:rPr>
          <w:b/>
        </w:rPr>
        <w:t>Urinmenge.</w:t>
      </w:r>
      <w:bookmarkEnd w:id="713"/>
      <w:bookmarkEnd w:id="714"/>
    </w:p>
    <w:p w14:paraId="1B3A9178" w14:textId="77777777" w:rsidR="00602603" w:rsidRPr="000A42C6" w:rsidRDefault="00602603">
      <w:pPr>
        <w:pStyle w:val="Fuzeile"/>
        <w:tabs>
          <w:tab w:val="clear" w:pos="4536"/>
          <w:tab w:val="clear" w:pos="9072"/>
        </w:tabs>
        <w:spacing w:line="360" w:lineRule="auto"/>
        <w:rPr>
          <w:color w:val="000000"/>
          <w:sz w:val="20"/>
        </w:rPr>
      </w:pPr>
      <w:r w:rsidRPr="000A42C6">
        <w:rPr>
          <w:color w:val="000000"/>
          <w:sz w:val="20"/>
        </w:rPr>
        <w:t>V. a. Zystitis</w:t>
      </w:r>
      <w:r w:rsidRPr="000A42C6">
        <w:rPr>
          <w:color w:val="000000"/>
          <w:sz w:val="20"/>
        </w:rPr>
        <w:tab/>
      </w:r>
      <w:r w:rsidRPr="000A42C6">
        <w:rPr>
          <w:color w:val="000000"/>
          <w:sz w:val="20"/>
        </w:rPr>
        <w:tab/>
      </w:r>
      <w:r w:rsidRPr="000A42C6">
        <w:rPr>
          <w:color w:val="000000"/>
          <w:sz w:val="20"/>
        </w:rPr>
        <w:tab/>
        <w:t>5 ml</w:t>
      </w:r>
    </w:p>
    <w:p w14:paraId="30EB55ED" w14:textId="77777777" w:rsidR="00602603" w:rsidRPr="000A42C6" w:rsidRDefault="00B002FB">
      <w:pPr>
        <w:pStyle w:val="Fuzeile"/>
        <w:tabs>
          <w:tab w:val="clear" w:pos="4536"/>
          <w:tab w:val="clear" w:pos="9072"/>
        </w:tabs>
        <w:spacing w:line="360" w:lineRule="auto"/>
        <w:rPr>
          <w:color w:val="000000"/>
          <w:sz w:val="20"/>
        </w:rPr>
      </w:pPr>
      <w:r w:rsidRPr="000A42C6">
        <w:rPr>
          <w:color w:val="000000"/>
          <w:sz w:val="20"/>
        </w:rPr>
        <w:t>Tuberkulose</w:t>
      </w:r>
      <w:r w:rsidRPr="000A42C6">
        <w:rPr>
          <w:color w:val="000000"/>
          <w:sz w:val="20"/>
        </w:rPr>
        <w:tab/>
      </w:r>
      <w:r w:rsidRPr="000A42C6">
        <w:rPr>
          <w:color w:val="000000"/>
          <w:sz w:val="20"/>
        </w:rPr>
        <w:tab/>
      </w:r>
      <w:r w:rsidRPr="000A42C6">
        <w:rPr>
          <w:color w:val="000000"/>
          <w:sz w:val="20"/>
        </w:rPr>
        <w:tab/>
      </w:r>
      <w:r w:rsidR="00602603" w:rsidRPr="000A42C6">
        <w:rPr>
          <w:color w:val="000000"/>
          <w:sz w:val="20"/>
        </w:rPr>
        <w:t>30 – 50 ml</w:t>
      </w:r>
    </w:p>
    <w:p w14:paraId="4F4C3AD1" w14:textId="77777777" w:rsidR="00602603" w:rsidRPr="000A42C6" w:rsidRDefault="00602603" w:rsidP="00B002FB">
      <w:pPr>
        <w:pStyle w:val="Fuzeile"/>
        <w:tabs>
          <w:tab w:val="clear" w:pos="4536"/>
          <w:tab w:val="clear" w:pos="9072"/>
        </w:tabs>
        <w:spacing w:line="360" w:lineRule="auto"/>
        <w:ind w:left="2835" w:hanging="2835"/>
        <w:rPr>
          <w:color w:val="000000"/>
          <w:sz w:val="20"/>
        </w:rPr>
      </w:pPr>
      <w:r w:rsidRPr="000A42C6">
        <w:rPr>
          <w:i/>
          <w:color w:val="000000"/>
          <w:sz w:val="20"/>
        </w:rPr>
        <w:t>Schistosoma haematobium</w:t>
      </w:r>
      <w:r w:rsidR="00B002FB" w:rsidRPr="000A42C6">
        <w:rPr>
          <w:color w:val="000000"/>
          <w:sz w:val="20"/>
        </w:rPr>
        <w:tab/>
      </w:r>
      <w:r w:rsidRPr="000A42C6">
        <w:rPr>
          <w:color w:val="000000"/>
          <w:sz w:val="20"/>
        </w:rPr>
        <w:t>ca. 400 ml früher Nachmittagsurin (Zeitpunkt höchster Eiausscheidung)</w:t>
      </w:r>
    </w:p>
    <w:p w14:paraId="3A7935F9" w14:textId="77777777" w:rsidR="00602603" w:rsidRPr="000A42C6" w:rsidRDefault="00602603" w:rsidP="00316969">
      <w:pPr>
        <w:pStyle w:val="Formatvorlage2"/>
        <w:spacing w:before="120"/>
        <w:rPr>
          <w:b/>
        </w:rPr>
      </w:pPr>
      <w:bookmarkStart w:id="715" w:name="_Toc210030216"/>
      <w:bookmarkStart w:id="716" w:name="_Toc210030622"/>
      <w:r w:rsidRPr="000A42C6">
        <w:rPr>
          <w:b/>
        </w:rPr>
        <w:t>Lagerung und Transport</w:t>
      </w:r>
      <w:bookmarkEnd w:id="715"/>
      <w:bookmarkEnd w:id="716"/>
      <w:r w:rsidR="00B002FB" w:rsidRPr="000A42C6">
        <w:rPr>
          <w:b/>
        </w:rPr>
        <w:t xml:space="preserve"> von </w:t>
      </w:r>
      <w:r w:rsidRPr="000A42C6">
        <w:rPr>
          <w:b/>
          <w:color w:val="000000"/>
        </w:rPr>
        <w:t>Nativurin</w:t>
      </w:r>
    </w:p>
    <w:p w14:paraId="57186753" w14:textId="77777777" w:rsidR="00CC78BB" w:rsidRPr="000A42C6" w:rsidRDefault="00602603" w:rsidP="007E00B3">
      <w:pPr>
        <w:pStyle w:val="Textkrper"/>
        <w:jc w:val="both"/>
        <w:rPr>
          <w:color w:val="000000"/>
        </w:rPr>
      </w:pPr>
      <w:r w:rsidRPr="000A42C6">
        <w:rPr>
          <w:rFonts w:cs="Arial"/>
          <w:color w:val="000000"/>
        </w:rPr>
        <w:t>≤</w:t>
      </w:r>
      <w:r w:rsidRPr="000A42C6">
        <w:rPr>
          <w:color w:val="000000"/>
        </w:rPr>
        <w:t xml:space="preserve"> 2 h nach Abnahme; </w:t>
      </w:r>
      <w:r w:rsidR="008F6161" w:rsidRPr="000A42C6">
        <w:rPr>
          <w:color w:val="000000"/>
        </w:rPr>
        <w:t>i</w:t>
      </w:r>
      <w:r w:rsidRPr="000A42C6">
        <w:rPr>
          <w:color w:val="000000"/>
        </w:rPr>
        <w:t xml:space="preserve">st dies nicht möglich, Lagerung bis zu 24 h bei 4°C. </w:t>
      </w:r>
    </w:p>
    <w:p w14:paraId="5E40BB22" w14:textId="77777777" w:rsidR="00602603" w:rsidRPr="000A42C6" w:rsidRDefault="00602603" w:rsidP="00316969">
      <w:pPr>
        <w:spacing w:before="120" w:line="360" w:lineRule="auto"/>
        <w:rPr>
          <w:b/>
          <w:color w:val="000000"/>
          <w:sz w:val="20"/>
        </w:rPr>
      </w:pPr>
      <w:r w:rsidRPr="000A42C6">
        <w:rPr>
          <w:b/>
          <w:color w:val="000000"/>
          <w:sz w:val="20"/>
        </w:rPr>
        <w:t>Vorteile von Nativurin</w:t>
      </w:r>
    </w:p>
    <w:p w14:paraId="7457FB56" w14:textId="77777777" w:rsidR="00602603" w:rsidRPr="000A42C6" w:rsidRDefault="00602603" w:rsidP="00B002FB">
      <w:pPr>
        <w:spacing w:line="360" w:lineRule="auto"/>
        <w:ind w:firstLine="709"/>
        <w:rPr>
          <w:color w:val="000000"/>
          <w:sz w:val="20"/>
        </w:rPr>
      </w:pPr>
      <w:r w:rsidRPr="000A42C6">
        <w:rPr>
          <w:color w:val="000000"/>
          <w:sz w:val="20"/>
        </w:rPr>
        <w:t>-</w:t>
      </w:r>
      <w:r w:rsidRPr="000A42C6">
        <w:rPr>
          <w:color w:val="000000"/>
          <w:sz w:val="20"/>
        </w:rPr>
        <w:tab/>
        <w:t>Möglichkeit der makroskopischen und mikroskopischen Beurteilung</w:t>
      </w:r>
    </w:p>
    <w:p w14:paraId="6E521956" w14:textId="77777777" w:rsidR="00602603" w:rsidRPr="000A42C6" w:rsidRDefault="00602603" w:rsidP="00B002FB">
      <w:pPr>
        <w:spacing w:line="360" w:lineRule="auto"/>
        <w:ind w:firstLine="709"/>
        <w:rPr>
          <w:color w:val="000000"/>
          <w:sz w:val="20"/>
        </w:rPr>
      </w:pPr>
      <w:r w:rsidRPr="000A42C6">
        <w:rPr>
          <w:color w:val="000000"/>
          <w:sz w:val="20"/>
        </w:rPr>
        <w:t>-</w:t>
      </w:r>
      <w:r w:rsidRPr="000A42C6">
        <w:rPr>
          <w:color w:val="000000"/>
          <w:sz w:val="20"/>
        </w:rPr>
        <w:tab/>
        <w:t>Möglichkeit der Untersuchung auf antimikrobielle Substanzen (Hemmstofftest)</w:t>
      </w:r>
    </w:p>
    <w:p w14:paraId="5EA2E543" w14:textId="77777777" w:rsidR="00602603" w:rsidRPr="000A42C6" w:rsidRDefault="00602603" w:rsidP="000942C9">
      <w:pPr>
        <w:pStyle w:val="RBber3"/>
        <w:spacing w:before="120" w:line="360" w:lineRule="auto"/>
        <w:rPr>
          <w:rFonts w:ascii="Arial" w:hAnsi="Arial"/>
          <w:color w:val="000000"/>
          <w:sz w:val="20"/>
        </w:rPr>
      </w:pPr>
      <w:r w:rsidRPr="000A42C6">
        <w:rPr>
          <w:rFonts w:ascii="Arial" w:hAnsi="Arial"/>
          <w:color w:val="000000"/>
          <w:sz w:val="20"/>
        </w:rPr>
        <w:t>Nachteile von Nativurin</w:t>
      </w:r>
    </w:p>
    <w:p w14:paraId="2A422045" w14:textId="77777777" w:rsidR="00602603" w:rsidRPr="000A42C6" w:rsidRDefault="00602603" w:rsidP="00316969">
      <w:pPr>
        <w:pStyle w:val="Textkrper21"/>
        <w:rPr>
          <w:color w:val="000000"/>
          <w:sz w:val="20"/>
        </w:rPr>
      </w:pPr>
      <w:r w:rsidRPr="000A42C6">
        <w:rPr>
          <w:color w:val="000000"/>
          <w:sz w:val="20"/>
        </w:rPr>
        <w:t xml:space="preserve">Bei längeren Transportwegen bzw. längerer Aufbewahrung der Proben in ungekühltem Zustand ist die Keimzahl nicht mehr exakt. </w:t>
      </w:r>
    </w:p>
    <w:p w14:paraId="45DCC43E" w14:textId="77777777" w:rsidR="000942C9" w:rsidRPr="000A42C6" w:rsidRDefault="000942C9" w:rsidP="00316969">
      <w:pPr>
        <w:pStyle w:val="Textkrper21"/>
        <w:rPr>
          <w:color w:val="000000"/>
          <w:sz w:val="20"/>
        </w:rPr>
      </w:pPr>
    </w:p>
    <w:p w14:paraId="41615BCF" w14:textId="77777777" w:rsidR="00602603" w:rsidRPr="000A42C6" w:rsidRDefault="00602603" w:rsidP="00316969">
      <w:pPr>
        <w:pStyle w:val="berschrift5"/>
        <w:spacing w:before="120"/>
        <w:ind w:left="1009" w:hanging="1009"/>
      </w:pPr>
      <w:r w:rsidRPr="000A42C6">
        <w:t>Urineintauchkulturen</w:t>
      </w:r>
      <w:r w:rsidR="007E00B3" w:rsidRPr="000A42C6">
        <w:t xml:space="preserve"> (Uricult):</w:t>
      </w:r>
    </w:p>
    <w:p w14:paraId="4F0BF382" w14:textId="77777777" w:rsidR="00602603" w:rsidRPr="000A42C6" w:rsidRDefault="00602603" w:rsidP="007E00B3">
      <w:pPr>
        <w:pStyle w:val="Textkrper21"/>
        <w:rPr>
          <w:color w:val="000000"/>
          <w:sz w:val="20"/>
        </w:rPr>
      </w:pPr>
      <w:r w:rsidRPr="000A42C6">
        <w:rPr>
          <w:color w:val="000000"/>
          <w:sz w:val="20"/>
        </w:rPr>
        <w:t>Bei der Ab</w:t>
      </w:r>
      <w:r w:rsidR="005B159D" w:rsidRPr="000A42C6">
        <w:rPr>
          <w:color w:val="000000"/>
          <w:sz w:val="20"/>
        </w:rPr>
        <w:t>n</w:t>
      </w:r>
      <w:r w:rsidRPr="000A42C6">
        <w:rPr>
          <w:color w:val="000000"/>
          <w:sz w:val="20"/>
        </w:rPr>
        <w:t xml:space="preserve">ahme ist darauf zu achten, dass das Röhrchen gleichmäßig benetzt ist und keine Restflüssigkeit enthält, da diese durch wiederholte Benetzung der Kulturoberfläche während des Transports fälschlicherweise zu erhöhten Keimzahlen führen kann. </w:t>
      </w:r>
    </w:p>
    <w:p w14:paraId="18899DDE" w14:textId="77777777" w:rsidR="00602603" w:rsidRPr="000A42C6" w:rsidRDefault="00602603" w:rsidP="007E00B3">
      <w:pPr>
        <w:pStyle w:val="Textkrper"/>
        <w:jc w:val="both"/>
        <w:rPr>
          <w:color w:val="000000"/>
        </w:rPr>
      </w:pPr>
      <w:r w:rsidRPr="000A42C6">
        <w:rPr>
          <w:color w:val="000000"/>
        </w:rPr>
        <w:t>Die Proben können bei 37</w:t>
      </w:r>
      <w:r w:rsidR="0089199C" w:rsidRPr="000A42C6">
        <w:rPr>
          <w:color w:val="000000"/>
        </w:rPr>
        <w:t> </w:t>
      </w:r>
      <w:r w:rsidRPr="000A42C6">
        <w:rPr>
          <w:color w:val="000000"/>
        </w:rPr>
        <w:t xml:space="preserve">°C im Brutschrank bebrütet werden. Bei Keimwachstum Transport ins Labor, die Transportdauer von 24 h sollte aber nicht überschritten werden. </w:t>
      </w:r>
    </w:p>
    <w:p w14:paraId="727A06BE" w14:textId="77777777" w:rsidR="00602603" w:rsidRPr="000A42C6" w:rsidRDefault="00602603" w:rsidP="007E00B3">
      <w:pPr>
        <w:spacing w:line="360" w:lineRule="auto"/>
        <w:rPr>
          <w:b/>
          <w:color w:val="000000"/>
          <w:sz w:val="20"/>
        </w:rPr>
      </w:pPr>
      <w:r w:rsidRPr="000A42C6">
        <w:rPr>
          <w:b/>
          <w:color w:val="000000"/>
          <w:sz w:val="20"/>
        </w:rPr>
        <w:t>Vorteile der Urineintauchkultur</w:t>
      </w:r>
    </w:p>
    <w:p w14:paraId="4E619099" w14:textId="77777777" w:rsidR="00602603" w:rsidRPr="000A42C6" w:rsidRDefault="00602603" w:rsidP="00EE7113">
      <w:pPr>
        <w:numPr>
          <w:ilvl w:val="0"/>
          <w:numId w:val="65"/>
        </w:numPr>
        <w:spacing w:line="360" w:lineRule="auto"/>
        <w:rPr>
          <w:color w:val="000000"/>
          <w:sz w:val="20"/>
        </w:rPr>
      </w:pPr>
      <w:r w:rsidRPr="000A42C6">
        <w:rPr>
          <w:color w:val="000000"/>
          <w:sz w:val="20"/>
        </w:rPr>
        <w:t>Exakte Keimzahlbestimmung zum Zeitpunkt der Urinabnahme</w:t>
      </w:r>
    </w:p>
    <w:p w14:paraId="0FF514E0" w14:textId="77777777" w:rsidR="00602603" w:rsidRPr="000A42C6" w:rsidRDefault="00602603" w:rsidP="00EE7113">
      <w:pPr>
        <w:numPr>
          <w:ilvl w:val="0"/>
          <w:numId w:val="65"/>
        </w:numPr>
        <w:spacing w:line="360" w:lineRule="auto"/>
        <w:rPr>
          <w:color w:val="000000"/>
          <w:sz w:val="20"/>
        </w:rPr>
      </w:pPr>
      <w:r w:rsidRPr="000A42C6">
        <w:rPr>
          <w:color w:val="000000"/>
          <w:sz w:val="20"/>
        </w:rPr>
        <w:t>Alternative bei Verzögerung von Transport und Bearbeitung</w:t>
      </w:r>
    </w:p>
    <w:p w14:paraId="482EA04E" w14:textId="77777777" w:rsidR="00602603" w:rsidRPr="000A42C6" w:rsidRDefault="00602603" w:rsidP="00D67C7C">
      <w:pPr>
        <w:pStyle w:val="Formatvorlage2"/>
        <w:rPr>
          <w:b/>
        </w:rPr>
      </w:pPr>
      <w:r w:rsidRPr="000A42C6">
        <w:rPr>
          <w:b/>
        </w:rPr>
        <w:t>Nachteile der Urineintauchkultur</w:t>
      </w:r>
    </w:p>
    <w:p w14:paraId="3FC89C63" w14:textId="77777777" w:rsidR="00602603" w:rsidRPr="000A42C6" w:rsidRDefault="00602603" w:rsidP="00EE7113">
      <w:pPr>
        <w:numPr>
          <w:ilvl w:val="0"/>
          <w:numId w:val="64"/>
        </w:numPr>
        <w:spacing w:line="360" w:lineRule="auto"/>
        <w:rPr>
          <w:color w:val="000000"/>
          <w:sz w:val="20"/>
        </w:rPr>
      </w:pPr>
      <w:r w:rsidRPr="000A42C6">
        <w:rPr>
          <w:color w:val="000000"/>
          <w:sz w:val="20"/>
        </w:rPr>
        <w:t>makroskopische und mikroskopische Beurteilung ist nicht möglich</w:t>
      </w:r>
    </w:p>
    <w:p w14:paraId="0E2469D2" w14:textId="77777777" w:rsidR="00602603" w:rsidRPr="000A42C6" w:rsidRDefault="00602603" w:rsidP="00EE7113">
      <w:pPr>
        <w:pStyle w:val="Formatvorlage2"/>
        <w:numPr>
          <w:ilvl w:val="0"/>
          <w:numId w:val="64"/>
        </w:numPr>
      </w:pPr>
      <w:r w:rsidRPr="000A42C6">
        <w:t xml:space="preserve">Untersuchung auf antimikrobielle Substanzen ist nicht möglich </w:t>
      </w:r>
      <w:r w:rsidRPr="000A42C6">
        <w:rPr>
          <w:rFonts w:ascii="Symbol" w:hAnsi="Symbol"/>
        </w:rPr>
        <w:t></w:t>
      </w:r>
      <w:r w:rsidRPr="000A42C6">
        <w:t xml:space="preserve"> falsch negative Befunde </w:t>
      </w:r>
    </w:p>
    <w:p w14:paraId="25FC4753" w14:textId="77777777" w:rsidR="00402AEE" w:rsidRPr="000A42C6" w:rsidRDefault="00402AEE" w:rsidP="00EE7113">
      <w:pPr>
        <w:pStyle w:val="Formatvorlage2"/>
        <w:numPr>
          <w:ilvl w:val="0"/>
          <w:numId w:val="64"/>
        </w:numPr>
      </w:pPr>
      <w:r w:rsidRPr="000A42C6">
        <w:t>Nitrit- und Leukozytennachweis ist nicht möglich</w:t>
      </w:r>
    </w:p>
    <w:p w14:paraId="5A49112B" w14:textId="77777777" w:rsidR="00602603" w:rsidRPr="000A42C6" w:rsidRDefault="00602603" w:rsidP="00EE7113">
      <w:pPr>
        <w:numPr>
          <w:ilvl w:val="0"/>
          <w:numId w:val="64"/>
        </w:numPr>
        <w:spacing w:line="360" w:lineRule="auto"/>
        <w:rPr>
          <w:color w:val="000000"/>
          <w:sz w:val="20"/>
        </w:rPr>
      </w:pPr>
      <w:r w:rsidRPr="000A42C6">
        <w:rPr>
          <w:color w:val="000000"/>
          <w:sz w:val="20"/>
        </w:rPr>
        <w:t>Keimzahlbestimmung bei konfluierenden Kolonien ist nicht zulässig</w:t>
      </w:r>
    </w:p>
    <w:p w14:paraId="40248C8B" w14:textId="77777777" w:rsidR="00602603" w:rsidRPr="000A42C6" w:rsidRDefault="00602603" w:rsidP="00EE7113">
      <w:pPr>
        <w:numPr>
          <w:ilvl w:val="0"/>
          <w:numId w:val="64"/>
        </w:numPr>
        <w:spacing w:line="360" w:lineRule="auto"/>
        <w:rPr>
          <w:color w:val="000000"/>
          <w:sz w:val="20"/>
        </w:rPr>
      </w:pPr>
      <w:r w:rsidRPr="000A42C6">
        <w:rPr>
          <w:color w:val="000000"/>
          <w:sz w:val="20"/>
        </w:rPr>
        <w:t xml:space="preserve">Mischkulturen können nur schwer erkannt werden </w:t>
      </w:r>
    </w:p>
    <w:p w14:paraId="553075E1" w14:textId="77777777" w:rsidR="00602603" w:rsidRPr="000A42C6" w:rsidRDefault="00602603" w:rsidP="00EE7113">
      <w:pPr>
        <w:numPr>
          <w:ilvl w:val="0"/>
          <w:numId w:val="64"/>
        </w:numPr>
        <w:spacing w:line="360" w:lineRule="auto"/>
        <w:jc w:val="both"/>
        <w:rPr>
          <w:color w:val="000000"/>
          <w:sz w:val="20"/>
        </w:rPr>
      </w:pPr>
      <w:r w:rsidRPr="000A42C6">
        <w:rPr>
          <w:color w:val="000000"/>
          <w:sz w:val="20"/>
        </w:rPr>
        <w:t>anspruchsvoll wachsende Keime werden nicht von allen Nährmedien erfasst.</w:t>
      </w:r>
    </w:p>
    <w:p w14:paraId="3F271A38" w14:textId="77777777" w:rsidR="00602603" w:rsidRPr="000A42C6" w:rsidRDefault="00602603" w:rsidP="00B002FB">
      <w:pPr>
        <w:pStyle w:val="Formatvorlage2"/>
        <w:rPr>
          <w:b/>
        </w:rPr>
      </w:pPr>
      <w:bookmarkStart w:id="717" w:name="_Toc210030217"/>
      <w:bookmarkStart w:id="718" w:name="_Toc210030623"/>
      <w:r w:rsidRPr="000A42C6">
        <w:rPr>
          <w:b/>
        </w:rPr>
        <w:t>Dauer der Untersuchung:</w:t>
      </w:r>
      <w:bookmarkEnd w:id="717"/>
      <w:bookmarkEnd w:id="718"/>
    </w:p>
    <w:p w14:paraId="5A25BC3F" w14:textId="77777777" w:rsidR="00602603" w:rsidRPr="000A42C6" w:rsidRDefault="00602603">
      <w:pPr>
        <w:spacing w:line="360" w:lineRule="auto"/>
        <w:rPr>
          <w:color w:val="000000"/>
          <w:sz w:val="20"/>
        </w:rPr>
      </w:pPr>
      <w:r w:rsidRPr="000A42C6">
        <w:rPr>
          <w:color w:val="000000"/>
          <w:sz w:val="20"/>
        </w:rPr>
        <w:t>Ein negativer Befund wird nach 24 - 48 h erstellt.</w:t>
      </w:r>
    </w:p>
    <w:p w14:paraId="74B397EC" w14:textId="77777777" w:rsidR="000671D8" w:rsidRPr="000A42C6" w:rsidRDefault="000671D8" w:rsidP="00B002FB">
      <w:pPr>
        <w:pStyle w:val="Formatvorlage2"/>
        <w:rPr>
          <w:b/>
        </w:rPr>
      </w:pPr>
      <w:bookmarkStart w:id="719" w:name="_Toc210030218"/>
      <w:bookmarkStart w:id="720" w:name="_Toc210030624"/>
    </w:p>
    <w:p w14:paraId="28D82D2D" w14:textId="77777777" w:rsidR="000942C9" w:rsidRPr="000A42C6" w:rsidRDefault="000942C9" w:rsidP="00B002FB">
      <w:pPr>
        <w:pStyle w:val="Formatvorlage2"/>
        <w:rPr>
          <w:b/>
        </w:rPr>
      </w:pPr>
    </w:p>
    <w:p w14:paraId="0849D551" w14:textId="77777777" w:rsidR="00602603" w:rsidRPr="000A42C6" w:rsidRDefault="00602603" w:rsidP="00B002FB">
      <w:pPr>
        <w:pStyle w:val="Formatvorlage2"/>
        <w:rPr>
          <w:b/>
        </w:rPr>
      </w:pPr>
      <w:r w:rsidRPr="000A42C6">
        <w:rPr>
          <w:b/>
        </w:rPr>
        <w:lastRenderedPageBreak/>
        <w:t>Interpretation:</w:t>
      </w:r>
      <w:bookmarkEnd w:id="719"/>
      <w:bookmarkEnd w:id="720"/>
    </w:p>
    <w:p w14:paraId="13894039" w14:textId="77777777" w:rsidR="00B70538" w:rsidRPr="000A42C6" w:rsidRDefault="00B70538" w:rsidP="000942C9">
      <w:pPr>
        <w:pStyle w:val="Textkrper"/>
        <w:spacing w:before="120"/>
        <w:jc w:val="both"/>
        <w:rPr>
          <w:color w:val="000000"/>
        </w:rPr>
      </w:pPr>
      <w:r w:rsidRPr="000A42C6">
        <w:rPr>
          <w:b/>
          <w:color w:val="000000"/>
        </w:rPr>
        <w:t>Urinteststreifen</w:t>
      </w:r>
    </w:p>
    <w:p w14:paraId="13717C3D" w14:textId="77777777" w:rsidR="00C016FF" w:rsidRPr="000A42C6" w:rsidRDefault="00C016FF" w:rsidP="00C016FF">
      <w:pPr>
        <w:pStyle w:val="Textkrper"/>
        <w:jc w:val="both"/>
        <w:rPr>
          <w:bCs/>
          <w:iCs/>
          <w:color w:val="000000"/>
        </w:rPr>
      </w:pPr>
      <w:r w:rsidRPr="000A42C6">
        <w:rPr>
          <w:bCs/>
          <w:iCs/>
          <w:color w:val="000000"/>
        </w:rPr>
        <w:t>Urinteststreifen gehören zu den am häufigsten eingesetzten diagnostischen Hilfsmitteln. Vor dem Einsatz eines Teststreifens müssen die Einschränkungen dieses Tests bedacht werden.</w:t>
      </w:r>
    </w:p>
    <w:p w14:paraId="03B7E61D" w14:textId="77777777" w:rsidR="00B70538" w:rsidRPr="000A42C6" w:rsidRDefault="00B70538" w:rsidP="00C016FF">
      <w:pPr>
        <w:pStyle w:val="Textkrper"/>
        <w:jc w:val="both"/>
        <w:rPr>
          <w:b/>
          <w:bCs/>
          <w:i/>
          <w:iCs/>
          <w:color w:val="000000"/>
        </w:rPr>
      </w:pPr>
      <w:r w:rsidRPr="000A42C6">
        <w:rPr>
          <w:b/>
          <w:bCs/>
          <w:i/>
          <w:iCs/>
          <w:color w:val="000000"/>
        </w:rPr>
        <w:t>Leukozyten</w:t>
      </w:r>
    </w:p>
    <w:p w14:paraId="4103919F" w14:textId="77777777" w:rsidR="00B70538" w:rsidRPr="000A42C6" w:rsidRDefault="00B70538" w:rsidP="0058474F">
      <w:pPr>
        <w:pStyle w:val="Textkrper"/>
        <w:jc w:val="both"/>
        <w:rPr>
          <w:color w:val="000000"/>
        </w:rPr>
      </w:pPr>
      <w:r w:rsidRPr="000A42C6">
        <w:rPr>
          <w:color w:val="000000"/>
        </w:rPr>
        <w:t xml:space="preserve">Dieser Test weist durch Nachweis von Granulozyten-Esterasen auf eine mögliche </w:t>
      </w:r>
      <w:r w:rsidR="0058474F" w:rsidRPr="000A42C6">
        <w:rPr>
          <w:color w:val="000000"/>
        </w:rPr>
        <w:t>Entzündung hin.</w:t>
      </w:r>
    </w:p>
    <w:p w14:paraId="40F6453F" w14:textId="77777777" w:rsidR="00B70538" w:rsidRPr="000A42C6" w:rsidRDefault="00B70538" w:rsidP="0058474F">
      <w:pPr>
        <w:pStyle w:val="Textkrper"/>
        <w:jc w:val="both"/>
        <w:rPr>
          <w:b/>
          <w:bCs/>
          <w:i/>
          <w:iCs/>
          <w:color w:val="000000"/>
        </w:rPr>
      </w:pPr>
      <w:r w:rsidRPr="000A42C6">
        <w:rPr>
          <w:b/>
          <w:bCs/>
          <w:i/>
          <w:iCs/>
          <w:color w:val="000000"/>
        </w:rPr>
        <w:t>Nitrit</w:t>
      </w:r>
    </w:p>
    <w:p w14:paraId="42CB5C7A" w14:textId="77777777" w:rsidR="00B70538" w:rsidRPr="000A42C6" w:rsidRDefault="00B70538" w:rsidP="000671D8">
      <w:pPr>
        <w:pStyle w:val="Textkrper"/>
        <w:spacing w:after="120"/>
        <w:jc w:val="both"/>
        <w:rPr>
          <w:color w:val="000000"/>
        </w:rPr>
      </w:pPr>
      <w:r w:rsidRPr="000A42C6">
        <w:rPr>
          <w:color w:val="000000"/>
        </w:rPr>
        <w:t xml:space="preserve">Dieser Test ist an das Vorhandensein bestimmter Erreger gebunden. Einige Bakterien (Gram-negative Bakterien wie </w:t>
      </w:r>
      <w:r w:rsidRPr="000A42C6">
        <w:rPr>
          <w:i/>
          <w:iCs/>
          <w:color w:val="000000"/>
        </w:rPr>
        <w:t>Escherichia coli</w:t>
      </w:r>
      <w:r w:rsidRPr="000A42C6">
        <w:rPr>
          <w:color w:val="000000"/>
        </w:rPr>
        <w:t>, Klebsiellen, etc.) reduzieren Nitrat zu Nitrit mit Hilfe des Enzyms Nitrat-Reduktase. Ein positives Ergebnis setzt eine bestimmte Bakterienkonzentration voraus. Diese ist erst nach einer entsprechenden Verweilzeit in der Blase (&gt;4 Stunden) gegeben.</w:t>
      </w:r>
      <w:r w:rsidRPr="000A42C6">
        <w:rPr>
          <w:rFonts w:ascii="Calibri" w:hAnsi="Calibri" w:cs="Calibri"/>
          <w:szCs w:val="22"/>
          <w:lang w:eastAsia="de-DE"/>
        </w:rPr>
        <w:t xml:space="preserve"> </w:t>
      </w:r>
      <w:r w:rsidRPr="000A42C6">
        <w:rPr>
          <w:color w:val="000000"/>
        </w:rPr>
        <w:t>Einige Pseudomonaden und Gram-positive Erreger (Enterokokken und Staphylokokken) bilden keine nachweisbare Nitrat-Reduktase, werden also durch diesen Test auch nicht erfasst.</w:t>
      </w:r>
    </w:p>
    <w:p w14:paraId="0EA77EF4" w14:textId="77777777" w:rsidR="000E7259" w:rsidRPr="000A42C6" w:rsidRDefault="000E7259" w:rsidP="000671D8">
      <w:pPr>
        <w:pStyle w:val="Textkrper"/>
        <w:spacing w:after="120"/>
        <w:jc w:val="both"/>
        <w:rPr>
          <w:color w:val="000000"/>
        </w:rPr>
      </w:pPr>
      <w:r w:rsidRPr="000A42C6">
        <w:rPr>
          <w:color w:val="000000"/>
        </w:rPr>
        <w:t>Der Nachweis von Leukozyten und Nitrit erhöht unabhängig voneinander die Wahrscheinlichkeit für das Vorliegen einer Harnwegsinfektion. Die Kombination der positiven Befunde erhöht die Wahrscheinlichkeit der Diagnose weiter.</w:t>
      </w:r>
      <w:r w:rsidR="009932D6" w:rsidRPr="000A42C6">
        <w:rPr>
          <w:color w:val="000000"/>
        </w:rPr>
        <w:t xml:space="preserve"> </w:t>
      </w:r>
      <w:r w:rsidRPr="000A42C6">
        <w:rPr>
          <w:color w:val="000000"/>
        </w:rPr>
        <w:t>Bei niedriger Vortestwahrscheinlichkeit, kann ein negativer Test auf Nitrit/Leukozyten eine Harnwegsinfektion mit ausreichender Sicherheit ausschließen.</w:t>
      </w:r>
    </w:p>
    <w:p w14:paraId="4ABE06D2" w14:textId="77777777" w:rsidR="00EC5AED" w:rsidRPr="000A42C6" w:rsidRDefault="000E7259" w:rsidP="00316969">
      <w:pPr>
        <w:pStyle w:val="Textkrper"/>
        <w:spacing w:after="120"/>
        <w:jc w:val="both"/>
        <w:rPr>
          <w:color w:val="000000"/>
        </w:rPr>
      </w:pPr>
      <w:r w:rsidRPr="000A42C6">
        <w:rPr>
          <w:color w:val="000000"/>
        </w:rPr>
        <w:t>Auch unter sorgfältiger Beachtung von typischen Beschwerden und Einsatz von Teststreifen sind falsch negative und falsch positive Ergebnisse in bis zu einem Drittel der Fälle nicht zu vermeiden</w:t>
      </w:r>
      <w:r w:rsidR="00C016FF" w:rsidRPr="000A42C6">
        <w:rPr>
          <w:color w:val="000000"/>
        </w:rPr>
        <w:t>.</w:t>
      </w:r>
    </w:p>
    <w:p w14:paraId="77187842" w14:textId="77777777" w:rsidR="00CC1343" w:rsidRPr="000A42C6" w:rsidRDefault="00CC1343" w:rsidP="000942C9">
      <w:pPr>
        <w:suppressAutoHyphens w:val="0"/>
        <w:kinsoku w:val="0"/>
        <w:overflowPunct w:val="0"/>
        <w:autoSpaceDE w:val="0"/>
        <w:autoSpaceDN w:val="0"/>
        <w:adjustRightInd w:val="0"/>
        <w:spacing w:before="69"/>
        <w:ind w:right="6"/>
        <w:rPr>
          <w:rFonts w:ascii="Calibri" w:hAnsi="Calibri" w:cs="Calibri"/>
          <w:b/>
          <w:bCs/>
          <w:szCs w:val="22"/>
          <w:lang w:eastAsia="de-DE"/>
        </w:rPr>
      </w:pPr>
      <w:r w:rsidRPr="000A42C6">
        <w:rPr>
          <w:rFonts w:ascii="Calibri" w:hAnsi="Calibri" w:cs="Calibri"/>
          <w:b/>
          <w:bCs/>
          <w:szCs w:val="22"/>
          <w:lang w:eastAsia="de-DE"/>
        </w:rPr>
        <w:t>Störfaktoren für falsch positive und falsch negative Ergebnisse beim Einsatz von Urinteststreifen</w:t>
      </w:r>
      <w:r w:rsidR="008046F0" w:rsidRPr="000A42C6">
        <w:rPr>
          <w:rFonts w:ascii="Calibri" w:hAnsi="Calibri" w:cs="Calibri"/>
          <w:b/>
          <w:bCs/>
          <w:szCs w:val="22"/>
          <w:lang w:eastAsia="de-DE"/>
        </w:rPr>
        <w:t>:</w:t>
      </w:r>
    </w:p>
    <w:p w14:paraId="00CA713E" w14:textId="77777777" w:rsidR="00CC1343" w:rsidRPr="000A42C6" w:rsidRDefault="004763DC" w:rsidP="00CC1343">
      <w:pPr>
        <w:suppressAutoHyphens w:val="0"/>
        <w:kinsoku w:val="0"/>
        <w:overflowPunct w:val="0"/>
        <w:autoSpaceDE w:val="0"/>
        <w:autoSpaceDN w:val="0"/>
        <w:adjustRightInd w:val="0"/>
        <w:rPr>
          <w:rFonts w:ascii="Times New Roman" w:hAnsi="Times New Roman"/>
          <w:sz w:val="20"/>
          <w:lang w:eastAsia="de-DE"/>
        </w:rPr>
      </w:pPr>
      <w:r w:rsidRPr="000A42C6">
        <w:rPr>
          <w:rFonts w:ascii="Times New Roman" w:hAnsi="Times New Roman"/>
          <w:noProof/>
          <w:sz w:val="20"/>
          <w:lang w:eastAsia="de-DE"/>
        </w:rPr>
        <mc:AlternateContent>
          <mc:Choice Requires="wps">
            <w:drawing>
              <wp:inline distT="0" distB="0" distL="0" distR="0" wp14:anchorId="0329A954" wp14:editId="7051AF4A">
                <wp:extent cx="6045835" cy="3337560"/>
                <wp:effectExtent l="0" t="0" r="2540" b="0"/>
                <wp:docPr id="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333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1560"/>
                              <w:gridCol w:w="4253"/>
                              <w:gridCol w:w="3687"/>
                            </w:tblGrid>
                            <w:tr w:rsidR="008E140D" w14:paraId="04C43F8A" w14:textId="77777777">
                              <w:trPr>
                                <w:trHeight w:val="357"/>
                              </w:trPr>
                              <w:tc>
                                <w:tcPr>
                                  <w:tcW w:w="1560" w:type="dxa"/>
                                  <w:tcBorders>
                                    <w:top w:val="none" w:sz="6" w:space="0" w:color="auto"/>
                                    <w:left w:val="single" w:sz="6" w:space="0" w:color="FFFFFF"/>
                                    <w:bottom w:val="single" w:sz="6" w:space="0" w:color="FFFFFF"/>
                                    <w:right w:val="single" w:sz="6" w:space="0" w:color="FFFFFF"/>
                                  </w:tcBorders>
                                  <w:shd w:val="clear" w:color="auto" w:fill="95B3D7"/>
                                </w:tcPr>
                                <w:p w14:paraId="67A65AAA" w14:textId="77777777" w:rsidR="008E140D" w:rsidRDefault="008E140D">
                                  <w:pPr>
                                    <w:pStyle w:val="TableParagraph"/>
                                    <w:kinsoku w:val="0"/>
                                    <w:overflowPunct w:val="0"/>
                                    <w:ind w:left="0"/>
                                    <w:rPr>
                                      <w:rFonts w:ascii="Times New Roman" w:hAnsi="Times New Roman" w:cs="Times New Roman"/>
                                      <w:sz w:val="20"/>
                                      <w:szCs w:val="20"/>
                                    </w:rPr>
                                  </w:pPr>
                                </w:p>
                              </w:tc>
                              <w:tc>
                                <w:tcPr>
                                  <w:tcW w:w="4253" w:type="dxa"/>
                                  <w:tcBorders>
                                    <w:top w:val="none" w:sz="6" w:space="0" w:color="auto"/>
                                    <w:left w:val="single" w:sz="6" w:space="0" w:color="FFFFFF"/>
                                    <w:bottom w:val="single" w:sz="6" w:space="0" w:color="FFFFFF"/>
                                    <w:right w:val="single" w:sz="6" w:space="0" w:color="FFFFFF"/>
                                  </w:tcBorders>
                                  <w:shd w:val="clear" w:color="auto" w:fill="95B3D7"/>
                                </w:tcPr>
                                <w:p w14:paraId="73F115C7" w14:textId="77777777" w:rsidR="008E140D" w:rsidRDefault="008E140D">
                                  <w:pPr>
                                    <w:pStyle w:val="TableParagraph"/>
                                    <w:kinsoku w:val="0"/>
                                    <w:overflowPunct w:val="0"/>
                                    <w:spacing w:before="56"/>
                                    <w:rPr>
                                      <w:b/>
                                      <w:bCs/>
                                      <w:sz w:val="20"/>
                                      <w:szCs w:val="20"/>
                                    </w:rPr>
                                  </w:pPr>
                                  <w:r>
                                    <w:rPr>
                                      <w:b/>
                                      <w:bCs/>
                                      <w:sz w:val="20"/>
                                      <w:szCs w:val="20"/>
                                    </w:rPr>
                                    <w:t>Leukozyten-Esterase</w:t>
                                  </w:r>
                                </w:p>
                              </w:tc>
                              <w:tc>
                                <w:tcPr>
                                  <w:tcW w:w="3687" w:type="dxa"/>
                                  <w:tcBorders>
                                    <w:top w:val="none" w:sz="6" w:space="0" w:color="auto"/>
                                    <w:left w:val="single" w:sz="6" w:space="0" w:color="FFFFFF"/>
                                    <w:bottom w:val="single" w:sz="6" w:space="0" w:color="FFFFFF"/>
                                    <w:right w:val="single" w:sz="6" w:space="0" w:color="FFFFFF"/>
                                  </w:tcBorders>
                                  <w:shd w:val="clear" w:color="auto" w:fill="95B3D7"/>
                                </w:tcPr>
                                <w:p w14:paraId="02DD7453" w14:textId="77777777" w:rsidR="008E140D" w:rsidRDefault="008E140D">
                                  <w:pPr>
                                    <w:pStyle w:val="TableParagraph"/>
                                    <w:kinsoku w:val="0"/>
                                    <w:overflowPunct w:val="0"/>
                                    <w:spacing w:before="56"/>
                                    <w:rPr>
                                      <w:b/>
                                      <w:bCs/>
                                      <w:sz w:val="20"/>
                                      <w:szCs w:val="20"/>
                                    </w:rPr>
                                  </w:pPr>
                                  <w:r>
                                    <w:rPr>
                                      <w:b/>
                                      <w:bCs/>
                                      <w:sz w:val="20"/>
                                      <w:szCs w:val="20"/>
                                    </w:rPr>
                                    <w:t>Nitrit</w:t>
                                  </w:r>
                                </w:p>
                              </w:tc>
                            </w:tr>
                            <w:tr w:rsidR="008E140D" w14:paraId="7466626A" w14:textId="77777777">
                              <w:trPr>
                                <w:trHeight w:val="1578"/>
                              </w:trPr>
                              <w:tc>
                                <w:tcPr>
                                  <w:tcW w:w="1560" w:type="dxa"/>
                                  <w:tcBorders>
                                    <w:top w:val="single" w:sz="6" w:space="0" w:color="FFFFFF"/>
                                    <w:left w:val="single" w:sz="6" w:space="0" w:color="FFFFFF"/>
                                    <w:bottom w:val="single" w:sz="6" w:space="0" w:color="FFFFFF"/>
                                    <w:right w:val="single" w:sz="6" w:space="0" w:color="FFFFFF"/>
                                  </w:tcBorders>
                                  <w:shd w:val="clear" w:color="auto" w:fill="DBE5F1"/>
                                </w:tcPr>
                                <w:p w14:paraId="77C64B20" w14:textId="77777777" w:rsidR="008E140D" w:rsidRDefault="008E140D">
                                  <w:pPr>
                                    <w:pStyle w:val="TableParagraph"/>
                                    <w:kinsoku w:val="0"/>
                                    <w:overflowPunct w:val="0"/>
                                    <w:spacing w:before="56"/>
                                    <w:rPr>
                                      <w:b/>
                                      <w:bCs/>
                                      <w:sz w:val="20"/>
                                      <w:szCs w:val="20"/>
                                    </w:rPr>
                                  </w:pPr>
                                  <w:r>
                                    <w:rPr>
                                      <w:b/>
                                      <w:bCs/>
                                      <w:sz w:val="20"/>
                                      <w:szCs w:val="20"/>
                                    </w:rPr>
                                    <w:t>Falsch positiv</w:t>
                                  </w:r>
                                </w:p>
                              </w:tc>
                              <w:tc>
                                <w:tcPr>
                                  <w:tcW w:w="4253" w:type="dxa"/>
                                  <w:tcBorders>
                                    <w:top w:val="single" w:sz="6" w:space="0" w:color="FFFFFF"/>
                                    <w:left w:val="single" w:sz="6" w:space="0" w:color="FFFFFF"/>
                                    <w:bottom w:val="single" w:sz="6" w:space="0" w:color="FFFFFF"/>
                                    <w:right w:val="single" w:sz="6" w:space="0" w:color="FFFFFF"/>
                                  </w:tcBorders>
                                  <w:shd w:val="clear" w:color="auto" w:fill="DBE5F1"/>
                                </w:tcPr>
                                <w:p w14:paraId="0D3D1217" w14:textId="77777777" w:rsidR="008E140D" w:rsidRDefault="008E140D">
                                  <w:pPr>
                                    <w:pStyle w:val="TableParagraph"/>
                                    <w:kinsoku w:val="0"/>
                                    <w:overflowPunct w:val="0"/>
                                    <w:spacing w:before="56"/>
                                    <w:rPr>
                                      <w:sz w:val="20"/>
                                      <w:szCs w:val="20"/>
                                    </w:rPr>
                                  </w:pPr>
                                  <w:r>
                                    <w:rPr>
                                      <w:sz w:val="20"/>
                                      <w:szCs w:val="20"/>
                                    </w:rPr>
                                    <w:t>-Kontamination mit Vaginalflüssigkeit</w:t>
                                  </w:r>
                                </w:p>
                                <w:p w14:paraId="7AEBB047" w14:textId="77777777" w:rsidR="008E140D" w:rsidRDefault="008E140D">
                                  <w:pPr>
                                    <w:pStyle w:val="TableParagraph"/>
                                    <w:kinsoku w:val="0"/>
                                    <w:overflowPunct w:val="0"/>
                                    <w:spacing w:before="1" w:line="243" w:lineRule="exact"/>
                                    <w:rPr>
                                      <w:sz w:val="20"/>
                                      <w:szCs w:val="20"/>
                                    </w:rPr>
                                  </w:pPr>
                                  <w:r>
                                    <w:rPr>
                                      <w:sz w:val="20"/>
                                      <w:szCs w:val="20"/>
                                    </w:rPr>
                                    <w:t>-Antibiotika</w:t>
                                  </w:r>
                                </w:p>
                                <w:p w14:paraId="3ED68F46" w14:textId="77777777" w:rsidR="008E140D" w:rsidRDefault="008E140D" w:rsidP="006876E1">
                                  <w:pPr>
                                    <w:pStyle w:val="TableParagraph"/>
                                    <w:numPr>
                                      <w:ilvl w:val="0"/>
                                      <w:numId w:val="102"/>
                                    </w:numPr>
                                    <w:tabs>
                                      <w:tab w:val="left" w:pos="833"/>
                                    </w:tabs>
                                    <w:kinsoku w:val="0"/>
                                    <w:overflowPunct w:val="0"/>
                                    <w:spacing w:line="243" w:lineRule="exact"/>
                                    <w:ind w:hanging="361"/>
                                    <w:rPr>
                                      <w:sz w:val="20"/>
                                      <w:szCs w:val="20"/>
                                    </w:rPr>
                                  </w:pPr>
                                  <w:r>
                                    <w:rPr>
                                      <w:sz w:val="20"/>
                                      <w:szCs w:val="20"/>
                                    </w:rPr>
                                    <w:t>Meronem</w:t>
                                  </w:r>
                                </w:p>
                                <w:p w14:paraId="48435775" w14:textId="77777777" w:rsidR="008E140D" w:rsidRDefault="008E140D" w:rsidP="006876E1">
                                  <w:pPr>
                                    <w:pStyle w:val="TableParagraph"/>
                                    <w:numPr>
                                      <w:ilvl w:val="0"/>
                                      <w:numId w:val="102"/>
                                    </w:numPr>
                                    <w:tabs>
                                      <w:tab w:val="left" w:pos="833"/>
                                    </w:tabs>
                                    <w:kinsoku w:val="0"/>
                                    <w:overflowPunct w:val="0"/>
                                    <w:spacing w:before="1"/>
                                    <w:ind w:hanging="361"/>
                                    <w:rPr>
                                      <w:sz w:val="20"/>
                                      <w:szCs w:val="20"/>
                                    </w:rPr>
                                  </w:pPr>
                                  <w:r>
                                    <w:rPr>
                                      <w:sz w:val="20"/>
                                      <w:szCs w:val="20"/>
                                    </w:rPr>
                                    <w:t>Imipenem</w:t>
                                  </w:r>
                                </w:p>
                                <w:p w14:paraId="5A7EF3FA" w14:textId="77777777" w:rsidR="008E140D" w:rsidRDefault="008E140D" w:rsidP="006876E1">
                                  <w:pPr>
                                    <w:pStyle w:val="TableParagraph"/>
                                    <w:numPr>
                                      <w:ilvl w:val="0"/>
                                      <w:numId w:val="102"/>
                                    </w:numPr>
                                    <w:tabs>
                                      <w:tab w:val="left" w:pos="833"/>
                                    </w:tabs>
                                    <w:kinsoku w:val="0"/>
                                    <w:overflowPunct w:val="0"/>
                                    <w:ind w:hanging="361"/>
                                    <w:rPr>
                                      <w:sz w:val="20"/>
                                      <w:szCs w:val="20"/>
                                    </w:rPr>
                                  </w:pPr>
                                  <w:r>
                                    <w:rPr>
                                      <w:sz w:val="20"/>
                                      <w:szCs w:val="20"/>
                                    </w:rPr>
                                    <w:t>Clavulansäure</w:t>
                                  </w:r>
                                </w:p>
                                <w:p w14:paraId="53629ACE" w14:textId="77777777" w:rsidR="008E140D" w:rsidRDefault="008E140D">
                                  <w:pPr>
                                    <w:pStyle w:val="TableParagraph"/>
                                    <w:kinsoku w:val="0"/>
                                    <w:overflowPunct w:val="0"/>
                                    <w:spacing w:before="1"/>
                                    <w:rPr>
                                      <w:sz w:val="20"/>
                                      <w:szCs w:val="20"/>
                                    </w:rPr>
                                  </w:pPr>
                                  <w:r>
                                    <w:rPr>
                                      <w:sz w:val="20"/>
                                      <w:szCs w:val="20"/>
                                    </w:rPr>
                                    <w:t>-Formaldehyd</w:t>
                                  </w:r>
                                </w:p>
                              </w:tc>
                              <w:tc>
                                <w:tcPr>
                                  <w:tcW w:w="3687" w:type="dxa"/>
                                  <w:tcBorders>
                                    <w:top w:val="single" w:sz="6" w:space="0" w:color="FFFFFF"/>
                                    <w:left w:val="single" w:sz="6" w:space="0" w:color="FFFFFF"/>
                                    <w:bottom w:val="single" w:sz="6" w:space="0" w:color="FFFFFF"/>
                                    <w:right w:val="single" w:sz="6" w:space="0" w:color="FFFFFF"/>
                                  </w:tcBorders>
                                  <w:shd w:val="clear" w:color="auto" w:fill="DBE5F1"/>
                                </w:tcPr>
                                <w:p w14:paraId="08D9BAA3" w14:textId="77777777" w:rsidR="008E140D" w:rsidRDefault="008E140D">
                                  <w:pPr>
                                    <w:pStyle w:val="TableParagraph"/>
                                    <w:kinsoku w:val="0"/>
                                    <w:overflowPunct w:val="0"/>
                                    <w:spacing w:before="56"/>
                                    <w:rPr>
                                      <w:sz w:val="20"/>
                                      <w:szCs w:val="20"/>
                                    </w:rPr>
                                  </w:pPr>
                                  <w:r>
                                    <w:rPr>
                                      <w:sz w:val="20"/>
                                      <w:szCs w:val="20"/>
                                    </w:rPr>
                                    <w:t>-langes Stehenlassen des Urins</w:t>
                                  </w:r>
                                </w:p>
                                <w:p w14:paraId="23D9C4FA" w14:textId="77777777" w:rsidR="008E140D" w:rsidRDefault="008E140D">
                                  <w:pPr>
                                    <w:pStyle w:val="TableParagraph"/>
                                    <w:kinsoku w:val="0"/>
                                    <w:overflowPunct w:val="0"/>
                                    <w:spacing w:before="1"/>
                                    <w:rPr>
                                      <w:sz w:val="20"/>
                                      <w:szCs w:val="20"/>
                                    </w:rPr>
                                  </w:pPr>
                                  <w:r>
                                    <w:rPr>
                                      <w:sz w:val="20"/>
                                      <w:szCs w:val="20"/>
                                    </w:rPr>
                                    <w:t>-Farbstoff im Urin (z.B. Rote Beete)</w:t>
                                  </w:r>
                                </w:p>
                              </w:tc>
                            </w:tr>
                            <w:tr w:rsidR="008E140D" w14:paraId="796D4BE8" w14:textId="77777777">
                              <w:trPr>
                                <w:trHeight w:val="3290"/>
                              </w:trPr>
                              <w:tc>
                                <w:tcPr>
                                  <w:tcW w:w="1560" w:type="dxa"/>
                                  <w:tcBorders>
                                    <w:top w:val="single" w:sz="6" w:space="0" w:color="FFFFFF"/>
                                    <w:left w:val="single" w:sz="6" w:space="0" w:color="FFFFFF"/>
                                    <w:bottom w:val="none" w:sz="6" w:space="0" w:color="auto"/>
                                    <w:right w:val="single" w:sz="6" w:space="0" w:color="FFFFFF"/>
                                  </w:tcBorders>
                                  <w:shd w:val="clear" w:color="auto" w:fill="DBE5F1"/>
                                </w:tcPr>
                                <w:p w14:paraId="16DA742C" w14:textId="77777777" w:rsidR="008E140D" w:rsidRDefault="008E140D">
                                  <w:pPr>
                                    <w:pStyle w:val="TableParagraph"/>
                                    <w:kinsoku w:val="0"/>
                                    <w:overflowPunct w:val="0"/>
                                    <w:spacing w:before="56"/>
                                    <w:rPr>
                                      <w:b/>
                                      <w:bCs/>
                                      <w:sz w:val="20"/>
                                      <w:szCs w:val="20"/>
                                    </w:rPr>
                                  </w:pPr>
                                  <w:r>
                                    <w:rPr>
                                      <w:b/>
                                      <w:bCs/>
                                      <w:sz w:val="20"/>
                                      <w:szCs w:val="20"/>
                                    </w:rPr>
                                    <w:t>Falsch negativ</w:t>
                                  </w:r>
                                </w:p>
                              </w:tc>
                              <w:tc>
                                <w:tcPr>
                                  <w:tcW w:w="4253" w:type="dxa"/>
                                  <w:tcBorders>
                                    <w:top w:val="single" w:sz="6" w:space="0" w:color="FFFFFF"/>
                                    <w:left w:val="single" w:sz="6" w:space="0" w:color="FFFFFF"/>
                                    <w:bottom w:val="none" w:sz="6" w:space="0" w:color="auto"/>
                                    <w:right w:val="single" w:sz="6" w:space="0" w:color="FFFFFF"/>
                                  </w:tcBorders>
                                  <w:shd w:val="clear" w:color="auto" w:fill="DBE5F1"/>
                                </w:tcPr>
                                <w:p w14:paraId="55A7729B" w14:textId="77777777" w:rsidR="008E140D" w:rsidRDefault="008E140D">
                                  <w:pPr>
                                    <w:pStyle w:val="TableParagraph"/>
                                    <w:kinsoku w:val="0"/>
                                    <w:overflowPunct w:val="0"/>
                                    <w:spacing w:before="56"/>
                                    <w:rPr>
                                      <w:sz w:val="20"/>
                                      <w:szCs w:val="20"/>
                                    </w:rPr>
                                  </w:pPr>
                                  <w:r>
                                    <w:rPr>
                                      <w:sz w:val="20"/>
                                      <w:szCs w:val="20"/>
                                    </w:rPr>
                                    <w:t>-Vitamin C</w:t>
                                  </w:r>
                                </w:p>
                                <w:p w14:paraId="13E48E1C" w14:textId="77777777" w:rsidR="008E140D" w:rsidRDefault="008E140D">
                                  <w:pPr>
                                    <w:pStyle w:val="TableParagraph"/>
                                    <w:kinsoku w:val="0"/>
                                    <w:overflowPunct w:val="0"/>
                                    <w:spacing w:before="1"/>
                                    <w:rPr>
                                      <w:sz w:val="20"/>
                                      <w:szCs w:val="20"/>
                                    </w:rPr>
                                  </w:pPr>
                                  <w:r>
                                    <w:rPr>
                                      <w:sz w:val="20"/>
                                      <w:szCs w:val="20"/>
                                    </w:rPr>
                                    <w:t>-Doxycyclin</w:t>
                                  </w:r>
                                </w:p>
                                <w:p w14:paraId="422C8DEE" w14:textId="77777777" w:rsidR="008E140D" w:rsidRDefault="008E140D">
                                  <w:pPr>
                                    <w:pStyle w:val="TableParagraph"/>
                                    <w:kinsoku w:val="0"/>
                                    <w:overflowPunct w:val="0"/>
                                    <w:spacing w:before="1" w:line="243" w:lineRule="exact"/>
                                    <w:rPr>
                                      <w:sz w:val="20"/>
                                      <w:szCs w:val="20"/>
                                    </w:rPr>
                                  </w:pPr>
                                  <w:r>
                                    <w:rPr>
                                      <w:sz w:val="20"/>
                                      <w:szCs w:val="20"/>
                                    </w:rPr>
                                    <w:t>-Reaktionsfarbe wird überdeckt durch</w:t>
                                  </w:r>
                                </w:p>
                                <w:p w14:paraId="424DC16C" w14:textId="77777777" w:rsidR="008E140D" w:rsidRDefault="008E140D" w:rsidP="006876E1">
                                  <w:pPr>
                                    <w:pStyle w:val="TableParagraph"/>
                                    <w:numPr>
                                      <w:ilvl w:val="0"/>
                                      <w:numId w:val="101"/>
                                    </w:numPr>
                                    <w:tabs>
                                      <w:tab w:val="left" w:pos="833"/>
                                    </w:tabs>
                                    <w:kinsoku w:val="0"/>
                                    <w:overflowPunct w:val="0"/>
                                    <w:spacing w:line="243" w:lineRule="exact"/>
                                    <w:ind w:hanging="361"/>
                                    <w:rPr>
                                      <w:sz w:val="20"/>
                                      <w:szCs w:val="20"/>
                                    </w:rPr>
                                  </w:pPr>
                                  <w:r>
                                    <w:rPr>
                                      <w:sz w:val="20"/>
                                      <w:szCs w:val="20"/>
                                    </w:rPr>
                                    <w:t>hohe Konzentrationen an</w:t>
                                  </w:r>
                                  <w:r>
                                    <w:rPr>
                                      <w:spacing w:val="-3"/>
                                      <w:sz w:val="20"/>
                                      <w:szCs w:val="20"/>
                                    </w:rPr>
                                    <w:t xml:space="preserve"> </w:t>
                                  </w:r>
                                  <w:r>
                                    <w:rPr>
                                      <w:sz w:val="20"/>
                                      <w:szCs w:val="20"/>
                                    </w:rPr>
                                    <w:t>Bilirubin</w:t>
                                  </w:r>
                                </w:p>
                                <w:p w14:paraId="3C021D88" w14:textId="77777777" w:rsidR="008E140D" w:rsidRDefault="008E140D" w:rsidP="006876E1">
                                  <w:pPr>
                                    <w:pStyle w:val="TableParagraph"/>
                                    <w:numPr>
                                      <w:ilvl w:val="0"/>
                                      <w:numId w:val="101"/>
                                    </w:numPr>
                                    <w:tabs>
                                      <w:tab w:val="left" w:pos="833"/>
                                    </w:tabs>
                                    <w:kinsoku w:val="0"/>
                                    <w:overflowPunct w:val="0"/>
                                    <w:ind w:hanging="361"/>
                                    <w:rPr>
                                      <w:sz w:val="20"/>
                                      <w:szCs w:val="20"/>
                                    </w:rPr>
                                  </w:pPr>
                                  <w:r>
                                    <w:rPr>
                                      <w:sz w:val="20"/>
                                      <w:szCs w:val="20"/>
                                    </w:rPr>
                                    <w:t>hohe</w:t>
                                  </w:r>
                                </w:p>
                                <w:p w14:paraId="3833C751" w14:textId="77777777" w:rsidR="008E140D" w:rsidRDefault="008E140D" w:rsidP="006876E1">
                                  <w:pPr>
                                    <w:pStyle w:val="TableParagraph"/>
                                    <w:numPr>
                                      <w:ilvl w:val="0"/>
                                      <w:numId w:val="101"/>
                                    </w:numPr>
                                    <w:tabs>
                                      <w:tab w:val="left" w:pos="833"/>
                                    </w:tabs>
                                    <w:kinsoku w:val="0"/>
                                    <w:overflowPunct w:val="0"/>
                                    <w:spacing w:before="1" w:line="243" w:lineRule="exact"/>
                                    <w:ind w:hanging="361"/>
                                    <w:rPr>
                                      <w:sz w:val="20"/>
                                      <w:szCs w:val="20"/>
                                    </w:rPr>
                                  </w:pPr>
                                  <w:r>
                                    <w:rPr>
                                      <w:sz w:val="20"/>
                                      <w:szCs w:val="20"/>
                                    </w:rPr>
                                    <w:t>Konzentrationen an</w:t>
                                  </w:r>
                                  <w:r>
                                    <w:rPr>
                                      <w:spacing w:val="-1"/>
                                      <w:sz w:val="20"/>
                                      <w:szCs w:val="20"/>
                                    </w:rPr>
                                    <w:t xml:space="preserve"> </w:t>
                                  </w:r>
                                  <w:r>
                                    <w:rPr>
                                      <w:sz w:val="20"/>
                                      <w:szCs w:val="20"/>
                                    </w:rPr>
                                    <w:t>Nitrofurantoin</w:t>
                                  </w:r>
                                </w:p>
                                <w:p w14:paraId="35725142" w14:textId="77777777" w:rsidR="008E140D" w:rsidRDefault="008E140D">
                                  <w:pPr>
                                    <w:pStyle w:val="TableParagraph"/>
                                    <w:kinsoku w:val="0"/>
                                    <w:overflowPunct w:val="0"/>
                                    <w:spacing w:line="243" w:lineRule="exact"/>
                                    <w:rPr>
                                      <w:sz w:val="20"/>
                                      <w:szCs w:val="20"/>
                                    </w:rPr>
                                  </w:pPr>
                                  <w:r>
                                    <w:rPr>
                                      <w:sz w:val="20"/>
                                      <w:szCs w:val="20"/>
                                    </w:rPr>
                                    <w:t>-Reaktionsfarbe wird abgeschwächt durch</w:t>
                                  </w:r>
                                </w:p>
                                <w:p w14:paraId="7DA41ADA" w14:textId="77777777" w:rsidR="008E140D" w:rsidRDefault="008E140D" w:rsidP="006876E1">
                                  <w:pPr>
                                    <w:pStyle w:val="TableParagraph"/>
                                    <w:numPr>
                                      <w:ilvl w:val="0"/>
                                      <w:numId w:val="101"/>
                                    </w:numPr>
                                    <w:tabs>
                                      <w:tab w:val="left" w:pos="833"/>
                                    </w:tabs>
                                    <w:kinsoku w:val="0"/>
                                    <w:overflowPunct w:val="0"/>
                                    <w:ind w:hanging="361"/>
                                    <w:rPr>
                                      <w:sz w:val="20"/>
                                      <w:szCs w:val="20"/>
                                    </w:rPr>
                                  </w:pPr>
                                  <w:r>
                                    <w:rPr>
                                      <w:sz w:val="20"/>
                                      <w:szCs w:val="20"/>
                                    </w:rPr>
                                    <w:t>Eiweißausscheidung &gt;</w:t>
                                  </w:r>
                                  <w:r>
                                    <w:rPr>
                                      <w:spacing w:val="-3"/>
                                      <w:sz w:val="20"/>
                                      <w:szCs w:val="20"/>
                                    </w:rPr>
                                    <w:t xml:space="preserve"> </w:t>
                                  </w:r>
                                  <w:r>
                                    <w:rPr>
                                      <w:sz w:val="20"/>
                                      <w:szCs w:val="20"/>
                                    </w:rPr>
                                    <w:t>5g/l</w:t>
                                  </w:r>
                                </w:p>
                                <w:p w14:paraId="1BA72126" w14:textId="77777777" w:rsidR="008E140D" w:rsidRDefault="008E140D" w:rsidP="006876E1">
                                  <w:pPr>
                                    <w:pStyle w:val="TableParagraph"/>
                                    <w:numPr>
                                      <w:ilvl w:val="0"/>
                                      <w:numId w:val="101"/>
                                    </w:numPr>
                                    <w:tabs>
                                      <w:tab w:val="left" w:pos="833"/>
                                    </w:tabs>
                                    <w:kinsoku w:val="0"/>
                                    <w:overflowPunct w:val="0"/>
                                    <w:spacing w:before="1"/>
                                    <w:ind w:hanging="361"/>
                                    <w:rPr>
                                      <w:sz w:val="20"/>
                                      <w:szCs w:val="20"/>
                                    </w:rPr>
                                  </w:pPr>
                                  <w:r>
                                    <w:rPr>
                                      <w:sz w:val="20"/>
                                      <w:szCs w:val="20"/>
                                    </w:rPr>
                                    <w:t>Glukoseausscheidung</w:t>
                                  </w:r>
                                  <w:r>
                                    <w:rPr>
                                      <w:spacing w:val="-1"/>
                                      <w:sz w:val="20"/>
                                      <w:szCs w:val="20"/>
                                    </w:rPr>
                                    <w:t xml:space="preserve"> </w:t>
                                  </w:r>
                                  <w:r>
                                    <w:rPr>
                                      <w:sz w:val="20"/>
                                      <w:szCs w:val="20"/>
                                    </w:rPr>
                                    <w:t>&gt;20g/l</w:t>
                                  </w:r>
                                </w:p>
                                <w:p w14:paraId="75AF5D55" w14:textId="77777777" w:rsidR="008E140D" w:rsidRDefault="008E140D">
                                  <w:pPr>
                                    <w:pStyle w:val="TableParagraph"/>
                                    <w:kinsoku w:val="0"/>
                                    <w:overflowPunct w:val="0"/>
                                    <w:spacing w:before="1" w:line="243" w:lineRule="exact"/>
                                    <w:rPr>
                                      <w:sz w:val="20"/>
                                      <w:szCs w:val="20"/>
                                    </w:rPr>
                                  </w:pPr>
                                  <w:r>
                                    <w:rPr>
                                      <w:sz w:val="20"/>
                                      <w:szCs w:val="20"/>
                                    </w:rPr>
                                    <w:t>-Borsäure</w:t>
                                  </w:r>
                                </w:p>
                                <w:p w14:paraId="639C7E5D" w14:textId="77777777" w:rsidR="008E140D" w:rsidRDefault="008E140D">
                                  <w:pPr>
                                    <w:pStyle w:val="TableParagraph"/>
                                    <w:kinsoku w:val="0"/>
                                    <w:overflowPunct w:val="0"/>
                                    <w:spacing w:line="243" w:lineRule="exact"/>
                                    <w:rPr>
                                      <w:sz w:val="20"/>
                                      <w:szCs w:val="20"/>
                                    </w:rPr>
                                  </w:pPr>
                                  <w:r>
                                    <w:rPr>
                                      <w:sz w:val="20"/>
                                      <w:szCs w:val="20"/>
                                    </w:rPr>
                                    <w:t>-Antibiotika</w:t>
                                  </w:r>
                                </w:p>
                                <w:p w14:paraId="05A892A0" w14:textId="77777777" w:rsidR="008E140D" w:rsidRDefault="008E140D" w:rsidP="006876E1">
                                  <w:pPr>
                                    <w:pStyle w:val="TableParagraph"/>
                                    <w:numPr>
                                      <w:ilvl w:val="0"/>
                                      <w:numId w:val="101"/>
                                    </w:numPr>
                                    <w:tabs>
                                      <w:tab w:val="left" w:pos="833"/>
                                    </w:tabs>
                                    <w:kinsoku w:val="0"/>
                                    <w:overflowPunct w:val="0"/>
                                    <w:ind w:hanging="361"/>
                                    <w:rPr>
                                      <w:sz w:val="20"/>
                                      <w:szCs w:val="20"/>
                                    </w:rPr>
                                  </w:pPr>
                                  <w:r>
                                    <w:rPr>
                                      <w:sz w:val="20"/>
                                      <w:szCs w:val="20"/>
                                    </w:rPr>
                                    <w:t>Cefalexin</w:t>
                                  </w:r>
                                </w:p>
                                <w:p w14:paraId="2F0DB9A0" w14:textId="77777777" w:rsidR="008E140D" w:rsidRDefault="008E140D" w:rsidP="006876E1">
                                  <w:pPr>
                                    <w:pStyle w:val="TableParagraph"/>
                                    <w:numPr>
                                      <w:ilvl w:val="0"/>
                                      <w:numId w:val="101"/>
                                    </w:numPr>
                                    <w:tabs>
                                      <w:tab w:val="left" w:pos="833"/>
                                    </w:tabs>
                                    <w:kinsoku w:val="0"/>
                                    <w:overflowPunct w:val="0"/>
                                    <w:spacing w:before="1"/>
                                    <w:ind w:hanging="361"/>
                                    <w:rPr>
                                      <w:sz w:val="20"/>
                                      <w:szCs w:val="20"/>
                                    </w:rPr>
                                  </w:pPr>
                                  <w:r>
                                    <w:rPr>
                                      <w:sz w:val="20"/>
                                      <w:szCs w:val="20"/>
                                    </w:rPr>
                                    <w:t>Gentamicin</w:t>
                                  </w:r>
                                </w:p>
                              </w:tc>
                              <w:tc>
                                <w:tcPr>
                                  <w:tcW w:w="3687" w:type="dxa"/>
                                  <w:tcBorders>
                                    <w:top w:val="single" w:sz="6" w:space="0" w:color="FFFFFF"/>
                                    <w:left w:val="single" w:sz="6" w:space="0" w:color="FFFFFF"/>
                                    <w:bottom w:val="none" w:sz="6" w:space="0" w:color="auto"/>
                                    <w:right w:val="single" w:sz="6" w:space="0" w:color="FFFFFF"/>
                                  </w:tcBorders>
                                  <w:shd w:val="clear" w:color="auto" w:fill="DBE5F1"/>
                                </w:tcPr>
                                <w:p w14:paraId="3C96FD20" w14:textId="77777777" w:rsidR="008E140D" w:rsidRDefault="008E140D">
                                  <w:pPr>
                                    <w:pStyle w:val="TableParagraph"/>
                                    <w:kinsoku w:val="0"/>
                                    <w:overflowPunct w:val="0"/>
                                    <w:spacing w:before="56"/>
                                    <w:rPr>
                                      <w:sz w:val="20"/>
                                      <w:szCs w:val="20"/>
                                    </w:rPr>
                                  </w:pPr>
                                  <w:r>
                                    <w:rPr>
                                      <w:sz w:val="20"/>
                                      <w:szCs w:val="20"/>
                                    </w:rPr>
                                    <w:t>-Luftexposition</w:t>
                                  </w:r>
                                </w:p>
                                <w:p w14:paraId="077991D7" w14:textId="77777777" w:rsidR="008E140D" w:rsidRDefault="008E140D">
                                  <w:pPr>
                                    <w:pStyle w:val="TableParagraph"/>
                                    <w:kinsoku w:val="0"/>
                                    <w:overflowPunct w:val="0"/>
                                    <w:spacing w:before="1"/>
                                    <w:rPr>
                                      <w:sz w:val="20"/>
                                      <w:szCs w:val="20"/>
                                    </w:rPr>
                                  </w:pPr>
                                  <w:r>
                                    <w:rPr>
                                      <w:sz w:val="20"/>
                                      <w:szCs w:val="20"/>
                                    </w:rPr>
                                    <w:t>-ungenügende Blasenverweilzeit</w:t>
                                  </w:r>
                                </w:p>
                                <w:p w14:paraId="5DDC9715" w14:textId="77777777" w:rsidR="008E140D" w:rsidRDefault="008E140D">
                                  <w:pPr>
                                    <w:pStyle w:val="TableParagraph"/>
                                    <w:kinsoku w:val="0"/>
                                    <w:overflowPunct w:val="0"/>
                                    <w:spacing w:before="1" w:line="243" w:lineRule="exact"/>
                                    <w:rPr>
                                      <w:sz w:val="20"/>
                                      <w:szCs w:val="20"/>
                                    </w:rPr>
                                  </w:pPr>
                                  <w:r>
                                    <w:rPr>
                                      <w:sz w:val="20"/>
                                      <w:szCs w:val="20"/>
                                    </w:rPr>
                                    <w:t>-stark verdünnter Urin</w:t>
                                  </w:r>
                                </w:p>
                                <w:p w14:paraId="729CE062" w14:textId="77777777" w:rsidR="008E140D" w:rsidRDefault="008E140D">
                                  <w:pPr>
                                    <w:pStyle w:val="TableParagraph"/>
                                    <w:kinsoku w:val="0"/>
                                    <w:overflowPunct w:val="0"/>
                                    <w:spacing w:line="243" w:lineRule="exact"/>
                                    <w:rPr>
                                      <w:sz w:val="20"/>
                                      <w:szCs w:val="20"/>
                                    </w:rPr>
                                  </w:pPr>
                                  <w:r>
                                    <w:rPr>
                                      <w:sz w:val="20"/>
                                      <w:szCs w:val="20"/>
                                    </w:rPr>
                                    <w:t>-sehr saurer Urin</w:t>
                                  </w:r>
                                </w:p>
                                <w:p w14:paraId="0759150D" w14:textId="77777777" w:rsidR="008E140D" w:rsidRDefault="008E140D">
                                  <w:pPr>
                                    <w:pStyle w:val="TableParagraph"/>
                                    <w:kinsoku w:val="0"/>
                                    <w:overflowPunct w:val="0"/>
                                    <w:rPr>
                                      <w:sz w:val="20"/>
                                      <w:szCs w:val="20"/>
                                    </w:rPr>
                                  </w:pPr>
                                  <w:r>
                                    <w:rPr>
                                      <w:sz w:val="20"/>
                                      <w:szCs w:val="20"/>
                                    </w:rPr>
                                    <w:t>-hohe Konzentration an Urobilinogen</w:t>
                                  </w:r>
                                </w:p>
                                <w:p w14:paraId="7F895A87" w14:textId="77777777" w:rsidR="008E140D" w:rsidRDefault="008E140D">
                                  <w:pPr>
                                    <w:pStyle w:val="TableParagraph"/>
                                    <w:kinsoku w:val="0"/>
                                    <w:overflowPunct w:val="0"/>
                                    <w:spacing w:before="1" w:line="243" w:lineRule="exact"/>
                                    <w:rPr>
                                      <w:sz w:val="20"/>
                                      <w:szCs w:val="20"/>
                                    </w:rPr>
                                  </w:pPr>
                                  <w:r>
                                    <w:rPr>
                                      <w:sz w:val="20"/>
                                      <w:szCs w:val="20"/>
                                    </w:rPr>
                                    <w:t>-nitratarme Kost</w:t>
                                  </w:r>
                                </w:p>
                                <w:p w14:paraId="5362DFD5" w14:textId="77777777" w:rsidR="008E140D" w:rsidRDefault="008E140D">
                                  <w:pPr>
                                    <w:pStyle w:val="TableParagraph"/>
                                    <w:kinsoku w:val="0"/>
                                    <w:overflowPunct w:val="0"/>
                                    <w:spacing w:line="243" w:lineRule="exact"/>
                                    <w:rPr>
                                      <w:sz w:val="20"/>
                                      <w:szCs w:val="20"/>
                                    </w:rPr>
                                  </w:pPr>
                                  <w:r>
                                    <w:rPr>
                                      <w:sz w:val="20"/>
                                      <w:szCs w:val="20"/>
                                    </w:rPr>
                                    <w:t>-Vitamin C</w:t>
                                  </w:r>
                                </w:p>
                                <w:p w14:paraId="1331D2B6" w14:textId="77777777" w:rsidR="008E140D" w:rsidRDefault="008E140D">
                                  <w:pPr>
                                    <w:pStyle w:val="TableParagraph"/>
                                    <w:kinsoku w:val="0"/>
                                    <w:overflowPunct w:val="0"/>
                                    <w:rPr>
                                      <w:sz w:val="20"/>
                                      <w:szCs w:val="20"/>
                                    </w:rPr>
                                  </w:pPr>
                                  <w:r>
                                    <w:rPr>
                                      <w:sz w:val="20"/>
                                      <w:szCs w:val="20"/>
                                    </w:rPr>
                                    <w:t>-Kein Ansprechen bei fehlender Nitrat- Reduktase des Erregers</w:t>
                                  </w:r>
                                </w:p>
                              </w:tc>
                            </w:tr>
                          </w:tbl>
                          <w:p w14:paraId="71060188" w14:textId="77777777" w:rsidR="008E140D" w:rsidRDefault="008E140D" w:rsidP="00CC1343">
                            <w:pPr>
                              <w:pStyle w:val="Textkrper"/>
                              <w:kinsoku w:val="0"/>
                              <w:overflowPunct w:val="0"/>
                              <w:rPr>
                                <w:rFonts w:ascii="Times New Roman" w:hAnsi="Times New Roman"/>
                                <w:b/>
                                <w:bCs/>
                                <w:sz w:val="24"/>
                                <w:szCs w:val="24"/>
                              </w:rPr>
                            </w:pPr>
                          </w:p>
                        </w:txbxContent>
                      </wps:txbx>
                      <wps:bodyPr rot="0" vert="horz" wrap="square" lIns="0" tIns="0" rIns="0" bIns="0" anchor="t" anchorCtr="0" upright="1">
                        <a:noAutofit/>
                      </wps:bodyPr>
                    </wps:wsp>
                  </a:graphicData>
                </a:graphic>
              </wp:inline>
            </w:drawing>
          </mc:Choice>
          <mc:Fallback>
            <w:pict>
              <v:shapetype w14:anchorId="0329A954" id="_x0000_t202" coordsize="21600,21600" o:spt="202" path="m,l,21600r21600,l21600,xe">
                <v:stroke joinstyle="miter"/>
                <v:path gradientshapeok="t" o:connecttype="rect"/>
              </v:shapetype>
              <v:shape id="Text Box 78" o:spid="_x0000_s1026" type="#_x0000_t202" style="width:476.05pt;height:2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"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1560"/>
                        <w:gridCol w:w="4253"/>
                        <w:gridCol w:w="3687"/>
                      </w:tblGrid>
                      <w:tr w:rsidR="008E140D" w14:paraId="04C43F8A" w14:textId="77777777">
                        <w:trPr>
                          <w:trHeight w:val="357"/>
                        </w:trPr>
                        <w:tc>
                          <w:tcPr>
                            <w:tcW w:w="1560" w:type="dxa"/>
                            <w:tcBorders>
                              <w:top w:val="none" w:sz="6" w:space="0" w:color="auto"/>
                              <w:left w:val="single" w:sz="6" w:space="0" w:color="FFFFFF"/>
                              <w:bottom w:val="single" w:sz="6" w:space="0" w:color="FFFFFF"/>
                              <w:right w:val="single" w:sz="6" w:space="0" w:color="FFFFFF"/>
                            </w:tcBorders>
                            <w:shd w:val="clear" w:color="auto" w:fill="95B3D7"/>
                          </w:tcPr>
                          <w:p w14:paraId="67A65AAA" w14:textId="77777777" w:rsidR="008E140D" w:rsidRDefault="008E140D">
                            <w:pPr>
                              <w:pStyle w:val="TableParagraph"/>
                              <w:kinsoku w:val="0"/>
                              <w:overflowPunct w:val="0"/>
                              <w:ind w:left="0"/>
                              <w:rPr>
                                <w:rFonts w:ascii="Times New Roman" w:hAnsi="Times New Roman" w:cs="Times New Roman"/>
                                <w:sz w:val="20"/>
                                <w:szCs w:val="20"/>
                              </w:rPr>
                            </w:pPr>
                          </w:p>
                        </w:tc>
                        <w:tc>
                          <w:tcPr>
                            <w:tcW w:w="4253" w:type="dxa"/>
                            <w:tcBorders>
                              <w:top w:val="none" w:sz="6" w:space="0" w:color="auto"/>
                              <w:left w:val="single" w:sz="6" w:space="0" w:color="FFFFFF"/>
                              <w:bottom w:val="single" w:sz="6" w:space="0" w:color="FFFFFF"/>
                              <w:right w:val="single" w:sz="6" w:space="0" w:color="FFFFFF"/>
                            </w:tcBorders>
                            <w:shd w:val="clear" w:color="auto" w:fill="95B3D7"/>
                          </w:tcPr>
                          <w:p w14:paraId="73F115C7" w14:textId="77777777" w:rsidR="008E140D" w:rsidRDefault="008E140D">
                            <w:pPr>
                              <w:pStyle w:val="TableParagraph"/>
                              <w:kinsoku w:val="0"/>
                              <w:overflowPunct w:val="0"/>
                              <w:spacing w:before="56"/>
                              <w:rPr>
                                <w:b/>
                                <w:bCs/>
                                <w:sz w:val="20"/>
                                <w:szCs w:val="20"/>
                              </w:rPr>
                            </w:pPr>
                            <w:r>
                              <w:rPr>
                                <w:b/>
                                <w:bCs/>
                                <w:sz w:val="20"/>
                                <w:szCs w:val="20"/>
                              </w:rPr>
                              <w:t>Leukozyten-Esterase</w:t>
                            </w:r>
                          </w:p>
                        </w:tc>
                        <w:tc>
                          <w:tcPr>
                            <w:tcW w:w="3687" w:type="dxa"/>
                            <w:tcBorders>
                              <w:top w:val="none" w:sz="6" w:space="0" w:color="auto"/>
                              <w:left w:val="single" w:sz="6" w:space="0" w:color="FFFFFF"/>
                              <w:bottom w:val="single" w:sz="6" w:space="0" w:color="FFFFFF"/>
                              <w:right w:val="single" w:sz="6" w:space="0" w:color="FFFFFF"/>
                            </w:tcBorders>
                            <w:shd w:val="clear" w:color="auto" w:fill="95B3D7"/>
                          </w:tcPr>
                          <w:p w14:paraId="02DD7453" w14:textId="77777777" w:rsidR="008E140D" w:rsidRDefault="008E140D">
                            <w:pPr>
                              <w:pStyle w:val="TableParagraph"/>
                              <w:kinsoku w:val="0"/>
                              <w:overflowPunct w:val="0"/>
                              <w:spacing w:before="56"/>
                              <w:rPr>
                                <w:b/>
                                <w:bCs/>
                                <w:sz w:val="20"/>
                                <w:szCs w:val="20"/>
                              </w:rPr>
                            </w:pPr>
                            <w:r>
                              <w:rPr>
                                <w:b/>
                                <w:bCs/>
                                <w:sz w:val="20"/>
                                <w:szCs w:val="20"/>
                              </w:rPr>
                              <w:t>Nitrit</w:t>
                            </w:r>
                          </w:p>
                        </w:tc>
                      </w:tr>
                      <w:tr w:rsidR="008E140D" w14:paraId="7466626A" w14:textId="77777777">
                        <w:trPr>
                          <w:trHeight w:val="1578"/>
                        </w:trPr>
                        <w:tc>
                          <w:tcPr>
                            <w:tcW w:w="1560" w:type="dxa"/>
                            <w:tcBorders>
                              <w:top w:val="single" w:sz="6" w:space="0" w:color="FFFFFF"/>
                              <w:left w:val="single" w:sz="6" w:space="0" w:color="FFFFFF"/>
                              <w:bottom w:val="single" w:sz="6" w:space="0" w:color="FFFFFF"/>
                              <w:right w:val="single" w:sz="6" w:space="0" w:color="FFFFFF"/>
                            </w:tcBorders>
                            <w:shd w:val="clear" w:color="auto" w:fill="DBE5F1"/>
                          </w:tcPr>
                          <w:p w14:paraId="77C64B20" w14:textId="77777777" w:rsidR="008E140D" w:rsidRDefault="008E140D">
                            <w:pPr>
                              <w:pStyle w:val="TableParagraph"/>
                              <w:kinsoku w:val="0"/>
                              <w:overflowPunct w:val="0"/>
                              <w:spacing w:before="56"/>
                              <w:rPr>
                                <w:b/>
                                <w:bCs/>
                                <w:sz w:val="20"/>
                                <w:szCs w:val="20"/>
                              </w:rPr>
                            </w:pPr>
                            <w:r>
                              <w:rPr>
                                <w:b/>
                                <w:bCs/>
                                <w:sz w:val="20"/>
                                <w:szCs w:val="20"/>
                              </w:rPr>
                              <w:t>Falsch positiv</w:t>
                            </w:r>
                          </w:p>
                        </w:tc>
                        <w:tc>
                          <w:tcPr>
                            <w:tcW w:w="4253" w:type="dxa"/>
                            <w:tcBorders>
                              <w:top w:val="single" w:sz="6" w:space="0" w:color="FFFFFF"/>
                              <w:left w:val="single" w:sz="6" w:space="0" w:color="FFFFFF"/>
                              <w:bottom w:val="single" w:sz="6" w:space="0" w:color="FFFFFF"/>
                              <w:right w:val="single" w:sz="6" w:space="0" w:color="FFFFFF"/>
                            </w:tcBorders>
                            <w:shd w:val="clear" w:color="auto" w:fill="DBE5F1"/>
                          </w:tcPr>
                          <w:p w14:paraId="0D3D1217" w14:textId="77777777" w:rsidR="008E140D" w:rsidRDefault="008E140D">
                            <w:pPr>
                              <w:pStyle w:val="TableParagraph"/>
                              <w:kinsoku w:val="0"/>
                              <w:overflowPunct w:val="0"/>
                              <w:spacing w:before="56"/>
                              <w:rPr>
                                <w:sz w:val="20"/>
                                <w:szCs w:val="20"/>
                              </w:rPr>
                            </w:pPr>
                            <w:r>
                              <w:rPr>
                                <w:sz w:val="20"/>
                                <w:szCs w:val="20"/>
                              </w:rPr>
                              <w:t>-Kontamination mit Vaginalflüssigkeit</w:t>
                            </w:r>
                          </w:p>
                          <w:p w14:paraId="7AEBB047" w14:textId="77777777" w:rsidR="008E140D" w:rsidRDefault="008E140D">
                            <w:pPr>
                              <w:pStyle w:val="TableParagraph"/>
                              <w:kinsoku w:val="0"/>
                              <w:overflowPunct w:val="0"/>
                              <w:spacing w:before="1" w:line="243" w:lineRule="exact"/>
                              <w:rPr>
                                <w:sz w:val="20"/>
                                <w:szCs w:val="20"/>
                              </w:rPr>
                            </w:pPr>
                            <w:r>
                              <w:rPr>
                                <w:sz w:val="20"/>
                                <w:szCs w:val="20"/>
                              </w:rPr>
                              <w:t>-Antibiotika</w:t>
                            </w:r>
                          </w:p>
                          <w:p w14:paraId="3ED68F46" w14:textId="77777777" w:rsidR="008E140D" w:rsidRDefault="008E140D" w:rsidP="006876E1">
                            <w:pPr>
                              <w:pStyle w:val="TableParagraph"/>
                              <w:numPr>
                                <w:ilvl w:val="0"/>
                                <w:numId w:val="102"/>
                              </w:numPr>
                              <w:tabs>
                                <w:tab w:val="left" w:pos="833"/>
                              </w:tabs>
                              <w:kinsoku w:val="0"/>
                              <w:overflowPunct w:val="0"/>
                              <w:spacing w:line="243" w:lineRule="exact"/>
                              <w:ind w:hanging="361"/>
                              <w:rPr>
                                <w:sz w:val="20"/>
                                <w:szCs w:val="20"/>
                              </w:rPr>
                            </w:pPr>
                            <w:r>
                              <w:rPr>
                                <w:sz w:val="20"/>
                                <w:szCs w:val="20"/>
                              </w:rPr>
                              <w:t>Meronem</w:t>
                            </w:r>
                          </w:p>
                          <w:p w14:paraId="48435775" w14:textId="77777777" w:rsidR="008E140D" w:rsidRDefault="008E140D" w:rsidP="006876E1">
                            <w:pPr>
                              <w:pStyle w:val="TableParagraph"/>
                              <w:numPr>
                                <w:ilvl w:val="0"/>
                                <w:numId w:val="102"/>
                              </w:numPr>
                              <w:tabs>
                                <w:tab w:val="left" w:pos="833"/>
                              </w:tabs>
                              <w:kinsoku w:val="0"/>
                              <w:overflowPunct w:val="0"/>
                              <w:spacing w:before="1"/>
                              <w:ind w:hanging="361"/>
                              <w:rPr>
                                <w:sz w:val="20"/>
                                <w:szCs w:val="20"/>
                              </w:rPr>
                            </w:pPr>
                            <w:r>
                              <w:rPr>
                                <w:sz w:val="20"/>
                                <w:szCs w:val="20"/>
                              </w:rPr>
                              <w:t>Imipenem</w:t>
                            </w:r>
                          </w:p>
                          <w:p w14:paraId="5A7EF3FA" w14:textId="77777777" w:rsidR="008E140D" w:rsidRDefault="008E140D" w:rsidP="006876E1">
                            <w:pPr>
                              <w:pStyle w:val="TableParagraph"/>
                              <w:numPr>
                                <w:ilvl w:val="0"/>
                                <w:numId w:val="102"/>
                              </w:numPr>
                              <w:tabs>
                                <w:tab w:val="left" w:pos="833"/>
                              </w:tabs>
                              <w:kinsoku w:val="0"/>
                              <w:overflowPunct w:val="0"/>
                              <w:ind w:hanging="361"/>
                              <w:rPr>
                                <w:sz w:val="20"/>
                                <w:szCs w:val="20"/>
                              </w:rPr>
                            </w:pPr>
                            <w:r>
                              <w:rPr>
                                <w:sz w:val="20"/>
                                <w:szCs w:val="20"/>
                              </w:rPr>
                              <w:t>Clavulansäure</w:t>
                            </w:r>
                          </w:p>
                          <w:p w14:paraId="53629ACE" w14:textId="77777777" w:rsidR="008E140D" w:rsidRDefault="008E140D">
                            <w:pPr>
                              <w:pStyle w:val="TableParagraph"/>
                              <w:kinsoku w:val="0"/>
                              <w:overflowPunct w:val="0"/>
                              <w:spacing w:before="1"/>
                              <w:rPr>
                                <w:sz w:val="20"/>
                                <w:szCs w:val="20"/>
                              </w:rPr>
                            </w:pPr>
                            <w:r>
                              <w:rPr>
                                <w:sz w:val="20"/>
                                <w:szCs w:val="20"/>
                              </w:rPr>
                              <w:t>-Formaldehyd</w:t>
                            </w:r>
                          </w:p>
                        </w:tc>
                        <w:tc>
                          <w:tcPr>
                            <w:tcW w:w="3687" w:type="dxa"/>
                            <w:tcBorders>
                              <w:top w:val="single" w:sz="6" w:space="0" w:color="FFFFFF"/>
                              <w:left w:val="single" w:sz="6" w:space="0" w:color="FFFFFF"/>
                              <w:bottom w:val="single" w:sz="6" w:space="0" w:color="FFFFFF"/>
                              <w:right w:val="single" w:sz="6" w:space="0" w:color="FFFFFF"/>
                            </w:tcBorders>
                            <w:shd w:val="clear" w:color="auto" w:fill="DBE5F1"/>
                          </w:tcPr>
                          <w:p w14:paraId="08D9BAA3" w14:textId="77777777" w:rsidR="008E140D" w:rsidRDefault="008E140D">
                            <w:pPr>
                              <w:pStyle w:val="TableParagraph"/>
                              <w:kinsoku w:val="0"/>
                              <w:overflowPunct w:val="0"/>
                              <w:spacing w:before="56"/>
                              <w:rPr>
                                <w:sz w:val="20"/>
                                <w:szCs w:val="20"/>
                              </w:rPr>
                            </w:pPr>
                            <w:r>
                              <w:rPr>
                                <w:sz w:val="20"/>
                                <w:szCs w:val="20"/>
                              </w:rPr>
                              <w:t>-langes Stehenlassen des Urins</w:t>
                            </w:r>
                          </w:p>
                          <w:p w14:paraId="23D9C4FA" w14:textId="77777777" w:rsidR="008E140D" w:rsidRDefault="008E140D">
                            <w:pPr>
                              <w:pStyle w:val="TableParagraph"/>
                              <w:kinsoku w:val="0"/>
                              <w:overflowPunct w:val="0"/>
                              <w:spacing w:before="1"/>
                              <w:rPr>
                                <w:sz w:val="20"/>
                                <w:szCs w:val="20"/>
                              </w:rPr>
                            </w:pPr>
                            <w:r>
                              <w:rPr>
                                <w:sz w:val="20"/>
                                <w:szCs w:val="20"/>
                              </w:rPr>
                              <w:t>-Farbstoff im Urin (z.B. Rote Beete)</w:t>
                            </w:r>
                          </w:p>
                        </w:tc>
                      </w:tr>
                      <w:tr w:rsidR="008E140D" w14:paraId="796D4BE8" w14:textId="77777777">
                        <w:trPr>
                          <w:trHeight w:val="3290"/>
                        </w:trPr>
                        <w:tc>
                          <w:tcPr>
                            <w:tcW w:w="1560" w:type="dxa"/>
                            <w:tcBorders>
                              <w:top w:val="single" w:sz="6" w:space="0" w:color="FFFFFF"/>
                              <w:left w:val="single" w:sz="6" w:space="0" w:color="FFFFFF"/>
                              <w:bottom w:val="none" w:sz="6" w:space="0" w:color="auto"/>
                              <w:right w:val="single" w:sz="6" w:space="0" w:color="FFFFFF"/>
                            </w:tcBorders>
                            <w:shd w:val="clear" w:color="auto" w:fill="DBE5F1"/>
                          </w:tcPr>
                          <w:p w14:paraId="16DA742C" w14:textId="77777777" w:rsidR="008E140D" w:rsidRDefault="008E140D">
                            <w:pPr>
                              <w:pStyle w:val="TableParagraph"/>
                              <w:kinsoku w:val="0"/>
                              <w:overflowPunct w:val="0"/>
                              <w:spacing w:before="56"/>
                              <w:rPr>
                                <w:b/>
                                <w:bCs/>
                                <w:sz w:val="20"/>
                                <w:szCs w:val="20"/>
                              </w:rPr>
                            </w:pPr>
                            <w:r>
                              <w:rPr>
                                <w:b/>
                                <w:bCs/>
                                <w:sz w:val="20"/>
                                <w:szCs w:val="20"/>
                              </w:rPr>
                              <w:t>Falsch negativ</w:t>
                            </w:r>
                          </w:p>
                        </w:tc>
                        <w:tc>
                          <w:tcPr>
                            <w:tcW w:w="4253" w:type="dxa"/>
                            <w:tcBorders>
                              <w:top w:val="single" w:sz="6" w:space="0" w:color="FFFFFF"/>
                              <w:left w:val="single" w:sz="6" w:space="0" w:color="FFFFFF"/>
                              <w:bottom w:val="none" w:sz="6" w:space="0" w:color="auto"/>
                              <w:right w:val="single" w:sz="6" w:space="0" w:color="FFFFFF"/>
                            </w:tcBorders>
                            <w:shd w:val="clear" w:color="auto" w:fill="DBE5F1"/>
                          </w:tcPr>
                          <w:p w14:paraId="55A7729B" w14:textId="77777777" w:rsidR="008E140D" w:rsidRDefault="008E140D">
                            <w:pPr>
                              <w:pStyle w:val="TableParagraph"/>
                              <w:kinsoku w:val="0"/>
                              <w:overflowPunct w:val="0"/>
                              <w:spacing w:before="56"/>
                              <w:rPr>
                                <w:sz w:val="20"/>
                                <w:szCs w:val="20"/>
                              </w:rPr>
                            </w:pPr>
                            <w:r>
                              <w:rPr>
                                <w:sz w:val="20"/>
                                <w:szCs w:val="20"/>
                              </w:rPr>
                              <w:t>-Vitamin C</w:t>
                            </w:r>
                          </w:p>
                          <w:p w14:paraId="13E48E1C" w14:textId="77777777" w:rsidR="008E140D" w:rsidRDefault="008E140D">
                            <w:pPr>
                              <w:pStyle w:val="TableParagraph"/>
                              <w:kinsoku w:val="0"/>
                              <w:overflowPunct w:val="0"/>
                              <w:spacing w:before="1"/>
                              <w:rPr>
                                <w:sz w:val="20"/>
                                <w:szCs w:val="20"/>
                              </w:rPr>
                            </w:pPr>
                            <w:r>
                              <w:rPr>
                                <w:sz w:val="20"/>
                                <w:szCs w:val="20"/>
                              </w:rPr>
                              <w:t>-Doxycyclin</w:t>
                            </w:r>
                          </w:p>
                          <w:p w14:paraId="422C8DEE" w14:textId="77777777" w:rsidR="008E140D" w:rsidRDefault="008E140D">
                            <w:pPr>
                              <w:pStyle w:val="TableParagraph"/>
                              <w:kinsoku w:val="0"/>
                              <w:overflowPunct w:val="0"/>
                              <w:spacing w:before="1" w:line="243" w:lineRule="exact"/>
                              <w:rPr>
                                <w:sz w:val="20"/>
                                <w:szCs w:val="20"/>
                              </w:rPr>
                            </w:pPr>
                            <w:r>
                              <w:rPr>
                                <w:sz w:val="20"/>
                                <w:szCs w:val="20"/>
                              </w:rPr>
                              <w:t>-Reaktionsfarbe wird überdeckt durch</w:t>
                            </w:r>
                          </w:p>
                          <w:p w14:paraId="424DC16C" w14:textId="77777777" w:rsidR="008E140D" w:rsidRDefault="008E140D" w:rsidP="006876E1">
                            <w:pPr>
                              <w:pStyle w:val="TableParagraph"/>
                              <w:numPr>
                                <w:ilvl w:val="0"/>
                                <w:numId w:val="101"/>
                              </w:numPr>
                              <w:tabs>
                                <w:tab w:val="left" w:pos="833"/>
                              </w:tabs>
                              <w:kinsoku w:val="0"/>
                              <w:overflowPunct w:val="0"/>
                              <w:spacing w:line="243" w:lineRule="exact"/>
                              <w:ind w:hanging="361"/>
                              <w:rPr>
                                <w:sz w:val="20"/>
                                <w:szCs w:val="20"/>
                              </w:rPr>
                            </w:pPr>
                            <w:r>
                              <w:rPr>
                                <w:sz w:val="20"/>
                                <w:szCs w:val="20"/>
                              </w:rPr>
                              <w:t>hohe Konzentrationen an</w:t>
                            </w:r>
                            <w:r>
                              <w:rPr>
                                <w:spacing w:val="-3"/>
                                <w:sz w:val="20"/>
                                <w:szCs w:val="20"/>
                              </w:rPr>
                              <w:t xml:space="preserve"> </w:t>
                            </w:r>
                            <w:r>
                              <w:rPr>
                                <w:sz w:val="20"/>
                                <w:szCs w:val="20"/>
                              </w:rPr>
                              <w:t>Bilirubin</w:t>
                            </w:r>
                          </w:p>
                          <w:p w14:paraId="3C021D88" w14:textId="77777777" w:rsidR="008E140D" w:rsidRDefault="008E140D" w:rsidP="006876E1">
                            <w:pPr>
                              <w:pStyle w:val="TableParagraph"/>
                              <w:numPr>
                                <w:ilvl w:val="0"/>
                                <w:numId w:val="101"/>
                              </w:numPr>
                              <w:tabs>
                                <w:tab w:val="left" w:pos="833"/>
                              </w:tabs>
                              <w:kinsoku w:val="0"/>
                              <w:overflowPunct w:val="0"/>
                              <w:ind w:hanging="361"/>
                              <w:rPr>
                                <w:sz w:val="20"/>
                                <w:szCs w:val="20"/>
                              </w:rPr>
                            </w:pPr>
                            <w:r>
                              <w:rPr>
                                <w:sz w:val="20"/>
                                <w:szCs w:val="20"/>
                              </w:rPr>
                              <w:t>hohe</w:t>
                            </w:r>
                          </w:p>
                          <w:p w14:paraId="3833C751" w14:textId="77777777" w:rsidR="008E140D" w:rsidRDefault="008E140D" w:rsidP="006876E1">
                            <w:pPr>
                              <w:pStyle w:val="TableParagraph"/>
                              <w:numPr>
                                <w:ilvl w:val="0"/>
                                <w:numId w:val="101"/>
                              </w:numPr>
                              <w:tabs>
                                <w:tab w:val="left" w:pos="833"/>
                              </w:tabs>
                              <w:kinsoku w:val="0"/>
                              <w:overflowPunct w:val="0"/>
                              <w:spacing w:before="1" w:line="243" w:lineRule="exact"/>
                              <w:ind w:hanging="361"/>
                              <w:rPr>
                                <w:sz w:val="20"/>
                                <w:szCs w:val="20"/>
                              </w:rPr>
                            </w:pPr>
                            <w:r>
                              <w:rPr>
                                <w:sz w:val="20"/>
                                <w:szCs w:val="20"/>
                              </w:rPr>
                              <w:t>Konzentrationen an</w:t>
                            </w:r>
                            <w:r>
                              <w:rPr>
                                <w:spacing w:val="-1"/>
                                <w:sz w:val="20"/>
                                <w:szCs w:val="20"/>
                              </w:rPr>
                              <w:t xml:space="preserve"> </w:t>
                            </w:r>
                            <w:r>
                              <w:rPr>
                                <w:sz w:val="20"/>
                                <w:szCs w:val="20"/>
                              </w:rPr>
                              <w:t>Nitrofurantoin</w:t>
                            </w:r>
                          </w:p>
                          <w:p w14:paraId="35725142" w14:textId="77777777" w:rsidR="008E140D" w:rsidRDefault="008E140D">
                            <w:pPr>
                              <w:pStyle w:val="TableParagraph"/>
                              <w:kinsoku w:val="0"/>
                              <w:overflowPunct w:val="0"/>
                              <w:spacing w:line="243" w:lineRule="exact"/>
                              <w:rPr>
                                <w:sz w:val="20"/>
                                <w:szCs w:val="20"/>
                              </w:rPr>
                            </w:pPr>
                            <w:r>
                              <w:rPr>
                                <w:sz w:val="20"/>
                                <w:szCs w:val="20"/>
                              </w:rPr>
                              <w:t>-Reaktionsfarbe wird abgeschwächt durch</w:t>
                            </w:r>
                          </w:p>
                          <w:p w14:paraId="7DA41ADA" w14:textId="77777777" w:rsidR="008E140D" w:rsidRDefault="008E140D" w:rsidP="006876E1">
                            <w:pPr>
                              <w:pStyle w:val="TableParagraph"/>
                              <w:numPr>
                                <w:ilvl w:val="0"/>
                                <w:numId w:val="101"/>
                              </w:numPr>
                              <w:tabs>
                                <w:tab w:val="left" w:pos="833"/>
                              </w:tabs>
                              <w:kinsoku w:val="0"/>
                              <w:overflowPunct w:val="0"/>
                              <w:ind w:hanging="361"/>
                              <w:rPr>
                                <w:sz w:val="20"/>
                                <w:szCs w:val="20"/>
                              </w:rPr>
                            </w:pPr>
                            <w:r>
                              <w:rPr>
                                <w:sz w:val="20"/>
                                <w:szCs w:val="20"/>
                              </w:rPr>
                              <w:t>Eiweißausscheidung &gt;</w:t>
                            </w:r>
                            <w:r>
                              <w:rPr>
                                <w:spacing w:val="-3"/>
                                <w:sz w:val="20"/>
                                <w:szCs w:val="20"/>
                              </w:rPr>
                              <w:t xml:space="preserve"> </w:t>
                            </w:r>
                            <w:r>
                              <w:rPr>
                                <w:sz w:val="20"/>
                                <w:szCs w:val="20"/>
                              </w:rPr>
                              <w:t>5g/l</w:t>
                            </w:r>
                          </w:p>
                          <w:p w14:paraId="1BA72126" w14:textId="77777777" w:rsidR="008E140D" w:rsidRDefault="008E140D" w:rsidP="006876E1">
                            <w:pPr>
                              <w:pStyle w:val="TableParagraph"/>
                              <w:numPr>
                                <w:ilvl w:val="0"/>
                                <w:numId w:val="101"/>
                              </w:numPr>
                              <w:tabs>
                                <w:tab w:val="left" w:pos="833"/>
                              </w:tabs>
                              <w:kinsoku w:val="0"/>
                              <w:overflowPunct w:val="0"/>
                              <w:spacing w:before="1"/>
                              <w:ind w:hanging="361"/>
                              <w:rPr>
                                <w:sz w:val="20"/>
                                <w:szCs w:val="20"/>
                              </w:rPr>
                            </w:pPr>
                            <w:r>
                              <w:rPr>
                                <w:sz w:val="20"/>
                                <w:szCs w:val="20"/>
                              </w:rPr>
                              <w:t>Glukoseausscheidung</w:t>
                            </w:r>
                            <w:r>
                              <w:rPr>
                                <w:spacing w:val="-1"/>
                                <w:sz w:val="20"/>
                                <w:szCs w:val="20"/>
                              </w:rPr>
                              <w:t xml:space="preserve"> </w:t>
                            </w:r>
                            <w:r>
                              <w:rPr>
                                <w:sz w:val="20"/>
                                <w:szCs w:val="20"/>
                              </w:rPr>
                              <w:t>&gt;20g/l</w:t>
                            </w:r>
                          </w:p>
                          <w:p w14:paraId="75AF5D55" w14:textId="77777777" w:rsidR="008E140D" w:rsidRDefault="008E140D">
                            <w:pPr>
                              <w:pStyle w:val="TableParagraph"/>
                              <w:kinsoku w:val="0"/>
                              <w:overflowPunct w:val="0"/>
                              <w:spacing w:before="1" w:line="243" w:lineRule="exact"/>
                              <w:rPr>
                                <w:sz w:val="20"/>
                                <w:szCs w:val="20"/>
                              </w:rPr>
                            </w:pPr>
                            <w:r>
                              <w:rPr>
                                <w:sz w:val="20"/>
                                <w:szCs w:val="20"/>
                              </w:rPr>
                              <w:t>-Borsäure</w:t>
                            </w:r>
                          </w:p>
                          <w:p w14:paraId="639C7E5D" w14:textId="77777777" w:rsidR="008E140D" w:rsidRDefault="008E140D">
                            <w:pPr>
                              <w:pStyle w:val="TableParagraph"/>
                              <w:kinsoku w:val="0"/>
                              <w:overflowPunct w:val="0"/>
                              <w:spacing w:line="243" w:lineRule="exact"/>
                              <w:rPr>
                                <w:sz w:val="20"/>
                                <w:szCs w:val="20"/>
                              </w:rPr>
                            </w:pPr>
                            <w:r>
                              <w:rPr>
                                <w:sz w:val="20"/>
                                <w:szCs w:val="20"/>
                              </w:rPr>
                              <w:t>-Antibiotika</w:t>
                            </w:r>
                          </w:p>
                          <w:p w14:paraId="05A892A0" w14:textId="77777777" w:rsidR="008E140D" w:rsidRDefault="008E140D" w:rsidP="006876E1">
                            <w:pPr>
                              <w:pStyle w:val="TableParagraph"/>
                              <w:numPr>
                                <w:ilvl w:val="0"/>
                                <w:numId w:val="101"/>
                              </w:numPr>
                              <w:tabs>
                                <w:tab w:val="left" w:pos="833"/>
                              </w:tabs>
                              <w:kinsoku w:val="0"/>
                              <w:overflowPunct w:val="0"/>
                              <w:ind w:hanging="361"/>
                              <w:rPr>
                                <w:sz w:val="20"/>
                                <w:szCs w:val="20"/>
                              </w:rPr>
                            </w:pPr>
                            <w:r>
                              <w:rPr>
                                <w:sz w:val="20"/>
                                <w:szCs w:val="20"/>
                              </w:rPr>
                              <w:t>Cefalexin</w:t>
                            </w:r>
                          </w:p>
                          <w:p w14:paraId="2F0DB9A0" w14:textId="77777777" w:rsidR="008E140D" w:rsidRDefault="008E140D" w:rsidP="006876E1">
                            <w:pPr>
                              <w:pStyle w:val="TableParagraph"/>
                              <w:numPr>
                                <w:ilvl w:val="0"/>
                                <w:numId w:val="101"/>
                              </w:numPr>
                              <w:tabs>
                                <w:tab w:val="left" w:pos="833"/>
                              </w:tabs>
                              <w:kinsoku w:val="0"/>
                              <w:overflowPunct w:val="0"/>
                              <w:spacing w:before="1"/>
                              <w:ind w:hanging="361"/>
                              <w:rPr>
                                <w:sz w:val="20"/>
                                <w:szCs w:val="20"/>
                              </w:rPr>
                            </w:pPr>
                            <w:r>
                              <w:rPr>
                                <w:sz w:val="20"/>
                                <w:szCs w:val="20"/>
                              </w:rPr>
                              <w:t>Gentamicin</w:t>
                            </w:r>
                          </w:p>
                        </w:tc>
                        <w:tc>
                          <w:tcPr>
                            <w:tcW w:w="3687" w:type="dxa"/>
                            <w:tcBorders>
                              <w:top w:val="single" w:sz="6" w:space="0" w:color="FFFFFF"/>
                              <w:left w:val="single" w:sz="6" w:space="0" w:color="FFFFFF"/>
                              <w:bottom w:val="none" w:sz="6" w:space="0" w:color="auto"/>
                              <w:right w:val="single" w:sz="6" w:space="0" w:color="FFFFFF"/>
                            </w:tcBorders>
                            <w:shd w:val="clear" w:color="auto" w:fill="DBE5F1"/>
                          </w:tcPr>
                          <w:p w14:paraId="3C96FD20" w14:textId="77777777" w:rsidR="008E140D" w:rsidRDefault="008E140D">
                            <w:pPr>
                              <w:pStyle w:val="TableParagraph"/>
                              <w:kinsoku w:val="0"/>
                              <w:overflowPunct w:val="0"/>
                              <w:spacing w:before="56"/>
                              <w:rPr>
                                <w:sz w:val="20"/>
                                <w:szCs w:val="20"/>
                              </w:rPr>
                            </w:pPr>
                            <w:r>
                              <w:rPr>
                                <w:sz w:val="20"/>
                                <w:szCs w:val="20"/>
                              </w:rPr>
                              <w:t>-Luftexposition</w:t>
                            </w:r>
                          </w:p>
                          <w:p w14:paraId="077991D7" w14:textId="77777777" w:rsidR="008E140D" w:rsidRDefault="008E140D">
                            <w:pPr>
                              <w:pStyle w:val="TableParagraph"/>
                              <w:kinsoku w:val="0"/>
                              <w:overflowPunct w:val="0"/>
                              <w:spacing w:before="1"/>
                              <w:rPr>
                                <w:sz w:val="20"/>
                                <w:szCs w:val="20"/>
                              </w:rPr>
                            </w:pPr>
                            <w:r>
                              <w:rPr>
                                <w:sz w:val="20"/>
                                <w:szCs w:val="20"/>
                              </w:rPr>
                              <w:t>-ungenügende Blasenverweilzeit</w:t>
                            </w:r>
                          </w:p>
                          <w:p w14:paraId="5DDC9715" w14:textId="77777777" w:rsidR="008E140D" w:rsidRDefault="008E140D">
                            <w:pPr>
                              <w:pStyle w:val="TableParagraph"/>
                              <w:kinsoku w:val="0"/>
                              <w:overflowPunct w:val="0"/>
                              <w:spacing w:before="1" w:line="243" w:lineRule="exact"/>
                              <w:rPr>
                                <w:sz w:val="20"/>
                                <w:szCs w:val="20"/>
                              </w:rPr>
                            </w:pPr>
                            <w:r>
                              <w:rPr>
                                <w:sz w:val="20"/>
                                <w:szCs w:val="20"/>
                              </w:rPr>
                              <w:t>-stark verdünnter Urin</w:t>
                            </w:r>
                          </w:p>
                          <w:p w14:paraId="729CE062" w14:textId="77777777" w:rsidR="008E140D" w:rsidRDefault="008E140D">
                            <w:pPr>
                              <w:pStyle w:val="TableParagraph"/>
                              <w:kinsoku w:val="0"/>
                              <w:overflowPunct w:val="0"/>
                              <w:spacing w:line="243" w:lineRule="exact"/>
                              <w:rPr>
                                <w:sz w:val="20"/>
                                <w:szCs w:val="20"/>
                              </w:rPr>
                            </w:pPr>
                            <w:r>
                              <w:rPr>
                                <w:sz w:val="20"/>
                                <w:szCs w:val="20"/>
                              </w:rPr>
                              <w:t>-sehr saurer Urin</w:t>
                            </w:r>
                          </w:p>
                          <w:p w14:paraId="0759150D" w14:textId="77777777" w:rsidR="008E140D" w:rsidRDefault="008E140D">
                            <w:pPr>
                              <w:pStyle w:val="TableParagraph"/>
                              <w:kinsoku w:val="0"/>
                              <w:overflowPunct w:val="0"/>
                              <w:rPr>
                                <w:sz w:val="20"/>
                                <w:szCs w:val="20"/>
                              </w:rPr>
                            </w:pPr>
                            <w:r>
                              <w:rPr>
                                <w:sz w:val="20"/>
                                <w:szCs w:val="20"/>
                              </w:rPr>
                              <w:t>-hohe Konzentration an Urobilinogen</w:t>
                            </w:r>
                          </w:p>
                          <w:p w14:paraId="7F895A87" w14:textId="77777777" w:rsidR="008E140D" w:rsidRDefault="008E140D">
                            <w:pPr>
                              <w:pStyle w:val="TableParagraph"/>
                              <w:kinsoku w:val="0"/>
                              <w:overflowPunct w:val="0"/>
                              <w:spacing w:before="1" w:line="243" w:lineRule="exact"/>
                              <w:rPr>
                                <w:sz w:val="20"/>
                                <w:szCs w:val="20"/>
                              </w:rPr>
                            </w:pPr>
                            <w:r>
                              <w:rPr>
                                <w:sz w:val="20"/>
                                <w:szCs w:val="20"/>
                              </w:rPr>
                              <w:t>-nitratarme Kost</w:t>
                            </w:r>
                          </w:p>
                          <w:p w14:paraId="5362DFD5" w14:textId="77777777" w:rsidR="008E140D" w:rsidRDefault="008E140D">
                            <w:pPr>
                              <w:pStyle w:val="TableParagraph"/>
                              <w:kinsoku w:val="0"/>
                              <w:overflowPunct w:val="0"/>
                              <w:spacing w:line="243" w:lineRule="exact"/>
                              <w:rPr>
                                <w:sz w:val="20"/>
                                <w:szCs w:val="20"/>
                              </w:rPr>
                            </w:pPr>
                            <w:r>
                              <w:rPr>
                                <w:sz w:val="20"/>
                                <w:szCs w:val="20"/>
                              </w:rPr>
                              <w:t>-Vitamin C</w:t>
                            </w:r>
                          </w:p>
                          <w:p w14:paraId="1331D2B6" w14:textId="77777777" w:rsidR="008E140D" w:rsidRDefault="008E140D">
                            <w:pPr>
                              <w:pStyle w:val="TableParagraph"/>
                              <w:kinsoku w:val="0"/>
                              <w:overflowPunct w:val="0"/>
                              <w:rPr>
                                <w:sz w:val="20"/>
                                <w:szCs w:val="20"/>
                              </w:rPr>
                            </w:pPr>
                            <w:r>
                              <w:rPr>
                                <w:sz w:val="20"/>
                                <w:szCs w:val="20"/>
                              </w:rPr>
                              <w:t>-Kein Ansprechen bei fehlender Nitrat- Reduktase des Erregers</w:t>
                            </w:r>
                          </w:p>
                        </w:tc>
                      </w:tr>
                    </w:tbl>
                    <w:p w14:paraId="71060188" w14:textId="77777777" w:rsidR="008E140D" w:rsidRDefault="008E140D" w:rsidP="00CC1343">
                      <w:pPr>
                        <w:pStyle w:val="Textkrper"/>
                        <w:kinsoku w:val="0"/>
                        <w:overflowPunct w:val="0"/>
                        <w:rPr>
                          <w:rFonts w:ascii="Times New Roman" w:hAnsi="Times New Roman"/>
                          <w:b/>
                          <w:bCs/>
                          <w:sz w:val="24"/>
                          <w:szCs w:val="24"/>
                        </w:rPr>
                      </w:pPr>
                    </w:p>
                  </w:txbxContent>
                </v:textbox>
                <w10:anchorlock/>
              </v:shape>
            </w:pict>
          </mc:Fallback>
        </mc:AlternateContent>
      </w:r>
    </w:p>
    <w:p w14:paraId="0E75C129" w14:textId="77777777" w:rsidR="00CC1343" w:rsidRPr="000A42C6" w:rsidRDefault="005F7F92" w:rsidP="005F7F92">
      <w:pPr>
        <w:pStyle w:val="Textkrper"/>
        <w:spacing w:before="120"/>
        <w:jc w:val="both"/>
        <w:rPr>
          <w:b/>
          <w:color w:val="000000"/>
        </w:rPr>
      </w:pPr>
      <w:r w:rsidRPr="000A42C6">
        <w:t>(</w:t>
      </w:r>
      <w:r w:rsidRPr="000A42C6">
        <w:rPr>
          <w:rFonts w:cs="Arial"/>
          <w:bCs/>
          <w:lang w:eastAsia="de-DE"/>
        </w:rPr>
        <w:t>Quelle: „</w:t>
      </w:r>
      <w:r w:rsidRPr="000A42C6">
        <w:rPr>
          <w:rFonts w:cs="Arial"/>
          <w:bCs/>
          <w:i/>
          <w:lang w:eastAsia="de-DE"/>
        </w:rPr>
        <w:t>Interdisziplinäre S3-Leitlinie Epidemiologie, Diagnsotik, Therapie, Prävention und Management unkomplizierter, bakterieller, ambulant erworbener Harnwegsinfektionen bei erwachsenen Patienten</w:t>
      </w:r>
      <w:r w:rsidRPr="000A42C6">
        <w:rPr>
          <w:rFonts w:cs="Arial"/>
          <w:bCs/>
          <w:lang w:eastAsia="de-DE"/>
        </w:rPr>
        <w:t>“, AWMF-Register-Nr. 043/044, Aktualisierung 4/2017)</w:t>
      </w:r>
    </w:p>
    <w:p w14:paraId="567FF405" w14:textId="77777777" w:rsidR="009932D6" w:rsidRPr="000A42C6" w:rsidRDefault="009932D6" w:rsidP="008F16D4">
      <w:pPr>
        <w:pStyle w:val="Textkrper"/>
        <w:jc w:val="both"/>
        <w:rPr>
          <w:b/>
          <w:color w:val="000000"/>
        </w:rPr>
      </w:pPr>
      <w:r w:rsidRPr="000A42C6">
        <w:rPr>
          <w:b/>
          <w:color w:val="000000"/>
        </w:rPr>
        <w:lastRenderedPageBreak/>
        <w:t>Quantitative Urinkultur</w:t>
      </w:r>
    </w:p>
    <w:p w14:paraId="05C15184" w14:textId="77777777" w:rsidR="00362EB8" w:rsidRPr="000A42C6" w:rsidRDefault="008F16D4" w:rsidP="00042BBD">
      <w:pPr>
        <w:pStyle w:val="Textkrper"/>
        <w:spacing w:after="120"/>
        <w:jc w:val="both"/>
        <w:rPr>
          <w:color w:val="000000"/>
        </w:rPr>
      </w:pPr>
      <w:r w:rsidRPr="000A42C6">
        <w:rPr>
          <w:color w:val="000000"/>
        </w:rPr>
        <w:t xml:space="preserve">Urin ist eine sterile Flüssigkeit. Da die vordere Harnröhre physiologisch mit Bakterien besiedelt ist, kann dies bei der Gewinnung des Urins zu einer klinisch unbedeutenden </w:t>
      </w:r>
      <w:r w:rsidRPr="000A42C6">
        <w:rPr>
          <w:b/>
          <w:color w:val="000000"/>
        </w:rPr>
        <w:t>Kontamination</w:t>
      </w:r>
      <w:r w:rsidRPr="000A42C6">
        <w:rPr>
          <w:color w:val="000000"/>
        </w:rPr>
        <w:t xml:space="preserve"> führen. Zu den häufigsten Kontaminanten gehören: koagulasenegative Staphylokokken, Streptokokken der Viridans-Gruppe, Enterokokken, Korynebakterien, Propionibakterien. Diagnostisch bedeutend ist daher die Abgrenzung einer Kontamination von pathogenen Infektionserregern. Zeichen einer Kontamination sind niedrige Keimzahlen, Mischkulturen, unterschiedliche Keime in seriellen Proben oder Keime, die gewöhnlich nicht mit einer Infektion der Harnwege assoziiert sind. Bei komplizierten Harnwegsinfektionen ist die Anzüchtung mehrerer Erreger aber nicht ungewöhnlich. Da Patienten mit einem Harnwegsinfekt deutlich höhere Keimzahlen im Urin aufweisen, muss das Ausmaß der Bakteriurie ermittelt werden, d. h. die Urinuntersuchung muss quantitativ erfolgen. </w:t>
      </w:r>
    </w:p>
    <w:p w14:paraId="6460E56E" w14:textId="77777777" w:rsidR="00364143" w:rsidRPr="000A42C6" w:rsidRDefault="00362EB8" w:rsidP="00042BBD">
      <w:pPr>
        <w:pStyle w:val="Textkrper"/>
        <w:spacing w:after="120"/>
        <w:jc w:val="both"/>
        <w:rPr>
          <w:color w:val="000000"/>
        </w:rPr>
      </w:pPr>
      <w:r w:rsidRPr="000A42C6">
        <w:rPr>
          <w:color w:val="000000"/>
        </w:rPr>
        <w:t xml:space="preserve">Die </w:t>
      </w:r>
      <w:r w:rsidRPr="000A42C6">
        <w:rPr>
          <w:b/>
          <w:color w:val="000000"/>
        </w:rPr>
        <w:t>Schwellenwerte</w:t>
      </w:r>
      <w:r w:rsidRPr="000A42C6">
        <w:rPr>
          <w:color w:val="000000"/>
        </w:rPr>
        <w:t xml:space="preserve"> für eine klinisch „signifikante Bakteriurie“ berücksichtigen i.d.R. Art (pathogener, möglicherweise pathogener Erreger oder übliche Kontaminante) und Anzahl der verschiedenen Erreger (Rein- oder Mischkultur), Entzündungszeichen (v.a. Leukozyturie) sowie neben der Verdachtsdiagnose Geschlecht, Alter, zu Grunde liegende Erkrankungen und bestehende Therapien.</w:t>
      </w:r>
      <w:r w:rsidR="00DD0A6F" w:rsidRPr="000A42C6">
        <w:rPr>
          <w:color w:val="000000"/>
        </w:rPr>
        <w:t xml:space="preserve"> </w:t>
      </w:r>
      <w:r w:rsidR="00B746A6" w:rsidRPr="000A42C6">
        <w:rPr>
          <w:color w:val="000000"/>
        </w:rPr>
        <w:t>Das bislang ubliche Kriterium zur mikrobiologischen Diagnose einer Harnwegsinfektion beinhaltet den Nachweis einer Erregerzahl von &gt;10</w:t>
      </w:r>
      <w:r w:rsidR="00B746A6" w:rsidRPr="000A42C6">
        <w:rPr>
          <w:color w:val="000000"/>
          <w:vertAlign w:val="superscript"/>
        </w:rPr>
        <w:t>5</w:t>
      </w:r>
      <w:r w:rsidR="00B746A6" w:rsidRPr="000A42C6">
        <w:rPr>
          <w:color w:val="000000"/>
        </w:rPr>
        <w:t xml:space="preserve"> KBE (koloniebildende </w:t>
      </w:r>
      <w:proofErr w:type="gramStart"/>
      <w:r w:rsidR="00B746A6" w:rsidRPr="000A42C6">
        <w:rPr>
          <w:color w:val="000000"/>
        </w:rPr>
        <w:t>Einheiten)/</w:t>
      </w:r>
      <w:proofErr w:type="gramEnd"/>
      <w:r w:rsidR="00B746A6" w:rsidRPr="000A42C6">
        <w:rPr>
          <w:color w:val="000000"/>
        </w:rPr>
        <w:t>ml von typischen Uropathogenen. Die allgemein als Standa</w:t>
      </w:r>
      <w:r w:rsidR="00413FAC" w:rsidRPr="000A42C6">
        <w:rPr>
          <w:color w:val="000000"/>
        </w:rPr>
        <w:t>rd akzeptierte</w:t>
      </w:r>
      <w:r w:rsidR="00B746A6" w:rsidRPr="000A42C6">
        <w:rPr>
          <w:color w:val="000000"/>
        </w:rPr>
        <w:t xml:space="preserve"> Zahl von 10</w:t>
      </w:r>
      <w:r w:rsidR="00B746A6" w:rsidRPr="000A42C6">
        <w:rPr>
          <w:color w:val="000000"/>
          <w:vertAlign w:val="superscript"/>
        </w:rPr>
        <w:t>5</w:t>
      </w:r>
      <w:r w:rsidR="00B746A6" w:rsidRPr="000A42C6">
        <w:rPr>
          <w:color w:val="000000"/>
        </w:rPr>
        <w:t xml:space="preserve"> KBE/ml Urin (sogenannt „signifikante Bakteriurie“) wurde sp</w:t>
      </w:r>
      <w:r w:rsidR="00F0215B" w:rsidRPr="000A42C6">
        <w:rPr>
          <w:color w:val="000000"/>
        </w:rPr>
        <w:t>ä</w:t>
      </w:r>
      <w:r w:rsidR="00B746A6" w:rsidRPr="000A42C6">
        <w:rPr>
          <w:color w:val="000000"/>
        </w:rPr>
        <w:t xml:space="preserve">ter </w:t>
      </w:r>
      <w:r w:rsidR="00B8772B" w:rsidRPr="000A42C6">
        <w:rPr>
          <w:color w:val="000000"/>
        </w:rPr>
        <w:t>für</w:t>
      </w:r>
      <w:r w:rsidR="00B746A6" w:rsidRPr="000A42C6">
        <w:rPr>
          <w:color w:val="000000"/>
        </w:rPr>
        <w:t xml:space="preserve"> andere Patientenkollektive und in Abh</w:t>
      </w:r>
      <w:r w:rsidR="00F0215B" w:rsidRPr="000A42C6">
        <w:rPr>
          <w:color w:val="000000"/>
        </w:rPr>
        <w:t>ä</w:t>
      </w:r>
      <w:r w:rsidR="00B746A6" w:rsidRPr="000A42C6">
        <w:rPr>
          <w:color w:val="000000"/>
        </w:rPr>
        <w:t>ngigkeit von der Art der Ergebnisse und klinischen Befunde zu niedrigeren Erregerzahlen hin korrigiert</w:t>
      </w:r>
      <w:r w:rsidR="00364143" w:rsidRPr="000A42C6">
        <w:rPr>
          <w:color w:val="000000"/>
        </w:rPr>
        <w:t>:</w:t>
      </w:r>
    </w:p>
    <w:p w14:paraId="744E9ACE" w14:textId="77777777" w:rsidR="00364143" w:rsidRPr="000A42C6" w:rsidRDefault="00B746A6" w:rsidP="00042BBD">
      <w:pPr>
        <w:pStyle w:val="Textkrper"/>
        <w:spacing w:after="120"/>
        <w:jc w:val="both"/>
        <w:rPr>
          <w:color w:val="000000"/>
        </w:rPr>
      </w:pPr>
      <w:r w:rsidRPr="000A42C6">
        <w:rPr>
          <w:color w:val="000000"/>
        </w:rPr>
        <w:t>Der Grenzwert von 10</w:t>
      </w:r>
      <w:r w:rsidRPr="000A42C6">
        <w:rPr>
          <w:color w:val="000000"/>
          <w:vertAlign w:val="superscript"/>
        </w:rPr>
        <w:t>5</w:t>
      </w:r>
      <w:r w:rsidRPr="000A42C6">
        <w:rPr>
          <w:color w:val="000000"/>
        </w:rPr>
        <w:t xml:space="preserve"> KBE/ml bei </w:t>
      </w:r>
      <w:r w:rsidRPr="000A42C6">
        <w:rPr>
          <w:b/>
          <w:color w:val="000000"/>
        </w:rPr>
        <w:t>Mittelstrahlurin</w:t>
      </w:r>
      <w:r w:rsidR="00416828" w:rsidRPr="000A42C6">
        <w:rPr>
          <w:color w:val="000000"/>
        </w:rPr>
        <w:t xml:space="preserve"> (MSU)</w:t>
      </w:r>
      <w:r w:rsidRPr="000A42C6">
        <w:rPr>
          <w:color w:val="000000"/>
        </w:rPr>
        <w:t xml:space="preserve"> ist auch bei Frauen mit Verdacht auf Harnwegsinfektion, den entsprechenden Symptomen und Entz</w:t>
      </w:r>
      <w:r w:rsidR="00B8772B" w:rsidRPr="000A42C6">
        <w:rPr>
          <w:color w:val="000000"/>
        </w:rPr>
        <w:t>ü</w:t>
      </w:r>
      <w:r w:rsidRPr="000A42C6">
        <w:rPr>
          <w:color w:val="000000"/>
        </w:rPr>
        <w:t xml:space="preserve">ndungszeichen </w:t>
      </w:r>
      <w:r w:rsidR="00B8772B" w:rsidRPr="000A42C6">
        <w:rPr>
          <w:color w:val="000000"/>
        </w:rPr>
        <w:t>(</w:t>
      </w:r>
      <w:r w:rsidR="00416828" w:rsidRPr="000A42C6">
        <w:rPr>
          <w:color w:val="000000"/>
        </w:rPr>
        <w:t xml:space="preserve">v.a. </w:t>
      </w:r>
      <w:r w:rsidR="00B8772B" w:rsidRPr="000A42C6">
        <w:rPr>
          <w:color w:val="000000"/>
        </w:rPr>
        <w:t xml:space="preserve">Leukozyturie) </w:t>
      </w:r>
      <w:r w:rsidRPr="000A42C6">
        <w:rPr>
          <w:color w:val="000000"/>
        </w:rPr>
        <w:t>nicht als absolute Grenze anzuseh</w:t>
      </w:r>
      <w:r w:rsidR="00413FAC" w:rsidRPr="000A42C6">
        <w:rPr>
          <w:color w:val="000000"/>
        </w:rPr>
        <w:t>en</w:t>
      </w:r>
      <w:r w:rsidRPr="000A42C6">
        <w:rPr>
          <w:color w:val="000000"/>
        </w:rPr>
        <w:t>. Erregerzahlen von 10</w:t>
      </w:r>
      <w:r w:rsidRPr="000A42C6">
        <w:rPr>
          <w:color w:val="000000"/>
          <w:vertAlign w:val="superscript"/>
        </w:rPr>
        <w:t>3</w:t>
      </w:r>
      <w:r w:rsidRPr="000A42C6">
        <w:rPr>
          <w:color w:val="000000"/>
        </w:rPr>
        <w:t xml:space="preserve"> bis 10</w:t>
      </w:r>
      <w:r w:rsidRPr="000A42C6">
        <w:rPr>
          <w:color w:val="000000"/>
          <w:vertAlign w:val="superscript"/>
        </w:rPr>
        <w:t>4</w:t>
      </w:r>
      <w:r w:rsidRPr="000A42C6">
        <w:rPr>
          <w:color w:val="000000"/>
        </w:rPr>
        <w:t xml:space="preserve"> KBE/ml k</w:t>
      </w:r>
      <w:r w:rsidR="00416828" w:rsidRPr="000A42C6">
        <w:rPr>
          <w:color w:val="000000"/>
        </w:rPr>
        <w:t>ö</w:t>
      </w:r>
      <w:r w:rsidRPr="000A42C6">
        <w:rPr>
          <w:color w:val="000000"/>
        </w:rPr>
        <w:t>nnen bei entsprechenden klinischen Symptomen bereits klinisch relevant sein, vorausgesetzt, es handelt sich um Reinkulturen (d.h. nur eine Art von Bakterien) typischer Uropathogene</w:t>
      </w:r>
      <w:r w:rsidR="002606A0" w:rsidRPr="000A42C6">
        <w:rPr>
          <w:color w:val="000000"/>
        </w:rPr>
        <w:t xml:space="preserve"> bei gleichzeitiger Leukozyturie</w:t>
      </w:r>
      <w:r w:rsidRPr="000A42C6">
        <w:rPr>
          <w:color w:val="000000"/>
        </w:rPr>
        <w:t>.</w:t>
      </w:r>
      <w:r w:rsidR="00F33982" w:rsidRPr="000A42C6">
        <w:rPr>
          <w:color w:val="000000"/>
        </w:rPr>
        <w:t xml:space="preserve"> Liegt die Keimzahl unter 10³ KBE/ml, kann bei fehlender Leukozyturie i.d.R. davon ausgegangen werden, dass keine Harnwegsinfektion vorliegt.</w:t>
      </w:r>
    </w:p>
    <w:p w14:paraId="0695B59E" w14:textId="77777777" w:rsidR="00B746A6" w:rsidRPr="000A42C6" w:rsidRDefault="00B746A6" w:rsidP="00042BBD">
      <w:pPr>
        <w:pStyle w:val="Textkrper"/>
        <w:spacing w:after="120"/>
        <w:jc w:val="both"/>
        <w:rPr>
          <w:color w:val="000000"/>
        </w:rPr>
      </w:pPr>
      <w:r w:rsidRPr="000A42C6">
        <w:rPr>
          <w:color w:val="000000"/>
        </w:rPr>
        <w:t>F</w:t>
      </w:r>
      <w:r w:rsidR="00364143" w:rsidRPr="000A42C6">
        <w:rPr>
          <w:color w:val="000000"/>
        </w:rPr>
        <w:t>ü</w:t>
      </w:r>
      <w:r w:rsidRPr="000A42C6">
        <w:rPr>
          <w:color w:val="000000"/>
        </w:rPr>
        <w:t xml:space="preserve">r Urinkulturen aus </w:t>
      </w:r>
      <w:r w:rsidRPr="000A42C6">
        <w:rPr>
          <w:b/>
          <w:color w:val="000000"/>
        </w:rPr>
        <w:t>suprapubischen</w:t>
      </w:r>
      <w:r w:rsidRPr="000A42C6">
        <w:rPr>
          <w:color w:val="000000"/>
        </w:rPr>
        <w:t xml:space="preserve"> </w:t>
      </w:r>
      <w:r w:rsidRPr="000A42C6">
        <w:rPr>
          <w:b/>
          <w:color w:val="000000"/>
        </w:rPr>
        <w:t>Harnblasenpunktaten</w:t>
      </w:r>
      <w:r w:rsidRPr="000A42C6">
        <w:rPr>
          <w:color w:val="000000"/>
        </w:rPr>
        <w:t xml:space="preserve"> </w:t>
      </w:r>
      <w:r w:rsidR="00BF2D03" w:rsidRPr="000A42C6">
        <w:rPr>
          <w:color w:val="000000"/>
        </w:rPr>
        <w:t xml:space="preserve">oder </w:t>
      </w:r>
      <w:r w:rsidR="00BF2D03" w:rsidRPr="000A42C6">
        <w:rPr>
          <w:b/>
          <w:color w:val="000000"/>
        </w:rPr>
        <w:t>Nephrostomie-Kathetern</w:t>
      </w:r>
      <w:r w:rsidR="00BF2D03" w:rsidRPr="000A42C6">
        <w:rPr>
          <w:color w:val="000000"/>
        </w:rPr>
        <w:t xml:space="preserve"> </w:t>
      </w:r>
      <w:r w:rsidRPr="000A42C6">
        <w:rPr>
          <w:color w:val="000000"/>
        </w:rPr>
        <w:t>gilt jede Erregerzahl mit Uropathogenen als klinisch signifikant. Deshalb sollten Urinkulturen aus suprapubischen Harnblasenpunktaten so angelegt werden, dass bereits Erregerzahlen von 10</w:t>
      </w:r>
      <w:r w:rsidRPr="000A42C6">
        <w:rPr>
          <w:color w:val="000000"/>
          <w:vertAlign w:val="superscript"/>
        </w:rPr>
        <w:t>2</w:t>
      </w:r>
      <w:r w:rsidRPr="000A42C6">
        <w:rPr>
          <w:color w:val="000000"/>
        </w:rPr>
        <w:t xml:space="preserve"> KBE/ml sicher abgelesen werden k</w:t>
      </w:r>
      <w:r w:rsidR="00042BBD" w:rsidRPr="000A42C6">
        <w:rPr>
          <w:color w:val="000000"/>
        </w:rPr>
        <w:t>ö</w:t>
      </w:r>
      <w:r w:rsidRPr="000A42C6">
        <w:rPr>
          <w:color w:val="000000"/>
        </w:rPr>
        <w:t>nnen.</w:t>
      </w:r>
    </w:p>
    <w:p w14:paraId="38652DB7" w14:textId="77777777" w:rsidR="00364143" w:rsidRPr="000A42C6" w:rsidRDefault="002171D6" w:rsidP="00042BBD">
      <w:pPr>
        <w:pStyle w:val="Textkrper"/>
        <w:spacing w:after="120"/>
        <w:jc w:val="both"/>
        <w:rPr>
          <w:color w:val="000000"/>
        </w:rPr>
      </w:pPr>
      <w:r w:rsidRPr="000A42C6">
        <w:rPr>
          <w:color w:val="000000"/>
        </w:rPr>
        <w:t xml:space="preserve">Urin aus </w:t>
      </w:r>
      <w:r w:rsidRPr="000A42C6">
        <w:rPr>
          <w:b/>
          <w:color w:val="000000"/>
        </w:rPr>
        <w:t>Blasendauerkathetern</w:t>
      </w:r>
      <w:r w:rsidRPr="000A42C6">
        <w:rPr>
          <w:color w:val="000000"/>
        </w:rPr>
        <w:t xml:space="preserve"> ist häufig mit unterschiedlichen bakteriellen Spezies oder Hefen kontaminiert. </w:t>
      </w:r>
      <w:r w:rsidRPr="000A42C6">
        <w:rPr>
          <w:b/>
          <w:color w:val="000000"/>
        </w:rPr>
        <w:t xml:space="preserve">Die Entnahme von Urin aus Dauerkathetern wird ohne Vorliegen eine Symptomatik </w:t>
      </w:r>
      <w:r w:rsidR="00F939BB" w:rsidRPr="000A42C6">
        <w:rPr>
          <w:b/>
          <w:color w:val="000000"/>
        </w:rPr>
        <w:t>n</w:t>
      </w:r>
      <w:r w:rsidRPr="000A42C6">
        <w:rPr>
          <w:b/>
          <w:color w:val="000000"/>
        </w:rPr>
        <w:t>icht empfohlen</w:t>
      </w:r>
      <w:r w:rsidR="00170995" w:rsidRPr="000A42C6">
        <w:rPr>
          <w:color w:val="000000"/>
        </w:rPr>
        <w:t xml:space="preserve">, auch eine Pyourie/Leukozyturie sprechen nicht notwendigerweise für eine Infektion. Wenn eindeutig eine klinische Symptomatik vorliegt, </w:t>
      </w:r>
      <w:r w:rsidR="00A351C1" w:rsidRPr="000A42C6">
        <w:rPr>
          <w:color w:val="000000"/>
        </w:rPr>
        <w:t>können Keimzahlen &gt; 10³ KBE/ml als Nachweis der Ätiologie gewertet werden, sofern eine Reinkultur vorliegt, bei zwei Mikroorganismen sollten die Keimzahlen in dieser Situation &gt; 10</w:t>
      </w:r>
      <w:r w:rsidR="00A351C1" w:rsidRPr="000A42C6">
        <w:rPr>
          <w:color w:val="000000"/>
          <w:vertAlign w:val="superscript"/>
        </w:rPr>
        <w:t>4</w:t>
      </w:r>
      <w:r w:rsidR="00A351C1" w:rsidRPr="000A42C6">
        <w:rPr>
          <w:color w:val="000000"/>
        </w:rPr>
        <w:t xml:space="preserve"> KBE/ml betragen.</w:t>
      </w:r>
    </w:p>
    <w:p w14:paraId="1C978B9E" w14:textId="77777777" w:rsidR="00FD54D4" w:rsidRPr="000A42C6" w:rsidRDefault="00FD54D4" w:rsidP="00042BBD">
      <w:pPr>
        <w:pStyle w:val="Textkrper"/>
        <w:spacing w:after="120"/>
        <w:jc w:val="both"/>
        <w:rPr>
          <w:color w:val="000000"/>
        </w:rPr>
      </w:pPr>
      <w:r w:rsidRPr="000A42C6">
        <w:rPr>
          <w:color w:val="000000"/>
        </w:rPr>
        <w:lastRenderedPageBreak/>
        <w:t xml:space="preserve">Bei </w:t>
      </w:r>
      <w:r w:rsidRPr="000A42C6">
        <w:rPr>
          <w:b/>
          <w:color w:val="000000"/>
        </w:rPr>
        <w:t>Urin aus</w:t>
      </w:r>
      <w:r w:rsidR="00E033A9" w:rsidRPr="000A42C6">
        <w:rPr>
          <w:b/>
          <w:color w:val="000000"/>
        </w:rPr>
        <w:t xml:space="preserve"> Konduit oder Darmersatzblase (Pouch)</w:t>
      </w:r>
      <w:r w:rsidR="00E033A9" w:rsidRPr="000A42C6">
        <w:rPr>
          <w:color w:val="000000"/>
        </w:rPr>
        <w:t xml:space="preserve"> </w:t>
      </w:r>
      <w:r w:rsidR="006973A1" w:rsidRPr="000A42C6">
        <w:rPr>
          <w:color w:val="000000"/>
        </w:rPr>
        <w:t>kann aufgrund de</w:t>
      </w:r>
      <w:r w:rsidR="00E033A9" w:rsidRPr="000A42C6">
        <w:rPr>
          <w:color w:val="000000"/>
        </w:rPr>
        <w:t xml:space="preserve">r fehlenden Evidenz derzeit </w:t>
      </w:r>
      <w:r w:rsidR="006973A1" w:rsidRPr="000A42C6">
        <w:rPr>
          <w:color w:val="000000"/>
        </w:rPr>
        <w:t>keine Empfehlung für einen Schwellenwert der Leukozyten</w:t>
      </w:r>
      <w:r w:rsidR="00F939BB" w:rsidRPr="000A42C6">
        <w:rPr>
          <w:color w:val="000000"/>
        </w:rPr>
        <w:t xml:space="preserve">- </w:t>
      </w:r>
      <w:r w:rsidR="006A33BE" w:rsidRPr="000A42C6">
        <w:rPr>
          <w:color w:val="000000"/>
        </w:rPr>
        <w:t>wie auch</w:t>
      </w:r>
      <w:r w:rsidR="006973A1" w:rsidRPr="000A42C6">
        <w:rPr>
          <w:color w:val="000000"/>
        </w:rPr>
        <w:t xml:space="preserve"> </w:t>
      </w:r>
      <w:r w:rsidR="006A33BE" w:rsidRPr="000A42C6">
        <w:rPr>
          <w:color w:val="000000"/>
        </w:rPr>
        <w:t xml:space="preserve">der </w:t>
      </w:r>
      <w:r w:rsidR="006973A1" w:rsidRPr="000A42C6">
        <w:rPr>
          <w:color w:val="000000"/>
        </w:rPr>
        <w:t>Bakterienkonzentration im Urin gegeben werden</w:t>
      </w:r>
      <w:r w:rsidR="00DD0A6F" w:rsidRPr="000A42C6">
        <w:rPr>
          <w:color w:val="000000"/>
        </w:rPr>
        <w:t>.</w:t>
      </w:r>
    </w:p>
    <w:p w14:paraId="7CD3E078" w14:textId="77777777" w:rsidR="00DD0A6F" w:rsidRPr="000A42C6" w:rsidRDefault="001D5D5F" w:rsidP="00042BBD">
      <w:pPr>
        <w:pStyle w:val="Textkrper"/>
        <w:spacing w:after="120"/>
        <w:jc w:val="both"/>
        <w:rPr>
          <w:color w:val="000000"/>
        </w:rPr>
      </w:pPr>
      <w:r w:rsidRPr="000A42C6">
        <w:rPr>
          <w:color w:val="000000"/>
        </w:rPr>
        <w:t xml:space="preserve">Die Diagnose einer </w:t>
      </w:r>
      <w:r w:rsidRPr="000A42C6">
        <w:rPr>
          <w:b/>
          <w:color w:val="000000"/>
        </w:rPr>
        <w:t>asymptomatischen Bakteriurie</w:t>
      </w:r>
      <w:r w:rsidRPr="000A42C6">
        <w:rPr>
          <w:color w:val="000000"/>
        </w:rPr>
        <w:t xml:space="preserve"> verlangt neben dem Fehlen der typischen klinischen Symptome den mindestens zweimaligen Nachweis von </w:t>
      </w:r>
      <w:r w:rsidRPr="000A42C6">
        <w:rPr>
          <w:rFonts w:cs="Arial"/>
          <w:color w:val="000000"/>
        </w:rPr>
        <w:t>≥10</w:t>
      </w:r>
      <w:r w:rsidRPr="000A42C6">
        <w:rPr>
          <w:rFonts w:cs="Arial"/>
          <w:color w:val="000000"/>
          <w:vertAlign w:val="superscript"/>
        </w:rPr>
        <w:t>5</w:t>
      </w:r>
      <w:r w:rsidRPr="000A42C6">
        <w:rPr>
          <w:rFonts w:cs="Arial"/>
          <w:color w:val="000000"/>
        </w:rPr>
        <w:t xml:space="preserve"> KBE/ml</w:t>
      </w:r>
      <w:r w:rsidR="00DA2BF1" w:rsidRPr="000A42C6">
        <w:rPr>
          <w:rFonts w:cs="Arial"/>
          <w:color w:val="000000"/>
        </w:rPr>
        <w:t xml:space="preserve"> bei Frauen. Bei Männern wird bereits bei einmaligem Erregernachweis aus Mittelstrahlurin </w:t>
      </w:r>
      <w:r w:rsidR="0036406E" w:rsidRPr="000A42C6">
        <w:rPr>
          <w:rFonts w:cs="Arial"/>
          <w:color w:val="000000"/>
        </w:rPr>
        <w:t xml:space="preserve">mit Erregerzahlen </w:t>
      </w:r>
      <w:r w:rsidR="005E7E0A" w:rsidRPr="000A42C6">
        <w:rPr>
          <w:rFonts w:cs="Arial"/>
          <w:color w:val="000000"/>
        </w:rPr>
        <w:t>&gt;</w:t>
      </w:r>
      <w:r w:rsidR="005E7E0A" w:rsidRPr="000A42C6">
        <w:t> </w:t>
      </w:r>
      <w:r w:rsidR="0036406E" w:rsidRPr="000A42C6">
        <w:rPr>
          <w:rFonts w:cs="Arial"/>
          <w:color w:val="000000"/>
        </w:rPr>
        <w:t>10</w:t>
      </w:r>
      <w:r w:rsidR="0036406E" w:rsidRPr="000A42C6">
        <w:rPr>
          <w:rFonts w:cs="Arial"/>
          <w:color w:val="000000"/>
          <w:vertAlign w:val="superscript"/>
        </w:rPr>
        <w:t>5</w:t>
      </w:r>
      <w:r w:rsidR="005E7E0A" w:rsidRPr="000A42C6">
        <w:rPr>
          <w:rFonts w:cs="Arial"/>
          <w:color w:val="000000"/>
        </w:rPr>
        <w:t> </w:t>
      </w:r>
      <w:r w:rsidR="0036406E" w:rsidRPr="000A42C6">
        <w:rPr>
          <w:rFonts w:cs="Arial"/>
          <w:color w:val="000000"/>
        </w:rPr>
        <w:t>KBE/ml (bei Abnahme von Einmalkatheterurin bei &gt;10² KBE/ml) von einer asymptomatischen Bakt</w:t>
      </w:r>
      <w:r w:rsidR="005E7E0A" w:rsidRPr="000A42C6">
        <w:rPr>
          <w:rFonts w:cs="Arial"/>
          <w:color w:val="000000"/>
        </w:rPr>
        <w:t>e</w:t>
      </w:r>
      <w:r w:rsidR="0036406E" w:rsidRPr="000A42C6">
        <w:rPr>
          <w:rFonts w:cs="Arial"/>
          <w:color w:val="000000"/>
        </w:rPr>
        <w:t>riurie gesprochen</w:t>
      </w:r>
      <w:r w:rsidR="005E7E0A" w:rsidRPr="000A42C6">
        <w:rPr>
          <w:rFonts w:cs="Arial"/>
          <w:color w:val="000000"/>
        </w:rPr>
        <w:t>.</w:t>
      </w:r>
    </w:p>
    <w:p w14:paraId="67576503" w14:textId="77777777" w:rsidR="00602603" w:rsidRPr="000A42C6" w:rsidRDefault="00602603">
      <w:pPr>
        <w:spacing w:line="360" w:lineRule="auto"/>
        <w:jc w:val="both"/>
        <w:rPr>
          <w:color w:val="000000"/>
          <w:sz w:val="20"/>
        </w:rPr>
      </w:pPr>
      <w:r w:rsidRPr="000A42C6">
        <w:rPr>
          <w:color w:val="000000"/>
          <w:sz w:val="20"/>
        </w:rPr>
        <w:t xml:space="preserve">Bei einer </w:t>
      </w:r>
      <w:r w:rsidRPr="000A42C6">
        <w:rPr>
          <w:b/>
          <w:color w:val="000000"/>
          <w:sz w:val="20"/>
        </w:rPr>
        <w:t>Leukozyturie ohne Bakteriurie</w:t>
      </w:r>
      <w:r w:rsidRPr="000A42C6">
        <w:rPr>
          <w:color w:val="000000"/>
          <w:sz w:val="20"/>
        </w:rPr>
        <w:t xml:space="preserve"> ist an eine Urethritis oder eine Infektion durch einen seltenen Erreger zu denken.</w:t>
      </w:r>
    </w:p>
    <w:p w14:paraId="1ECB0307" w14:textId="77777777" w:rsidR="00D625F0" w:rsidRPr="000A42C6" w:rsidRDefault="00D625F0">
      <w:pPr>
        <w:spacing w:line="360" w:lineRule="auto"/>
        <w:rPr>
          <w:color w:val="000000"/>
          <w:sz w:val="20"/>
        </w:rPr>
      </w:pPr>
    </w:p>
    <w:p w14:paraId="6D3FDC56" w14:textId="77777777" w:rsidR="00802258" w:rsidRPr="000A42C6" w:rsidRDefault="00802258">
      <w:pPr>
        <w:spacing w:line="360" w:lineRule="auto"/>
        <w:rPr>
          <w:color w:val="000000"/>
          <w:sz w:val="20"/>
        </w:rPr>
      </w:pPr>
      <w:r w:rsidRPr="000A42C6">
        <w:rPr>
          <w:color w:val="000000"/>
          <w:sz w:val="20"/>
        </w:rPr>
        <w:br w:type="page"/>
      </w:r>
    </w:p>
    <w:p w14:paraId="45F4C34E" w14:textId="77777777" w:rsidR="00602603" w:rsidRPr="000A42C6" w:rsidRDefault="00602603" w:rsidP="00DB0DE1">
      <w:pPr>
        <w:pStyle w:val="Formatvorlage8"/>
      </w:pPr>
      <w:bookmarkStart w:id="721" w:name="_Toc210030219"/>
      <w:bookmarkStart w:id="722" w:name="_Toc210030625"/>
      <w:bookmarkStart w:id="723" w:name="_Ref19622780"/>
      <w:bookmarkStart w:id="724" w:name="_Toc217046199"/>
      <w:r w:rsidRPr="000A42C6">
        <w:lastRenderedPageBreak/>
        <w:t>Urogenitale Infektionen</w:t>
      </w:r>
      <w:bookmarkEnd w:id="721"/>
      <w:bookmarkEnd w:id="722"/>
      <w:bookmarkEnd w:id="723"/>
      <w:bookmarkEnd w:id="724"/>
    </w:p>
    <w:p w14:paraId="59F56F1C" w14:textId="77777777" w:rsidR="00802258" w:rsidRPr="000A42C6" w:rsidRDefault="00802258" w:rsidP="00D67C7C">
      <w:pPr>
        <w:pStyle w:val="Formatvorlage2"/>
      </w:pPr>
      <w:bookmarkStart w:id="725" w:name="_Toc210030220"/>
      <w:bookmarkStart w:id="726" w:name="_Toc210030626"/>
    </w:p>
    <w:p w14:paraId="37B474F7" w14:textId="77777777" w:rsidR="00602603" w:rsidRPr="000A42C6" w:rsidRDefault="00602603" w:rsidP="00DB0DE1">
      <w:pPr>
        <w:pStyle w:val="berschrift4"/>
      </w:pPr>
      <w:bookmarkStart w:id="727" w:name="_Ref19622822"/>
      <w:r w:rsidRPr="000A42C6">
        <w:t>Urethritis</w:t>
      </w:r>
      <w:bookmarkEnd w:id="725"/>
      <w:bookmarkEnd w:id="726"/>
      <w:bookmarkEnd w:id="727"/>
    </w:p>
    <w:p w14:paraId="20F801DF" w14:textId="77777777" w:rsidR="00602603" w:rsidRPr="000A42C6" w:rsidRDefault="00602603" w:rsidP="00CD5B27">
      <w:pPr>
        <w:pStyle w:val="Formatvorlage2"/>
        <w:rPr>
          <w:b/>
        </w:rPr>
      </w:pPr>
      <w:bookmarkStart w:id="728" w:name="_Toc210030222"/>
      <w:bookmarkStart w:id="729" w:name="_Toc210030628"/>
      <w:r w:rsidRPr="000A42C6">
        <w:rPr>
          <w:b/>
        </w:rPr>
        <w:t>Indikation für die mikrobiologische Untersuchung:</w:t>
      </w:r>
      <w:bookmarkEnd w:id="728"/>
      <w:bookmarkEnd w:id="729"/>
    </w:p>
    <w:p w14:paraId="656C8F31" w14:textId="77777777" w:rsidR="00602603" w:rsidRPr="000A42C6" w:rsidRDefault="00602603">
      <w:pPr>
        <w:spacing w:line="360" w:lineRule="auto"/>
        <w:rPr>
          <w:color w:val="000000"/>
          <w:sz w:val="20"/>
        </w:rPr>
      </w:pPr>
      <w:r w:rsidRPr="000A42C6">
        <w:rPr>
          <w:color w:val="000000"/>
          <w:sz w:val="20"/>
        </w:rPr>
        <w:t>Therapieversagen, Rezidive, Komplikationen.</w:t>
      </w:r>
    </w:p>
    <w:p w14:paraId="10BE3A13" w14:textId="77777777" w:rsidR="00602603" w:rsidRPr="000A42C6" w:rsidRDefault="00602603" w:rsidP="00CD5B27">
      <w:pPr>
        <w:pStyle w:val="Formatvorlage2"/>
        <w:rPr>
          <w:b/>
        </w:rPr>
      </w:pPr>
      <w:bookmarkStart w:id="730" w:name="_Toc210030223"/>
      <w:bookmarkStart w:id="731" w:name="_Toc210030629"/>
      <w:r w:rsidRPr="000A42C6">
        <w:rPr>
          <w:b/>
        </w:rPr>
        <w:t>Untersuchungsmethode:</w:t>
      </w:r>
      <w:bookmarkEnd w:id="730"/>
      <w:bookmarkEnd w:id="731"/>
    </w:p>
    <w:p w14:paraId="6CC69443" w14:textId="77777777"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Kulturelle Anzucht und Resistenzbestimmung der Isolate</w:t>
      </w:r>
    </w:p>
    <w:p w14:paraId="1932B25F" w14:textId="77777777"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DNA-Nachweis mittels PCR zum Nachweis von Chlamydien.</w:t>
      </w:r>
    </w:p>
    <w:p w14:paraId="48F1ACDF" w14:textId="77777777" w:rsidR="00602603" w:rsidRPr="000A42C6" w:rsidRDefault="00602603" w:rsidP="00CD5B27">
      <w:pPr>
        <w:pStyle w:val="Formatvorlage2"/>
        <w:rPr>
          <w:b/>
        </w:rPr>
      </w:pPr>
      <w:bookmarkStart w:id="732" w:name="_Toc210030224"/>
      <w:bookmarkStart w:id="733" w:name="_Toc210030630"/>
      <w:r w:rsidRPr="000A42C6">
        <w:rPr>
          <w:b/>
        </w:rPr>
        <w:t>Probengefäße</w:t>
      </w:r>
      <w:bookmarkEnd w:id="732"/>
      <w:bookmarkEnd w:id="733"/>
      <w:r w:rsidR="00B87574" w:rsidRPr="000A42C6">
        <w:rPr>
          <w:b/>
        </w:rPr>
        <w:t>:</w:t>
      </w:r>
    </w:p>
    <w:p w14:paraId="7A81AFFD" w14:textId="07D2EEBB" w:rsidR="00602603" w:rsidRPr="000A42C6" w:rsidRDefault="00602603">
      <w:pPr>
        <w:pStyle w:val="Fuzeile"/>
        <w:tabs>
          <w:tab w:val="clear" w:pos="4536"/>
          <w:tab w:val="clear" w:pos="9072"/>
        </w:tabs>
        <w:spacing w:line="360" w:lineRule="auto"/>
        <w:rPr>
          <w:color w:val="000000"/>
          <w:sz w:val="20"/>
        </w:rPr>
      </w:pPr>
      <w:r w:rsidRPr="000A42C6">
        <w:rPr>
          <w:color w:val="000000"/>
          <w:sz w:val="20"/>
        </w:rPr>
        <w:t xml:space="preserve">Urinröhrchen, </w:t>
      </w:r>
      <w:r w:rsidR="00CE7B28" w:rsidRPr="00C566F1">
        <w:rPr>
          <w:color w:val="000000"/>
          <w:sz w:val="20"/>
          <w:highlight w:val="yellow"/>
        </w:rPr>
        <w:t>bakteriologischer Universal-Abstrichtupfer</w:t>
      </w:r>
      <w:r w:rsidRPr="000A42C6">
        <w:rPr>
          <w:color w:val="000000"/>
          <w:sz w:val="20"/>
        </w:rPr>
        <w:t xml:space="preserve">, Universal-Probenröhrchen mit blauem Verschluss, </w:t>
      </w:r>
      <w:r w:rsidR="00672A6A" w:rsidRPr="000A42C6">
        <w:rPr>
          <w:color w:val="000000"/>
          <w:sz w:val="20"/>
        </w:rPr>
        <w:t>s</w:t>
      </w:r>
      <w:r w:rsidRPr="000A42C6">
        <w:rPr>
          <w:color w:val="000000"/>
          <w:sz w:val="20"/>
        </w:rPr>
        <w:t>terile Gefäße mit speziellen Transportmedien.</w:t>
      </w:r>
    </w:p>
    <w:p w14:paraId="5C4979F7" w14:textId="77777777" w:rsidR="00602603" w:rsidRPr="000A42C6" w:rsidRDefault="00602603" w:rsidP="00CD5B27">
      <w:pPr>
        <w:pStyle w:val="Formatvorlage2"/>
        <w:rPr>
          <w:b/>
        </w:rPr>
      </w:pPr>
      <w:bookmarkStart w:id="734" w:name="_Toc210030225"/>
      <w:bookmarkStart w:id="735" w:name="_Toc210030631"/>
      <w:r w:rsidRPr="000A42C6">
        <w:rPr>
          <w:b/>
        </w:rPr>
        <w:t>Untersuchungsmaterial, Lagerung und Transport:</w:t>
      </w:r>
      <w:bookmarkEnd w:id="734"/>
      <w:bookmarkEnd w:id="735"/>
    </w:p>
    <w:p w14:paraId="09D8D8B8" w14:textId="77777777" w:rsidR="00602603" w:rsidRPr="000A42C6" w:rsidRDefault="00602603" w:rsidP="00CD5B27">
      <w:pPr>
        <w:pStyle w:val="berschrift5"/>
        <w:rPr>
          <w:b w:val="0"/>
          <w:color w:val="000000"/>
        </w:rPr>
      </w:pPr>
      <w:bookmarkStart w:id="736" w:name="_Ref22222593"/>
      <w:r w:rsidRPr="000A42C6">
        <w:rPr>
          <w:rStyle w:val="Formatvorlage7Zchn"/>
          <w:b/>
        </w:rPr>
        <w:t>3-Gläser-Probe nach Meares</w:t>
      </w:r>
      <w:r w:rsidRPr="000A42C6">
        <w:rPr>
          <w:b w:val="0"/>
          <w:color w:val="000000"/>
        </w:rPr>
        <w:t>:</w:t>
      </w:r>
      <w:bookmarkEnd w:id="736"/>
    </w:p>
    <w:p w14:paraId="5EFEB21B" w14:textId="18EE2909" w:rsidR="00602603" w:rsidRPr="000A42C6" w:rsidRDefault="00602603" w:rsidP="006876E1">
      <w:pPr>
        <w:pStyle w:val="Formatvorlage2"/>
        <w:numPr>
          <w:ilvl w:val="0"/>
          <w:numId w:val="97"/>
        </w:numPr>
      </w:pPr>
      <w:r w:rsidRPr="000A42C6">
        <w:t>Erste Urinprobe (</w:t>
      </w:r>
      <w:r w:rsidR="00352BDC" w:rsidRPr="000A42C6">
        <w:fldChar w:fldCharType="begin"/>
      </w:r>
      <w:r w:rsidR="00B87574" w:rsidRPr="000A42C6">
        <w:instrText xml:space="preserve"> REF _Ref19623825 \r \h </w:instrText>
      </w:r>
      <w:r w:rsidR="00792788" w:rsidRPr="000A42C6">
        <w:instrText xml:space="preserve"> \* MERGEFORMAT </w:instrText>
      </w:r>
      <w:r w:rsidR="00352BDC" w:rsidRPr="000A42C6">
        <w:fldChar w:fldCharType="separate"/>
      </w:r>
      <w:r w:rsidR="00E527CE">
        <w:t>1.3.11.4</w:t>
      </w:r>
      <w:r w:rsidR="00352BDC" w:rsidRPr="000A42C6">
        <w:fldChar w:fldCharType="end"/>
      </w:r>
      <w:r w:rsidRPr="000A42C6">
        <w:t>) (5 - 10 ml)</w:t>
      </w:r>
    </w:p>
    <w:p w14:paraId="6C03968A" w14:textId="02A285D2" w:rsidR="00DC03F0" w:rsidRPr="000A42C6" w:rsidRDefault="003C3D46" w:rsidP="006876E1">
      <w:pPr>
        <w:pStyle w:val="Formatvorlage2"/>
        <w:numPr>
          <w:ilvl w:val="0"/>
          <w:numId w:val="97"/>
        </w:numPr>
      </w:pPr>
      <w:r w:rsidRPr="000A42C6">
        <w:t>Mittelstrahlurin</w:t>
      </w:r>
      <w:r w:rsidR="00602603" w:rsidRPr="000A42C6">
        <w:t xml:space="preserve"> (</w:t>
      </w:r>
      <w:r w:rsidR="00352BDC" w:rsidRPr="000A42C6">
        <w:fldChar w:fldCharType="begin"/>
      </w:r>
      <w:r w:rsidR="00B87574" w:rsidRPr="000A42C6">
        <w:instrText xml:space="preserve"> REF _Ref19623817 \r \h </w:instrText>
      </w:r>
      <w:r w:rsidR="00792788" w:rsidRPr="000A42C6">
        <w:instrText xml:space="preserve"> \* MERGEFORMAT </w:instrText>
      </w:r>
      <w:r w:rsidR="00352BDC" w:rsidRPr="000A42C6">
        <w:fldChar w:fldCharType="separate"/>
      </w:r>
      <w:r w:rsidR="00E527CE">
        <w:t>1.3.11.6</w:t>
      </w:r>
      <w:r w:rsidR="00352BDC" w:rsidRPr="000A42C6">
        <w:fldChar w:fldCharType="end"/>
      </w:r>
      <w:r w:rsidR="00DC03F0" w:rsidRPr="000A42C6">
        <w:t xml:space="preserve">) </w:t>
      </w:r>
      <w:r w:rsidR="00602603" w:rsidRPr="000A42C6">
        <w:t>(5 - 10 ml)</w:t>
      </w:r>
    </w:p>
    <w:p w14:paraId="60B31914" w14:textId="2C98D0BE" w:rsidR="00602603" w:rsidRPr="000A42C6" w:rsidRDefault="00602603" w:rsidP="006876E1">
      <w:pPr>
        <w:pStyle w:val="Formatvorlage2"/>
        <w:numPr>
          <w:ilvl w:val="0"/>
          <w:numId w:val="97"/>
        </w:numPr>
      </w:pPr>
      <w:r w:rsidRPr="000A42C6">
        <w:t>Urethralsekret bzw. Urethralabstrich (siehe Kapitel</w:t>
      </w:r>
      <w:r w:rsidR="00B87574" w:rsidRPr="000A42C6">
        <w:t xml:space="preserve"> </w:t>
      </w:r>
      <w:r w:rsidR="00352BDC" w:rsidRPr="000A42C6">
        <w:fldChar w:fldCharType="begin"/>
      </w:r>
      <w:r w:rsidR="00B87574" w:rsidRPr="000A42C6">
        <w:instrText xml:space="preserve"> REF _Ref22221826 \r \h </w:instrText>
      </w:r>
      <w:r w:rsidR="00792788" w:rsidRPr="000A42C6">
        <w:instrText xml:space="preserve"> \* MERGEFORMAT </w:instrText>
      </w:r>
      <w:r w:rsidR="00352BDC" w:rsidRPr="000A42C6">
        <w:fldChar w:fldCharType="separate"/>
      </w:r>
      <w:r w:rsidR="00E527CE">
        <w:t>1.3.9.11</w:t>
      </w:r>
      <w:r w:rsidR="00352BDC" w:rsidRPr="000A42C6">
        <w:fldChar w:fldCharType="end"/>
      </w:r>
      <w:r w:rsidR="00B87574" w:rsidRPr="000A42C6">
        <w:t xml:space="preserve"> und</w:t>
      </w:r>
      <w:r w:rsidRPr="000A42C6">
        <w:t xml:space="preserve"> </w:t>
      </w:r>
      <w:r w:rsidR="00352BDC" w:rsidRPr="000A42C6">
        <w:fldChar w:fldCharType="begin"/>
      </w:r>
      <w:r w:rsidR="00B87574" w:rsidRPr="000A42C6">
        <w:instrText xml:space="preserve"> REF _Ref19623799 \r \h </w:instrText>
      </w:r>
      <w:r w:rsidR="00792788" w:rsidRPr="000A42C6">
        <w:instrText xml:space="preserve"> \* MERGEFORMAT </w:instrText>
      </w:r>
      <w:r w:rsidR="00352BDC" w:rsidRPr="000A42C6">
        <w:fldChar w:fldCharType="separate"/>
      </w:r>
      <w:r w:rsidR="00E527CE">
        <w:t>1.3.1.12</w:t>
      </w:r>
      <w:r w:rsidR="00352BDC" w:rsidRPr="000A42C6">
        <w:fldChar w:fldCharType="end"/>
      </w:r>
      <w:r w:rsidRPr="000A42C6">
        <w:t>)</w:t>
      </w:r>
    </w:p>
    <w:p w14:paraId="51D5F24D" w14:textId="77777777" w:rsidR="00602603" w:rsidRPr="000A42C6" w:rsidRDefault="002B004F" w:rsidP="00B87574">
      <w:pPr>
        <w:spacing w:line="360" w:lineRule="auto"/>
        <w:rPr>
          <w:b/>
          <w:color w:val="000000"/>
          <w:sz w:val="20"/>
        </w:rPr>
      </w:pPr>
      <w:r w:rsidRPr="000A42C6">
        <w:rPr>
          <w:b/>
          <w:color w:val="000000"/>
          <w:sz w:val="20"/>
        </w:rPr>
        <w:t>Lagerung und Transport:</w:t>
      </w:r>
    </w:p>
    <w:p w14:paraId="17BD4C3E" w14:textId="77777777" w:rsidR="00602603" w:rsidRPr="000A42C6" w:rsidRDefault="00602603" w:rsidP="00B87574">
      <w:pPr>
        <w:spacing w:line="360" w:lineRule="auto"/>
        <w:ind w:firstLine="540"/>
        <w:rPr>
          <w:color w:val="000000"/>
          <w:sz w:val="20"/>
        </w:rPr>
      </w:pPr>
      <w:r w:rsidRPr="000A42C6">
        <w:rPr>
          <w:color w:val="000000"/>
          <w:sz w:val="20"/>
        </w:rPr>
        <w:t xml:space="preserve">Sekret: </w:t>
      </w:r>
      <w:r w:rsidRPr="000A42C6">
        <w:rPr>
          <w:rFonts w:cs="Arial"/>
          <w:color w:val="000000"/>
          <w:sz w:val="20"/>
        </w:rPr>
        <w:t>≤</w:t>
      </w:r>
      <w:r w:rsidRPr="000A42C6">
        <w:rPr>
          <w:color w:val="000000"/>
          <w:sz w:val="20"/>
        </w:rPr>
        <w:t xml:space="preserve"> 2 h bei RT, ist das nicht möglich bis zu 24 h bei 4°C</w:t>
      </w:r>
    </w:p>
    <w:p w14:paraId="542298F3" w14:textId="77777777" w:rsidR="00602603" w:rsidRPr="000A42C6" w:rsidRDefault="00602603" w:rsidP="00B87574">
      <w:pPr>
        <w:spacing w:line="360" w:lineRule="auto"/>
        <w:ind w:firstLine="540"/>
        <w:rPr>
          <w:color w:val="000000"/>
          <w:sz w:val="20"/>
        </w:rPr>
      </w:pPr>
      <w:r w:rsidRPr="000A42C6">
        <w:rPr>
          <w:color w:val="000000"/>
          <w:sz w:val="20"/>
        </w:rPr>
        <w:t>Abstrich: bis zu 24 h bei RT</w:t>
      </w:r>
    </w:p>
    <w:p w14:paraId="4E52857B" w14:textId="77777777" w:rsidR="00602603" w:rsidRPr="000A42C6" w:rsidRDefault="00602603" w:rsidP="00CD5B27">
      <w:pPr>
        <w:pStyle w:val="Formatvorlage2"/>
        <w:rPr>
          <w:b/>
        </w:rPr>
      </w:pPr>
      <w:bookmarkStart w:id="737" w:name="_Toc210030226"/>
      <w:bookmarkStart w:id="738" w:name="_Toc210030632"/>
      <w:r w:rsidRPr="000A42C6">
        <w:rPr>
          <w:b/>
        </w:rPr>
        <w:t>Dauer der Untersuchung:</w:t>
      </w:r>
      <w:bookmarkEnd w:id="737"/>
      <w:bookmarkEnd w:id="738"/>
    </w:p>
    <w:p w14:paraId="4ED7AC67" w14:textId="77777777" w:rsidR="00602603" w:rsidRPr="000A42C6" w:rsidRDefault="00602603">
      <w:pPr>
        <w:pStyle w:val="Textkrper21"/>
        <w:rPr>
          <w:color w:val="000000"/>
          <w:sz w:val="20"/>
        </w:rPr>
      </w:pPr>
      <w:r w:rsidRPr="000A42C6">
        <w:rPr>
          <w:color w:val="000000"/>
          <w:sz w:val="20"/>
        </w:rPr>
        <w:t xml:space="preserve">Ein negativer Befund wird nach </w:t>
      </w:r>
      <w:r w:rsidR="00A85E30" w:rsidRPr="000A42C6">
        <w:rPr>
          <w:color w:val="000000"/>
          <w:sz w:val="20"/>
        </w:rPr>
        <w:t>2</w:t>
      </w:r>
      <w:r w:rsidRPr="000A42C6">
        <w:rPr>
          <w:color w:val="000000"/>
          <w:sz w:val="20"/>
        </w:rPr>
        <w:t xml:space="preserve"> Tagen erstellt.</w:t>
      </w:r>
    </w:p>
    <w:p w14:paraId="42FDDAC3" w14:textId="77777777" w:rsidR="00602603" w:rsidRPr="000A42C6" w:rsidRDefault="00602603" w:rsidP="00CD5B27">
      <w:pPr>
        <w:pStyle w:val="Formatvorlage2"/>
        <w:rPr>
          <w:b/>
        </w:rPr>
      </w:pPr>
      <w:bookmarkStart w:id="739" w:name="_Toc210030227"/>
      <w:bookmarkStart w:id="740" w:name="_Toc210030633"/>
      <w:r w:rsidRPr="000A42C6">
        <w:rPr>
          <w:b/>
        </w:rPr>
        <w:t>Infektionen mit „atypischen“ Erregern:</w:t>
      </w:r>
      <w:bookmarkEnd w:id="739"/>
      <w:bookmarkEnd w:id="740"/>
    </w:p>
    <w:p w14:paraId="1FBE4189" w14:textId="77777777" w:rsidR="00602603" w:rsidRPr="000A42C6" w:rsidRDefault="00602603">
      <w:pPr>
        <w:pStyle w:val="Textkrper21"/>
        <w:rPr>
          <w:color w:val="000000"/>
          <w:sz w:val="20"/>
        </w:rPr>
      </w:pPr>
      <w:r w:rsidRPr="000A42C6">
        <w:rPr>
          <w:color w:val="000000"/>
          <w:sz w:val="20"/>
        </w:rPr>
        <w:t>Zum Nachweis folgender Keime, müssen gesonderte Urethralabstriche abgenommen und in speziellen Transportmedien verschickt werden. Es müssen gesonderte Lagerungszeiten eingehalten werden:</w:t>
      </w:r>
    </w:p>
    <w:p w14:paraId="60E4DE50" w14:textId="77777777" w:rsidR="004374BC" w:rsidRPr="000A42C6" w:rsidRDefault="004374BC" w:rsidP="006876E1">
      <w:pPr>
        <w:pStyle w:val="Textkrper21"/>
        <w:numPr>
          <w:ilvl w:val="0"/>
          <w:numId w:val="98"/>
        </w:numPr>
        <w:rPr>
          <w:b/>
          <w:i/>
        </w:rPr>
      </w:pPr>
      <w:r w:rsidRPr="000A42C6">
        <w:rPr>
          <w:b/>
          <w:i/>
          <w:color w:val="000000"/>
          <w:sz w:val="20"/>
        </w:rPr>
        <w:t>Chlamydia trachomatis</w:t>
      </w:r>
      <w:r w:rsidR="00B87574" w:rsidRPr="000A42C6">
        <w:rPr>
          <w:b/>
          <w:i/>
          <w:color w:val="000000"/>
          <w:sz w:val="20"/>
        </w:rPr>
        <w:t xml:space="preserve"> </w:t>
      </w:r>
      <w:r w:rsidRPr="000A42C6">
        <w:rPr>
          <w:sz w:val="20"/>
        </w:rPr>
        <w:t xml:space="preserve">in </w:t>
      </w:r>
      <w:proofErr w:type="gramStart"/>
      <w:r w:rsidRPr="000A42C6">
        <w:rPr>
          <w:sz w:val="20"/>
        </w:rPr>
        <w:t>TM Lagerung</w:t>
      </w:r>
      <w:proofErr w:type="gramEnd"/>
      <w:r w:rsidRPr="000A42C6">
        <w:rPr>
          <w:sz w:val="20"/>
        </w:rPr>
        <w:t xml:space="preserve"> bis zu 24 h bei </w:t>
      </w:r>
      <w:r w:rsidRPr="000A42C6">
        <w:rPr>
          <w:sz w:val="20"/>
          <w:u w:val="single"/>
        </w:rPr>
        <w:t>4°C</w:t>
      </w:r>
    </w:p>
    <w:p w14:paraId="47319015" w14:textId="77777777" w:rsidR="004374BC" w:rsidRPr="000A42C6" w:rsidRDefault="00602603" w:rsidP="006876E1">
      <w:pPr>
        <w:pStyle w:val="Textkrper21"/>
        <w:numPr>
          <w:ilvl w:val="0"/>
          <w:numId w:val="98"/>
        </w:numPr>
        <w:rPr>
          <w:color w:val="000000"/>
          <w:sz w:val="20"/>
        </w:rPr>
      </w:pPr>
      <w:r w:rsidRPr="000A42C6">
        <w:rPr>
          <w:b/>
          <w:i/>
          <w:color w:val="000000"/>
          <w:sz w:val="20"/>
        </w:rPr>
        <w:t>Neisseria gonorrhoeae</w:t>
      </w:r>
      <w:r w:rsidR="00B87574" w:rsidRPr="000A42C6">
        <w:rPr>
          <w:b/>
          <w:i/>
          <w:color w:val="000000"/>
          <w:sz w:val="20"/>
        </w:rPr>
        <w:t xml:space="preserve">: </w:t>
      </w:r>
      <w:r w:rsidR="00C74528" w:rsidRPr="000A42C6">
        <w:rPr>
          <w:color w:val="000000"/>
          <w:sz w:val="20"/>
        </w:rPr>
        <w:t>Bevorzugt Ausstreichen auf Martin-Lewis-Agar unmittelbar nach der Entnahme (höchste Sensitivität!) und Agarplatte schnellstmöglich ins Labor bringen; das Labor bitte vorab telefonisch über den Abstrich und Gonokokken-Verdacht informieren, alternativ L</w:t>
      </w:r>
      <w:r w:rsidR="004374BC" w:rsidRPr="000A42C6">
        <w:rPr>
          <w:color w:val="000000"/>
          <w:sz w:val="20"/>
        </w:rPr>
        <w:t xml:space="preserve">agerung in TM bis zu </w:t>
      </w:r>
      <w:r w:rsidR="00C74528" w:rsidRPr="000A42C6">
        <w:rPr>
          <w:color w:val="000000"/>
          <w:sz w:val="20"/>
        </w:rPr>
        <w:t>24 h bei RT</w:t>
      </w:r>
    </w:p>
    <w:p w14:paraId="53715A7B" w14:textId="77777777" w:rsidR="00C74528" w:rsidRPr="000A42C6" w:rsidRDefault="00C74528" w:rsidP="006876E1">
      <w:pPr>
        <w:pStyle w:val="Formatvorlage2"/>
        <w:numPr>
          <w:ilvl w:val="0"/>
          <w:numId w:val="98"/>
        </w:numPr>
      </w:pPr>
      <w:r w:rsidRPr="000A42C6">
        <w:rPr>
          <w:b/>
          <w:i/>
        </w:rPr>
        <w:t>Mycoplasma hominis</w:t>
      </w:r>
      <w:r w:rsidRPr="000A42C6">
        <w:t xml:space="preserve"> und </w:t>
      </w:r>
      <w:r w:rsidRPr="000A42C6">
        <w:rPr>
          <w:b/>
          <w:i/>
        </w:rPr>
        <w:t>Ureaplasma urealyticum</w:t>
      </w:r>
      <w:r w:rsidRPr="000A42C6">
        <w:t xml:space="preserve"> in </w:t>
      </w:r>
      <w:proofErr w:type="gramStart"/>
      <w:r w:rsidRPr="000A42C6">
        <w:t>TM Lagerung</w:t>
      </w:r>
      <w:proofErr w:type="gramEnd"/>
      <w:r w:rsidRPr="000A42C6">
        <w:t xml:space="preserve"> bis zu 24 h bei </w:t>
      </w:r>
      <w:r w:rsidRPr="000A42C6">
        <w:rPr>
          <w:u w:val="single"/>
        </w:rPr>
        <w:t>4°C</w:t>
      </w:r>
    </w:p>
    <w:p w14:paraId="3EA90D41" w14:textId="77777777" w:rsidR="00C74528" w:rsidRPr="000A42C6" w:rsidRDefault="00C74528" w:rsidP="006876E1">
      <w:pPr>
        <w:pStyle w:val="Formatvorlage2"/>
        <w:numPr>
          <w:ilvl w:val="0"/>
          <w:numId w:val="98"/>
        </w:numPr>
      </w:pPr>
      <w:r w:rsidRPr="000A42C6">
        <w:rPr>
          <w:b/>
          <w:i/>
        </w:rPr>
        <w:t>Gardnerella vaginalis</w:t>
      </w:r>
      <w:r w:rsidRPr="000A42C6">
        <w:t xml:space="preserve"> und </w:t>
      </w:r>
      <w:r w:rsidRPr="000A42C6">
        <w:rPr>
          <w:b/>
        </w:rPr>
        <w:t>Anaerobier</w:t>
      </w:r>
      <w:r w:rsidR="00B87574" w:rsidRPr="000A42C6">
        <w:rPr>
          <w:b/>
        </w:rPr>
        <w:t xml:space="preserve">: </w:t>
      </w:r>
      <w:r w:rsidRPr="000A42C6">
        <w:t>Lagerung bis 24 h bei RT</w:t>
      </w:r>
      <w:r w:rsidR="00802258" w:rsidRPr="000A42C6">
        <w:br w:type="page"/>
      </w:r>
    </w:p>
    <w:p w14:paraId="766E5804" w14:textId="77777777" w:rsidR="00602603" w:rsidRPr="000A42C6" w:rsidRDefault="00602603" w:rsidP="00DB0DE1">
      <w:pPr>
        <w:pStyle w:val="berschrift4"/>
      </w:pPr>
      <w:bookmarkStart w:id="741" w:name="_Toc210030228"/>
      <w:bookmarkStart w:id="742" w:name="_Toc210030634"/>
      <w:r w:rsidRPr="000A42C6">
        <w:lastRenderedPageBreak/>
        <w:t>Prostatitis</w:t>
      </w:r>
      <w:bookmarkEnd w:id="741"/>
      <w:bookmarkEnd w:id="742"/>
    </w:p>
    <w:p w14:paraId="023396C1" w14:textId="77777777" w:rsidR="00602603" w:rsidRPr="000A42C6" w:rsidRDefault="00602603" w:rsidP="00CD5B27">
      <w:pPr>
        <w:pStyle w:val="Formatvorlage2"/>
        <w:rPr>
          <w:b/>
        </w:rPr>
      </w:pPr>
      <w:bookmarkStart w:id="743" w:name="_Toc210030229"/>
      <w:bookmarkStart w:id="744" w:name="_Toc210030635"/>
      <w:r w:rsidRPr="000A42C6">
        <w:rPr>
          <w:b/>
        </w:rPr>
        <w:t>Erregerspektrum:</w:t>
      </w:r>
      <w:bookmarkEnd w:id="743"/>
      <w:bookmarkEnd w:id="744"/>
    </w:p>
    <w:p w14:paraId="102B22FD" w14:textId="77777777" w:rsidR="00602603" w:rsidRPr="000A42C6" w:rsidRDefault="00602603" w:rsidP="00D67C7C">
      <w:pPr>
        <w:pStyle w:val="Formatvorlage2"/>
      </w:pPr>
      <w:r w:rsidRPr="000A42C6">
        <w:t xml:space="preserve">Leitkeim der akuten und chronischen Prostatitis ist </w:t>
      </w:r>
      <w:r w:rsidRPr="000A42C6">
        <w:rPr>
          <w:i/>
        </w:rPr>
        <w:t>Escherichia coli</w:t>
      </w:r>
      <w:r w:rsidRPr="000A42C6">
        <w:t xml:space="preserve">, gefolgt von anderen </w:t>
      </w:r>
      <w:r w:rsidR="00CD5B27" w:rsidRPr="000A42C6">
        <w:rPr>
          <w:i/>
        </w:rPr>
        <w:t>Enterobacterales</w:t>
      </w:r>
      <w:r w:rsidRPr="000A42C6">
        <w:t xml:space="preserve">. Die Rolle von </w:t>
      </w:r>
      <w:r w:rsidRPr="000A42C6">
        <w:rPr>
          <w:i/>
        </w:rPr>
        <w:t xml:space="preserve">Chlamydia trachomatis </w:t>
      </w:r>
      <w:r w:rsidRPr="000A42C6">
        <w:t>und urogenitalen Mykoplasmen bei der chronisch bakteriellen Prostatitis ist umstritten.</w:t>
      </w:r>
    </w:p>
    <w:p w14:paraId="61E9F237" w14:textId="77777777" w:rsidR="00602603" w:rsidRPr="000A42C6" w:rsidRDefault="00602603" w:rsidP="00CD5B27">
      <w:pPr>
        <w:pStyle w:val="Formatvorlage2"/>
        <w:rPr>
          <w:b/>
        </w:rPr>
      </w:pPr>
      <w:bookmarkStart w:id="745" w:name="_Toc210030230"/>
      <w:bookmarkStart w:id="746" w:name="_Toc210030636"/>
      <w:r w:rsidRPr="000A42C6">
        <w:rPr>
          <w:b/>
        </w:rPr>
        <w:t>Indikation für die mikrobiologische Untersuchung:</w:t>
      </w:r>
      <w:bookmarkEnd w:id="745"/>
      <w:bookmarkEnd w:id="746"/>
    </w:p>
    <w:p w14:paraId="66FE2290" w14:textId="77777777" w:rsidR="00602603" w:rsidRPr="000A42C6" w:rsidRDefault="00602603">
      <w:pPr>
        <w:spacing w:line="360" w:lineRule="auto"/>
        <w:jc w:val="both"/>
        <w:rPr>
          <w:color w:val="000000"/>
          <w:sz w:val="20"/>
        </w:rPr>
      </w:pPr>
      <w:r w:rsidRPr="000A42C6">
        <w:rPr>
          <w:color w:val="000000"/>
          <w:sz w:val="20"/>
        </w:rPr>
        <w:t>Jede Prostatitis muss ätiologisch abgeklärt werden.</w:t>
      </w:r>
    </w:p>
    <w:p w14:paraId="3E80CE72" w14:textId="77777777" w:rsidR="00602603" w:rsidRPr="000A42C6" w:rsidRDefault="00602603" w:rsidP="00CD5B27">
      <w:pPr>
        <w:pStyle w:val="Formatvorlage2"/>
        <w:rPr>
          <w:b/>
        </w:rPr>
      </w:pPr>
      <w:bookmarkStart w:id="747" w:name="_Toc210030231"/>
      <w:bookmarkStart w:id="748" w:name="_Toc210030637"/>
      <w:r w:rsidRPr="000A42C6">
        <w:rPr>
          <w:b/>
        </w:rPr>
        <w:t>Untersuchungsmethode:</w:t>
      </w:r>
      <w:bookmarkEnd w:id="747"/>
      <w:bookmarkEnd w:id="748"/>
    </w:p>
    <w:p w14:paraId="6E7CC6F9" w14:textId="77777777" w:rsidR="00602603" w:rsidRPr="000A42C6" w:rsidRDefault="00602603" w:rsidP="00EE7113">
      <w:pPr>
        <w:numPr>
          <w:ilvl w:val="0"/>
          <w:numId w:val="31"/>
        </w:numPr>
        <w:tabs>
          <w:tab w:val="left" w:pos="360"/>
        </w:tabs>
        <w:spacing w:line="360" w:lineRule="auto"/>
        <w:jc w:val="both"/>
        <w:rPr>
          <w:color w:val="000000"/>
          <w:sz w:val="20"/>
        </w:rPr>
      </w:pPr>
      <w:r w:rsidRPr="000A42C6">
        <w:rPr>
          <w:color w:val="000000"/>
          <w:sz w:val="20"/>
        </w:rPr>
        <w:t>Kulturelle Anzucht und Resistenzbestimmung der Isolate</w:t>
      </w:r>
    </w:p>
    <w:p w14:paraId="43EA3D50" w14:textId="77777777" w:rsidR="00602603" w:rsidRPr="000A42C6" w:rsidRDefault="00602603" w:rsidP="00EE7113">
      <w:pPr>
        <w:numPr>
          <w:ilvl w:val="0"/>
          <w:numId w:val="31"/>
        </w:numPr>
        <w:tabs>
          <w:tab w:val="left" w:pos="360"/>
        </w:tabs>
        <w:spacing w:line="360" w:lineRule="auto"/>
        <w:jc w:val="both"/>
        <w:rPr>
          <w:color w:val="000000"/>
          <w:sz w:val="20"/>
        </w:rPr>
      </w:pPr>
      <w:r w:rsidRPr="000A42C6">
        <w:rPr>
          <w:color w:val="000000"/>
          <w:sz w:val="20"/>
        </w:rPr>
        <w:t>DNA-Nachweis mittels PCR für „atypische“ Erreger.</w:t>
      </w:r>
    </w:p>
    <w:p w14:paraId="0C3EED79" w14:textId="77777777" w:rsidR="00602603" w:rsidRPr="000A42C6" w:rsidRDefault="00602603" w:rsidP="00CD5B27">
      <w:pPr>
        <w:pStyle w:val="Formatvorlage2"/>
        <w:rPr>
          <w:b/>
        </w:rPr>
      </w:pPr>
      <w:bookmarkStart w:id="749" w:name="_Toc210030232"/>
      <w:bookmarkStart w:id="750" w:name="_Toc210030638"/>
      <w:r w:rsidRPr="000A42C6">
        <w:rPr>
          <w:b/>
        </w:rPr>
        <w:t>Probengefäße:</w:t>
      </w:r>
      <w:bookmarkEnd w:id="749"/>
      <w:bookmarkEnd w:id="750"/>
    </w:p>
    <w:p w14:paraId="6528F267" w14:textId="77777777" w:rsidR="00602603" w:rsidRPr="000A42C6" w:rsidRDefault="00602603">
      <w:pPr>
        <w:spacing w:line="360" w:lineRule="auto"/>
        <w:jc w:val="both"/>
        <w:rPr>
          <w:color w:val="000000"/>
          <w:sz w:val="20"/>
        </w:rPr>
      </w:pPr>
      <w:r w:rsidRPr="000A42C6">
        <w:rPr>
          <w:color w:val="000000"/>
          <w:sz w:val="20"/>
        </w:rPr>
        <w:t>Urinröhrchen, Universal-Probenröhrchen mit blauem Verschluss.</w:t>
      </w:r>
    </w:p>
    <w:p w14:paraId="6EE84324" w14:textId="77777777" w:rsidR="00CD5B27" w:rsidRPr="000A42C6" w:rsidRDefault="00602603" w:rsidP="00CD5B27">
      <w:pPr>
        <w:pStyle w:val="Formatvorlage2"/>
        <w:rPr>
          <w:b/>
        </w:rPr>
      </w:pPr>
      <w:bookmarkStart w:id="751" w:name="_Toc210030233"/>
      <w:bookmarkStart w:id="752" w:name="_Toc210030639"/>
      <w:r w:rsidRPr="000A42C6">
        <w:rPr>
          <w:b/>
        </w:rPr>
        <w:t>Untersuchungsmaterial:</w:t>
      </w:r>
      <w:bookmarkStart w:id="753" w:name="_Toc210030234"/>
      <w:bookmarkStart w:id="754" w:name="_Toc210030640"/>
      <w:bookmarkEnd w:id="751"/>
      <w:bookmarkEnd w:id="752"/>
    </w:p>
    <w:p w14:paraId="5F64A13B" w14:textId="77777777" w:rsidR="00602603" w:rsidRPr="000A42C6" w:rsidRDefault="00602603" w:rsidP="00CD5B27">
      <w:pPr>
        <w:pStyle w:val="Formatvorlage2"/>
      </w:pPr>
      <w:r w:rsidRPr="000A42C6">
        <w:t>Gläser-Probe nach Meares (klassisch oder vereinfacht)</w:t>
      </w:r>
      <w:bookmarkEnd w:id="753"/>
      <w:bookmarkEnd w:id="754"/>
    </w:p>
    <w:p w14:paraId="328A36AA" w14:textId="77777777" w:rsidR="00884626" w:rsidRPr="000A42C6" w:rsidRDefault="00884626" w:rsidP="00884626"/>
    <w:p w14:paraId="7B5FF69D" w14:textId="77777777" w:rsidR="00FD61D2" w:rsidRPr="000A42C6" w:rsidRDefault="00FD61D2" w:rsidP="00884626"/>
    <w:p w14:paraId="2B84E397" w14:textId="77777777" w:rsidR="00602603" w:rsidRPr="000A42C6" w:rsidRDefault="00602603" w:rsidP="000800EA">
      <w:pPr>
        <w:pStyle w:val="berschrift5"/>
      </w:pPr>
      <w:bookmarkStart w:id="755" w:name="_Ref22222358"/>
      <w:r w:rsidRPr="000A42C6">
        <w:t>Klassische 4 - Gläser - Probe:</w:t>
      </w:r>
      <w:bookmarkEnd w:id="755"/>
    </w:p>
    <w:p w14:paraId="241BE9C1" w14:textId="1CBD99F0" w:rsidR="00CD5B27" w:rsidRPr="000A42C6" w:rsidRDefault="00CD5B27" w:rsidP="006876E1">
      <w:pPr>
        <w:pStyle w:val="Formatvorlage2"/>
        <w:numPr>
          <w:ilvl w:val="0"/>
          <w:numId w:val="99"/>
        </w:numPr>
      </w:pPr>
      <w:r w:rsidRPr="000A42C6">
        <w:t>Erste Urinprobe (</w:t>
      </w:r>
      <w:r w:rsidR="00352BDC" w:rsidRPr="000A42C6">
        <w:fldChar w:fldCharType="begin"/>
      </w:r>
      <w:r w:rsidRPr="000A42C6">
        <w:instrText xml:space="preserve"> REF _Ref19623825 \r \h </w:instrText>
      </w:r>
      <w:r w:rsidR="00792788" w:rsidRPr="000A42C6">
        <w:instrText xml:space="preserve"> \* MERGEFORMAT </w:instrText>
      </w:r>
      <w:r w:rsidR="00352BDC" w:rsidRPr="000A42C6">
        <w:fldChar w:fldCharType="separate"/>
      </w:r>
      <w:r w:rsidR="00E527CE">
        <w:t>1.3.11.4</w:t>
      </w:r>
      <w:r w:rsidR="00352BDC" w:rsidRPr="000A42C6">
        <w:fldChar w:fldCharType="end"/>
      </w:r>
      <w:r w:rsidRPr="000A42C6">
        <w:t>) (5 - 10 ml)</w:t>
      </w:r>
    </w:p>
    <w:p w14:paraId="5DE3590B" w14:textId="6BBBF68F" w:rsidR="00CD5B27" w:rsidRPr="000A42C6" w:rsidRDefault="00CD5B27" w:rsidP="006876E1">
      <w:pPr>
        <w:pStyle w:val="Formatvorlage2"/>
        <w:numPr>
          <w:ilvl w:val="0"/>
          <w:numId w:val="99"/>
        </w:numPr>
      </w:pPr>
      <w:r w:rsidRPr="000A42C6">
        <w:t>Mittelstrahlurin (</w:t>
      </w:r>
      <w:r w:rsidR="00352BDC" w:rsidRPr="000A42C6">
        <w:fldChar w:fldCharType="begin"/>
      </w:r>
      <w:r w:rsidRPr="000A42C6">
        <w:instrText xml:space="preserve"> REF _Ref19623817 \r \h </w:instrText>
      </w:r>
      <w:r w:rsidR="00792788" w:rsidRPr="000A42C6">
        <w:instrText xml:space="preserve"> \* MERGEFORMAT </w:instrText>
      </w:r>
      <w:r w:rsidR="00352BDC" w:rsidRPr="000A42C6">
        <w:fldChar w:fldCharType="separate"/>
      </w:r>
      <w:r w:rsidR="00E527CE">
        <w:t>1.3.11.6</w:t>
      </w:r>
      <w:r w:rsidR="00352BDC" w:rsidRPr="000A42C6">
        <w:fldChar w:fldCharType="end"/>
      </w:r>
      <w:r w:rsidRPr="000A42C6">
        <w:t>) (5 - 10 ml)</w:t>
      </w:r>
    </w:p>
    <w:p w14:paraId="75DBE338" w14:textId="62F60EDC" w:rsidR="00CD5B27" w:rsidRPr="000A42C6" w:rsidRDefault="00CD5B27" w:rsidP="006876E1">
      <w:pPr>
        <w:pStyle w:val="Formatvorlage2"/>
        <w:numPr>
          <w:ilvl w:val="0"/>
          <w:numId w:val="99"/>
        </w:numPr>
      </w:pPr>
      <w:r w:rsidRPr="000A42C6">
        <w:t xml:space="preserve">Urethralsekret bzw. Urethralabstrich (siehe Kapitel </w:t>
      </w:r>
      <w:r w:rsidR="00352BDC" w:rsidRPr="000A42C6">
        <w:fldChar w:fldCharType="begin"/>
      </w:r>
      <w:r w:rsidRPr="000A42C6">
        <w:instrText xml:space="preserve"> REF _Ref22221826 \r \h </w:instrText>
      </w:r>
      <w:r w:rsidR="00792788" w:rsidRPr="000A42C6">
        <w:instrText xml:space="preserve"> \* MERGEFORMAT </w:instrText>
      </w:r>
      <w:r w:rsidR="00352BDC" w:rsidRPr="000A42C6">
        <w:fldChar w:fldCharType="separate"/>
      </w:r>
      <w:r w:rsidR="00E527CE">
        <w:t>1.3.9.11</w:t>
      </w:r>
      <w:r w:rsidR="00352BDC" w:rsidRPr="000A42C6">
        <w:fldChar w:fldCharType="end"/>
      </w:r>
      <w:r w:rsidRPr="000A42C6">
        <w:t xml:space="preserve"> und </w:t>
      </w:r>
      <w:r w:rsidR="00352BDC" w:rsidRPr="000A42C6">
        <w:fldChar w:fldCharType="begin"/>
      </w:r>
      <w:r w:rsidRPr="000A42C6">
        <w:instrText xml:space="preserve"> REF _Ref19623799 \r \h </w:instrText>
      </w:r>
      <w:r w:rsidR="00792788" w:rsidRPr="000A42C6">
        <w:instrText xml:space="preserve"> \* MERGEFORMAT </w:instrText>
      </w:r>
      <w:r w:rsidR="00352BDC" w:rsidRPr="000A42C6">
        <w:fldChar w:fldCharType="separate"/>
      </w:r>
      <w:r w:rsidR="00E527CE">
        <w:t>1.3.1.12</w:t>
      </w:r>
      <w:r w:rsidR="00352BDC" w:rsidRPr="000A42C6">
        <w:fldChar w:fldCharType="end"/>
      </w:r>
      <w:r w:rsidRPr="000A42C6">
        <w:t>)</w:t>
      </w:r>
    </w:p>
    <w:p w14:paraId="0FA8CE96" w14:textId="17028281" w:rsidR="00CD5B27" w:rsidRPr="000A42C6" w:rsidRDefault="00CD5B27" w:rsidP="006876E1">
      <w:pPr>
        <w:pStyle w:val="Formatvorlage2"/>
        <w:numPr>
          <w:ilvl w:val="0"/>
          <w:numId w:val="99"/>
        </w:numPr>
      </w:pPr>
      <w:r w:rsidRPr="000A42C6">
        <w:t>Exprimaturin</w:t>
      </w:r>
      <w:r w:rsidR="00A06F73" w:rsidRPr="000A42C6">
        <w:t xml:space="preserve"> (</w:t>
      </w:r>
      <w:r w:rsidR="00352BDC" w:rsidRPr="000A42C6">
        <w:fldChar w:fldCharType="begin"/>
      </w:r>
      <w:r w:rsidR="00A06F73" w:rsidRPr="000A42C6">
        <w:instrText xml:space="preserve"> REF _Ref22222565 \r \h </w:instrText>
      </w:r>
      <w:r w:rsidR="00792788" w:rsidRPr="000A42C6">
        <w:instrText xml:space="preserve"> \* MERGEFORMAT </w:instrText>
      </w:r>
      <w:r w:rsidR="00352BDC" w:rsidRPr="000A42C6">
        <w:fldChar w:fldCharType="separate"/>
      </w:r>
      <w:r w:rsidR="00E527CE">
        <w:t>1.4.14.2.3</w:t>
      </w:r>
      <w:r w:rsidR="00352BDC" w:rsidRPr="000A42C6">
        <w:fldChar w:fldCharType="end"/>
      </w:r>
      <w:r w:rsidR="00A06F73" w:rsidRPr="000A42C6">
        <w:t>)</w:t>
      </w:r>
    </w:p>
    <w:p w14:paraId="5A0A120E" w14:textId="77777777" w:rsidR="00602603" w:rsidRPr="000A42C6" w:rsidRDefault="007E00B3" w:rsidP="00D67C7C">
      <w:pPr>
        <w:pStyle w:val="Formatvorlage2"/>
      </w:pPr>
      <w:r w:rsidRPr="000A42C6">
        <w:rPr>
          <w:b/>
        </w:rPr>
        <w:t>Transport und Lagerung</w:t>
      </w:r>
      <w:r w:rsidRPr="000A42C6">
        <w:t>:</w:t>
      </w:r>
    </w:p>
    <w:p w14:paraId="4F637A74" w14:textId="77777777" w:rsidR="007B2211" w:rsidRPr="000A42C6" w:rsidRDefault="00602603" w:rsidP="00D67C7C">
      <w:pPr>
        <w:pStyle w:val="Formatvorlage2"/>
        <w:rPr>
          <w:color w:val="000000"/>
        </w:rPr>
      </w:pPr>
      <w:r w:rsidRPr="000A42C6">
        <w:t xml:space="preserve">Sekret: ≤ 2 h bei RT, </w:t>
      </w:r>
      <w:r w:rsidR="007B2211" w:rsidRPr="000A42C6">
        <w:rPr>
          <w:color w:val="000000"/>
        </w:rPr>
        <w:t>ist das nicht möglich, Lagerung bis 24 h bei RT.</w:t>
      </w:r>
    </w:p>
    <w:p w14:paraId="365D860A" w14:textId="77777777" w:rsidR="00602603" w:rsidRPr="000A42C6" w:rsidRDefault="00602603" w:rsidP="00D67C7C">
      <w:pPr>
        <w:pStyle w:val="Formatvorlage2"/>
      </w:pPr>
      <w:r w:rsidRPr="000A42C6">
        <w:t>Abstrich: bis zu 24 h bei RT</w:t>
      </w:r>
    </w:p>
    <w:p w14:paraId="3CEBF591" w14:textId="77777777" w:rsidR="00602603" w:rsidRPr="000A42C6" w:rsidRDefault="00602603" w:rsidP="00D67C7C">
      <w:pPr>
        <w:pStyle w:val="Formatvorlage2"/>
      </w:pPr>
      <w:r w:rsidRPr="000A42C6">
        <w:t>Exprimaturin ≤ 2 h bei RT, dann bis zu 24 h bei 4°C.</w:t>
      </w:r>
    </w:p>
    <w:p w14:paraId="43387D8A" w14:textId="77777777" w:rsidR="0002224A" w:rsidRPr="000A42C6" w:rsidRDefault="0002224A" w:rsidP="00D67C7C">
      <w:pPr>
        <w:pStyle w:val="Formatvorlage2"/>
      </w:pPr>
    </w:p>
    <w:p w14:paraId="6934E402" w14:textId="77777777" w:rsidR="00A85E30" w:rsidRPr="000A42C6" w:rsidRDefault="00A85E30" w:rsidP="009E1931">
      <w:pPr>
        <w:spacing w:line="360" w:lineRule="auto"/>
        <w:rPr>
          <w:b/>
          <w:color w:val="000000"/>
          <w:sz w:val="20"/>
        </w:rPr>
      </w:pPr>
    </w:p>
    <w:p w14:paraId="2D1C0881" w14:textId="77777777" w:rsidR="00602603" w:rsidRPr="000A42C6" w:rsidRDefault="00602603" w:rsidP="000800EA">
      <w:pPr>
        <w:pStyle w:val="berschrift5"/>
      </w:pPr>
      <w:r w:rsidRPr="000A42C6">
        <w:t>Vereinfachte 4 - Gläser – Probe:</w:t>
      </w:r>
    </w:p>
    <w:p w14:paraId="277F064B" w14:textId="77777777" w:rsidR="00602603" w:rsidRPr="000A42C6" w:rsidRDefault="00602603" w:rsidP="006876E1">
      <w:pPr>
        <w:pStyle w:val="Formatvorlage2"/>
        <w:numPr>
          <w:ilvl w:val="0"/>
          <w:numId w:val="100"/>
        </w:numPr>
      </w:pPr>
      <w:r w:rsidRPr="000A42C6">
        <w:t>Prostataexprimat:</w:t>
      </w:r>
      <w:r w:rsidR="00DC03F0" w:rsidRPr="000A42C6">
        <w:t xml:space="preserve"> </w:t>
      </w:r>
      <w:r w:rsidRPr="000A42C6">
        <w:rPr>
          <w:rFonts w:cs="Arial"/>
        </w:rPr>
        <w:t>≤</w:t>
      </w:r>
      <w:r w:rsidRPr="000A42C6">
        <w:t xml:space="preserve"> 2 h bei RT, </w:t>
      </w:r>
      <w:r w:rsidR="009E1931" w:rsidRPr="000A42C6">
        <w:rPr>
          <w:color w:val="000000"/>
        </w:rPr>
        <w:t>ist das nicht möglich, Lagerung bis 24 h bei RT.</w:t>
      </w:r>
    </w:p>
    <w:p w14:paraId="4F214562" w14:textId="77777777" w:rsidR="00602603" w:rsidRPr="000A42C6" w:rsidRDefault="00602603" w:rsidP="006876E1">
      <w:pPr>
        <w:pStyle w:val="Formatvorlage2"/>
        <w:numPr>
          <w:ilvl w:val="0"/>
          <w:numId w:val="100"/>
        </w:numPr>
      </w:pPr>
      <w:r w:rsidRPr="000A42C6">
        <w:t>Exprimaturin</w:t>
      </w:r>
      <w:r w:rsidR="00DC03F0" w:rsidRPr="000A42C6">
        <w:t xml:space="preserve">: </w:t>
      </w:r>
      <w:r w:rsidR="007E00B3" w:rsidRPr="000A42C6">
        <w:t>Transport und Lagerung</w:t>
      </w:r>
      <w:r w:rsidRPr="000A42C6">
        <w:t xml:space="preserve">: s. o. </w:t>
      </w:r>
    </w:p>
    <w:p w14:paraId="4A6FAE25" w14:textId="77777777" w:rsidR="00602603" w:rsidRPr="000A42C6" w:rsidRDefault="00602603" w:rsidP="006876E1">
      <w:pPr>
        <w:pStyle w:val="Formatvorlage2"/>
        <w:numPr>
          <w:ilvl w:val="0"/>
          <w:numId w:val="100"/>
        </w:numPr>
      </w:pPr>
      <w:r w:rsidRPr="000A42C6">
        <w:t>Ejakulat</w:t>
      </w:r>
      <w:r w:rsidR="00DC03F0" w:rsidRPr="000A42C6">
        <w:t xml:space="preserve">: </w:t>
      </w:r>
      <w:r w:rsidRPr="000A42C6">
        <w:rPr>
          <w:rFonts w:cs="Arial"/>
        </w:rPr>
        <w:t>≤</w:t>
      </w:r>
      <w:r w:rsidRPr="000A42C6">
        <w:t xml:space="preserve"> 2 h bei RT, eine längere Lagerung ist nicht möglich.</w:t>
      </w:r>
    </w:p>
    <w:p w14:paraId="3978B0B6" w14:textId="77777777" w:rsidR="00602603" w:rsidRPr="000A42C6" w:rsidRDefault="00602603" w:rsidP="007E00B3">
      <w:pPr>
        <w:pStyle w:val="Textkrper21"/>
        <w:rPr>
          <w:color w:val="000000"/>
          <w:sz w:val="20"/>
        </w:rPr>
      </w:pPr>
      <w:r w:rsidRPr="000A42C6">
        <w:rPr>
          <w:color w:val="000000"/>
          <w:sz w:val="20"/>
        </w:rPr>
        <w:t>Voraussetzung für die quantitative Untersuchung ist ein steriler Mittelstrahlurin (vorherige Überprüfung notwendig!).</w:t>
      </w:r>
    </w:p>
    <w:p w14:paraId="662005D7" w14:textId="77777777" w:rsidR="009E1931" w:rsidRPr="000A42C6" w:rsidRDefault="009E1931" w:rsidP="007E00B3">
      <w:pPr>
        <w:pStyle w:val="Textkrper21"/>
        <w:rPr>
          <w:color w:val="000000"/>
          <w:sz w:val="20"/>
        </w:rPr>
      </w:pPr>
    </w:p>
    <w:p w14:paraId="758CED22" w14:textId="77777777" w:rsidR="00602603" w:rsidRPr="000A42C6" w:rsidRDefault="00DC03F0">
      <w:pPr>
        <w:pStyle w:val="Textkrper21"/>
        <w:rPr>
          <w:b/>
          <w:color w:val="000000"/>
          <w:sz w:val="20"/>
        </w:rPr>
      </w:pPr>
      <w:r w:rsidRPr="000A42C6">
        <w:rPr>
          <w:b/>
          <w:color w:val="000000"/>
          <w:sz w:val="20"/>
        </w:rPr>
        <w:br w:type="page"/>
      </w:r>
    </w:p>
    <w:p w14:paraId="3A721E00" w14:textId="77777777" w:rsidR="00602603" w:rsidRPr="000A42C6" w:rsidRDefault="00602603" w:rsidP="000800EA">
      <w:pPr>
        <w:pStyle w:val="berschrift5"/>
      </w:pPr>
      <w:bookmarkStart w:id="756" w:name="_Toc210030235"/>
      <w:bookmarkStart w:id="757" w:name="_Toc210030641"/>
      <w:bookmarkStart w:id="758" w:name="_Ref22222565"/>
      <w:r w:rsidRPr="000A42C6">
        <w:lastRenderedPageBreak/>
        <w:t>Exprimaturin</w:t>
      </w:r>
      <w:bookmarkEnd w:id="756"/>
      <w:bookmarkEnd w:id="757"/>
      <w:bookmarkEnd w:id="758"/>
    </w:p>
    <w:p w14:paraId="46F5A829" w14:textId="77777777" w:rsidR="00602603" w:rsidRPr="000A42C6" w:rsidRDefault="00602603">
      <w:pPr>
        <w:pStyle w:val="Textkrper21"/>
        <w:rPr>
          <w:b/>
          <w:color w:val="000000"/>
          <w:sz w:val="20"/>
        </w:rPr>
      </w:pPr>
      <w:r w:rsidRPr="000A42C6">
        <w:rPr>
          <w:b/>
          <w:color w:val="000000"/>
          <w:sz w:val="20"/>
        </w:rPr>
        <w:t>Materialentnahme:</w:t>
      </w:r>
    </w:p>
    <w:p w14:paraId="594115A5" w14:textId="77777777" w:rsidR="00602603" w:rsidRPr="000A42C6" w:rsidRDefault="00602603">
      <w:pPr>
        <w:tabs>
          <w:tab w:val="left" w:pos="1069"/>
        </w:tabs>
        <w:spacing w:line="360" w:lineRule="auto"/>
        <w:rPr>
          <w:color w:val="000000"/>
          <w:sz w:val="20"/>
        </w:rPr>
      </w:pPr>
      <w:r w:rsidRPr="000A42C6">
        <w:rPr>
          <w:color w:val="000000"/>
          <w:sz w:val="20"/>
        </w:rPr>
        <w:t>-  Hygienische Händedesinfektion und Verwendung von Einmalhandschuhen</w:t>
      </w:r>
    </w:p>
    <w:p w14:paraId="30E8323C" w14:textId="77777777" w:rsidR="00602603" w:rsidRPr="000A42C6" w:rsidRDefault="00602603">
      <w:pPr>
        <w:tabs>
          <w:tab w:val="left" w:pos="1069"/>
        </w:tabs>
        <w:spacing w:line="360" w:lineRule="auto"/>
        <w:rPr>
          <w:color w:val="000000"/>
          <w:sz w:val="20"/>
        </w:rPr>
      </w:pPr>
      <w:r w:rsidRPr="000A42C6">
        <w:rPr>
          <w:color w:val="000000"/>
          <w:sz w:val="20"/>
        </w:rPr>
        <w:t>-  nach Reinigung der Harnröhrenmündung wird die Prostata vom Rektum aus massiert</w:t>
      </w:r>
    </w:p>
    <w:p w14:paraId="56DBF2B9" w14:textId="77777777" w:rsidR="00602603" w:rsidRPr="000A42C6" w:rsidRDefault="00602603">
      <w:pPr>
        <w:tabs>
          <w:tab w:val="left" w:pos="1069"/>
        </w:tabs>
        <w:spacing w:line="360" w:lineRule="auto"/>
        <w:rPr>
          <w:color w:val="000000"/>
          <w:sz w:val="20"/>
        </w:rPr>
      </w:pPr>
      <w:r w:rsidRPr="000A42C6">
        <w:rPr>
          <w:color w:val="000000"/>
          <w:sz w:val="20"/>
        </w:rPr>
        <w:t>-  das ausfließende Exprimat in sterilem Gefäß auffangen</w:t>
      </w:r>
    </w:p>
    <w:p w14:paraId="4EFB959F" w14:textId="77777777" w:rsidR="00602603" w:rsidRPr="000A42C6" w:rsidRDefault="00602603">
      <w:pPr>
        <w:tabs>
          <w:tab w:val="left" w:pos="1069"/>
        </w:tabs>
        <w:spacing w:line="360" w:lineRule="auto"/>
        <w:rPr>
          <w:color w:val="000000"/>
          <w:sz w:val="20"/>
        </w:rPr>
      </w:pPr>
      <w:r w:rsidRPr="000A42C6">
        <w:rPr>
          <w:color w:val="000000"/>
          <w:sz w:val="20"/>
        </w:rPr>
        <w:t>-  den dann gelassenen Urin in einem sterilen Gefäß auffangen</w:t>
      </w:r>
    </w:p>
    <w:p w14:paraId="24A7DC9D" w14:textId="77777777" w:rsidR="007E00B3" w:rsidRPr="000A42C6" w:rsidRDefault="007E00B3">
      <w:pPr>
        <w:tabs>
          <w:tab w:val="left" w:pos="1069"/>
        </w:tabs>
        <w:spacing w:line="360" w:lineRule="auto"/>
        <w:rPr>
          <w:color w:val="000000"/>
          <w:sz w:val="20"/>
        </w:rPr>
      </w:pPr>
    </w:p>
    <w:p w14:paraId="56C7436F" w14:textId="77777777" w:rsidR="00602603" w:rsidRPr="000A42C6" w:rsidRDefault="00602603" w:rsidP="000800EA">
      <w:pPr>
        <w:pStyle w:val="berschrift5"/>
      </w:pPr>
      <w:bookmarkStart w:id="759" w:name="_Toc210030236"/>
      <w:bookmarkStart w:id="760" w:name="_Toc210030642"/>
      <w:r w:rsidRPr="000A42C6">
        <w:t>Prostatasekret</w:t>
      </w:r>
      <w:bookmarkEnd w:id="759"/>
      <w:bookmarkEnd w:id="760"/>
    </w:p>
    <w:p w14:paraId="3572CF58" w14:textId="77777777" w:rsidR="00602603" w:rsidRPr="000A42C6" w:rsidRDefault="00602603" w:rsidP="005804B6">
      <w:pPr>
        <w:pStyle w:val="Textkrper21"/>
        <w:rPr>
          <w:b/>
          <w:color w:val="000000"/>
          <w:sz w:val="20"/>
        </w:rPr>
      </w:pPr>
      <w:r w:rsidRPr="000A42C6">
        <w:rPr>
          <w:b/>
          <w:color w:val="000000"/>
          <w:sz w:val="20"/>
        </w:rPr>
        <w:t>Materialentnahme:</w:t>
      </w:r>
    </w:p>
    <w:p w14:paraId="10892A87" w14:textId="77777777" w:rsidR="00602603" w:rsidRPr="000A42C6" w:rsidRDefault="00602603" w:rsidP="00EE7113">
      <w:pPr>
        <w:numPr>
          <w:ilvl w:val="0"/>
          <w:numId w:val="31"/>
        </w:numPr>
        <w:tabs>
          <w:tab w:val="left" w:pos="720"/>
        </w:tabs>
        <w:spacing w:line="360" w:lineRule="auto"/>
        <w:rPr>
          <w:color w:val="000000"/>
          <w:sz w:val="20"/>
        </w:rPr>
      </w:pPr>
      <w:r w:rsidRPr="000A42C6">
        <w:rPr>
          <w:color w:val="000000"/>
          <w:sz w:val="20"/>
        </w:rPr>
        <w:t>Hygienische Händedesinfektion und Verwendung von Einmalhandschuhen</w:t>
      </w:r>
    </w:p>
    <w:p w14:paraId="7931426C" w14:textId="77777777" w:rsidR="00602603" w:rsidRPr="000A42C6" w:rsidRDefault="00602603" w:rsidP="00EE7113">
      <w:pPr>
        <w:numPr>
          <w:ilvl w:val="0"/>
          <w:numId w:val="31"/>
        </w:numPr>
        <w:tabs>
          <w:tab w:val="left" w:pos="720"/>
        </w:tabs>
        <w:spacing w:line="360" w:lineRule="auto"/>
        <w:rPr>
          <w:color w:val="000000"/>
          <w:sz w:val="20"/>
        </w:rPr>
      </w:pPr>
      <w:r w:rsidRPr="000A42C6">
        <w:rPr>
          <w:color w:val="000000"/>
          <w:sz w:val="20"/>
        </w:rPr>
        <w:t>nach Reinigung der Harnröhrenmündung wird die Prostata vom Rektum aus massiert</w:t>
      </w:r>
    </w:p>
    <w:p w14:paraId="71CE3114" w14:textId="77777777" w:rsidR="00602603" w:rsidRPr="000A42C6" w:rsidRDefault="00602603" w:rsidP="00EE7113">
      <w:pPr>
        <w:numPr>
          <w:ilvl w:val="0"/>
          <w:numId w:val="31"/>
        </w:numPr>
        <w:tabs>
          <w:tab w:val="left" w:pos="720"/>
        </w:tabs>
        <w:spacing w:line="360" w:lineRule="auto"/>
        <w:rPr>
          <w:color w:val="000000"/>
          <w:sz w:val="20"/>
        </w:rPr>
      </w:pPr>
      <w:r w:rsidRPr="000A42C6">
        <w:rPr>
          <w:color w:val="000000"/>
          <w:sz w:val="20"/>
        </w:rPr>
        <w:t>das ausfließende Exprimat in sterilem Gefäß auffangen</w:t>
      </w:r>
    </w:p>
    <w:p w14:paraId="0E3DB23F" w14:textId="77777777" w:rsidR="00602603" w:rsidRPr="000A42C6" w:rsidRDefault="00602603" w:rsidP="00EE7113">
      <w:pPr>
        <w:numPr>
          <w:ilvl w:val="0"/>
          <w:numId w:val="31"/>
        </w:numPr>
        <w:spacing w:line="360" w:lineRule="auto"/>
        <w:rPr>
          <w:color w:val="000000"/>
          <w:sz w:val="20"/>
        </w:rPr>
      </w:pPr>
      <w:r w:rsidRPr="000A42C6">
        <w:rPr>
          <w:color w:val="000000"/>
          <w:sz w:val="20"/>
        </w:rPr>
        <w:t>bei kleinen Mengen das Sekret mit dem Abstrichtupfer a</w:t>
      </w:r>
      <w:r w:rsidR="007E00B3" w:rsidRPr="000A42C6">
        <w:rPr>
          <w:color w:val="000000"/>
          <w:sz w:val="20"/>
        </w:rPr>
        <w:t xml:space="preserve">ufnehmen und in Transportmedium </w:t>
      </w:r>
      <w:r w:rsidRPr="000A42C6">
        <w:rPr>
          <w:color w:val="000000"/>
          <w:sz w:val="20"/>
        </w:rPr>
        <w:t>einbringen</w:t>
      </w:r>
    </w:p>
    <w:p w14:paraId="6FEBD69A" w14:textId="77777777" w:rsidR="00CD5B27" w:rsidRPr="000A42C6" w:rsidRDefault="00CD5B27" w:rsidP="007E00B3">
      <w:pPr>
        <w:pStyle w:val="Textkrper21"/>
        <w:rPr>
          <w:b/>
          <w:color w:val="000000"/>
          <w:sz w:val="20"/>
        </w:rPr>
      </w:pPr>
    </w:p>
    <w:p w14:paraId="4594C93B" w14:textId="77777777" w:rsidR="00602603" w:rsidRPr="000A42C6" w:rsidRDefault="00602603" w:rsidP="007E00B3">
      <w:pPr>
        <w:pStyle w:val="Textkrper21"/>
        <w:rPr>
          <w:b/>
          <w:color w:val="000000"/>
          <w:sz w:val="20"/>
        </w:rPr>
      </w:pPr>
      <w:r w:rsidRPr="000A42C6">
        <w:rPr>
          <w:b/>
          <w:color w:val="000000"/>
          <w:sz w:val="20"/>
        </w:rPr>
        <w:t>Transport und Lagerung:</w:t>
      </w:r>
    </w:p>
    <w:p w14:paraId="77F8BCDD" w14:textId="77777777" w:rsidR="00602603" w:rsidRPr="000A42C6" w:rsidRDefault="00602603" w:rsidP="007E00B3">
      <w:pPr>
        <w:pStyle w:val="Fuzeile"/>
        <w:tabs>
          <w:tab w:val="clear" w:pos="4536"/>
          <w:tab w:val="clear" w:pos="9072"/>
        </w:tabs>
        <w:spacing w:line="360" w:lineRule="auto"/>
        <w:rPr>
          <w:color w:val="000000"/>
          <w:sz w:val="20"/>
        </w:rPr>
      </w:pPr>
      <w:r w:rsidRPr="000A42C6">
        <w:rPr>
          <w:color w:val="000000"/>
          <w:sz w:val="20"/>
        </w:rPr>
        <w:t>Sekret:</w:t>
      </w:r>
      <w:r w:rsidRPr="000A42C6">
        <w:rPr>
          <w:color w:val="000000"/>
          <w:sz w:val="20"/>
        </w:rPr>
        <w:tab/>
      </w:r>
      <w:r w:rsidR="00CD5B27" w:rsidRPr="000A42C6">
        <w:rPr>
          <w:color w:val="000000"/>
          <w:sz w:val="20"/>
        </w:rPr>
        <w:tab/>
      </w:r>
      <w:r w:rsidRPr="000A42C6">
        <w:rPr>
          <w:rFonts w:ascii="Symbol" w:hAnsi="Symbol"/>
          <w:color w:val="000000"/>
          <w:sz w:val="20"/>
        </w:rPr>
        <w:t></w:t>
      </w:r>
      <w:r w:rsidRPr="000A42C6">
        <w:rPr>
          <w:color w:val="000000"/>
          <w:sz w:val="20"/>
        </w:rPr>
        <w:t xml:space="preserve"> 2 h bei Raumtemperatur, ist das nicht möglich</w:t>
      </w:r>
      <w:r w:rsidR="00A24542" w:rsidRPr="000A42C6">
        <w:rPr>
          <w:color w:val="000000"/>
          <w:sz w:val="20"/>
        </w:rPr>
        <w:t>,</w:t>
      </w:r>
      <w:r w:rsidRPr="000A42C6">
        <w:rPr>
          <w:color w:val="000000"/>
          <w:sz w:val="20"/>
        </w:rPr>
        <w:t xml:space="preserve"> bis zu 24 h bei </w:t>
      </w:r>
      <w:r w:rsidR="00FD61D2" w:rsidRPr="000A42C6">
        <w:rPr>
          <w:color w:val="000000"/>
          <w:sz w:val="20"/>
        </w:rPr>
        <w:t>RT</w:t>
      </w:r>
      <w:r w:rsidR="00A24542" w:rsidRPr="000A42C6">
        <w:rPr>
          <w:color w:val="000000"/>
          <w:sz w:val="20"/>
        </w:rPr>
        <w:t>,</w:t>
      </w:r>
      <w:r w:rsidRPr="000A42C6">
        <w:rPr>
          <w:color w:val="000000"/>
          <w:sz w:val="20"/>
        </w:rPr>
        <w:t xml:space="preserve"> Ausnahmen wie bei Urethritis beschrieben.</w:t>
      </w:r>
      <w:r w:rsidRPr="000A42C6">
        <w:rPr>
          <w:color w:val="000000"/>
          <w:sz w:val="20"/>
        </w:rPr>
        <w:tab/>
      </w:r>
    </w:p>
    <w:p w14:paraId="1C7261B9" w14:textId="77777777" w:rsidR="00602603" w:rsidRPr="000A42C6" w:rsidRDefault="00602603" w:rsidP="007E00B3">
      <w:pPr>
        <w:pStyle w:val="Fuzeile"/>
        <w:tabs>
          <w:tab w:val="clear" w:pos="4536"/>
          <w:tab w:val="clear" w:pos="9072"/>
        </w:tabs>
        <w:spacing w:line="360" w:lineRule="auto"/>
        <w:rPr>
          <w:color w:val="000000"/>
          <w:sz w:val="20"/>
        </w:rPr>
      </w:pPr>
      <w:r w:rsidRPr="000A42C6">
        <w:rPr>
          <w:color w:val="000000"/>
          <w:sz w:val="20"/>
        </w:rPr>
        <w:t>Urin:</w:t>
      </w:r>
      <w:r w:rsidRPr="000A42C6">
        <w:rPr>
          <w:color w:val="000000"/>
          <w:sz w:val="20"/>
        </w:rPr>
        <w:tab/>
      </w:r>
      <w:r w:rsidR="00CD5B27" w:rsidRPr="000A42C6">
        <w:rPr>
          <w:color w:val="000000"/>
          <w:sz w:val="20"/>
        </w:rPr>
        <w:tab/>
      </w:r>
      <w:r w:rsidRPr="000A42C6">
        <w:rPr>
          <w:rFonts w:ascii="Symbol" w:hAnsi="Symbol"/>
          <w:color w:val="000000"/>
          <w:sz w:val="20"/>
        </w:rPr>
        <w:t></w:t>
      </w:r>
      <w:r w:rsidRPr="000A42C6">
        <w:rPr>
          <w:color w:val="000000"/>
          <w:sz w:val="20"/>
        </w:rPr>
        <w:t xml:space="preserve"> 2 h bei Raumtemperatur, ist das nicht möglich</w:t>
      </w:r>
      <w:r w:rsidR="00A24542" w:rsidRPr="000A42C6">
        <w:rPr>
          <w:color w:val="000000"/>
          <w:sz w:val="20"/>
        </w:rPr>
        <w:t>,</w:t>
      </w:r>
      <w:r w:rsidRPr="000A42C6">
        <w:rPr>
          <w:color w:val="000000"/>
          <w:sz w:val="20"/>
        </w:rPr>
        <w:t xml:space="preserve"> bis zu 24 h bei 4°C.</w:t>
      </w:r>
    </w:p>
    <w:p w14:paraId="6B1BBE5C" w14:textId="77777777" w:rsidR="00602603" w:rsidRPr="000A42C6" w:rsidRDefault="00602603" w:rsidP="007E00B3">
      <w:pPr>
        <w:pStyle w:val="Textkrper21"/>
        <w:rPr>
          <w:b/>
          <w:color w:val="000000"/>
          <w:sz w:val="20"/>
        </w:rPr>
      </w:pPr>
      <w:r w:rsidRPr="000A42C6">
        <w:rPr>
          <w:b/>
          <w:color w:val="000000"/>
          <w:sz w:val="20"/>
        </w:rPr>
        <w:t>Dauer der Untersuchung:</w:t>
      </w:r>
    </w:p>
    <w:p w14:paraId="2262CC8E" w14:textId="77777777" w:rsidR="00602603" w:rsidRPr="000A42C6" w:rsidRDefault="00602603" w:rsidP="00884626">
      <w:pPr>
        <w:pStyle w:val="Fuzeile"/>
        <w:tabs>
          <w:tab w:val="clear" w:pos="4536"/>
          <w:tab w:val="clear" w:pos="9072"/>
        </w:tabs>
        <w:spacing w:line="360" w:lineRule="auto"/>
        <w:rPr>
          <w:color w:val="000000"/>
          <w:sz w:val="20"/>
        </w:rPr>
      </w:pPr>
      <w:r w:rsidRPr="000A42C6">
        <w:rPr>
          <w:color w:val="000000"/>
          <w:sz w:val="20"/>
        </w:rPr>
        <w:t>Ein Endbefund wird nach 5 Tagen erstellt.</w:t>
      </w:r>
    </w:p>
    <w:p w14:paraId="434E2440" w14:textId="77777777" w:rsidR="00602603" w:rsidRPr="000A42C6" w:rsidRDefault="00802258" w:rsidP="00884626">
      <w:pPr>
        <w:pStyle w:val="Textkrper21"/>
        <w:rPr>
          <w:b/>
          <w:color w:val="000000"/>
          <w:sz w:val="20"/>
        </w:rPr>
      </w:pPr>
      <w:bookmarkStart w:id="761" w:name="_Toc210030237"/>
      <w:bookmarkStart w:id="762" w:name="_Toc210030643"/>
      <w:r w:rsidRPr="000A42C6">
        <w:rPr>
          <w:b/>
          <w:color w:val="000000"/>
          <w:sz w:val="20"/>
        </w:rPr>
        <w:t>I</w:t>
      </w:r>
      <w:r w:rsidR="00602603" w:rsidRPr="000A42C6">
        <w:rPr>
          <w:b/>
          <w:color w:val="000000"/>
          <w:sz w:val="20"/>
        </w:rPr>
        <w:t>nterpretation:</w:t>
      </w:r>
      <w:bookmarkEnd w:id="761"/>
      <w:bookmarkEnd w:id="762"/>
    </w:p>
    <w:p w14:paraId="27D17BBA" w14:textId="77777777" w:rsidR="00602603" w:rsidRPr="000A42C6" w:rsidRDefault="00602603">
      <w:pPr>
        <w:pStyle w:val="Textkrper21"/>
        <w:rPr>
          <w:color w:val="000000"/>
          <w:sz w:val="20"/>
        </w:rPr>
      </w:pPr>
      <w:r w:rsidRPr="000A42C6">
        <w:rPr>
          <w:color w:val="000000"/>
          <w:sz w:val="20"/>
        </w:rPr>
        <w:t>Eine um den Faktor von mindestens 10 höhere Keimzahl in der Urinprobe nach der Prostatamassage spricht dafür, dass der Infektionserreger in der Prostata lokalisiert ist.</w:t>
      </w:r>
    </w:p>
    <w:p w14:paraId="2A844532" w14:textId="77777777" w:rsidR="00602603" w:rsidRPr="000A42C6" w:rsidRDefault="00602603">
      <w:pPr>
        <w:spacing w:line="360" w:lineRule="auto"/>
        <w:jc w:val="both"/>
        <w:rPr>
          <w:color w:val="000000"/>
          <w:sz w:val="20"/>
        </w:rPr>
      </w:pPr>
    </w:p>
    <w:p w14:paraId="2F5F529A" w14:textId="77777777" w:rsidR="00602603" w:rsidRPr="000A42C6" w:rsidRDefault="00602603">
      <w:pPr>
        <w:spacing w:line="360" w:lineRule="auto"/>
        <w:jc w:val="both"/>
        <w:rPr>
          <w:color w:val="000000"/>
          <w:sz w:val="20"/>
        </w:rPr>
      </w:pPr>
      <w:r w:rsidRPr="000A42C6">
        <w:rPr>
          <w:color w:val="000000"/>
          <w:sz w:val="20"/>
        </w:rPr>
        <w:t xml:space="preserve">Als einfache Screening-Untersuchung hat sich der Leukozyten-Nachweis mit einem Teststreifen im Urin vor und nach der Prostatamassage bewährt. Bei fehlender Leukozyturie spricht ein positiver Leukozyten-Nachweis im Exprimaturin für eine Prostatitis. Alternativ kann, da Prostataexprimaturin nur in kleinen Mengen zur Verfügung steht, Ejakulat zur Untersuchung eingeschickt werden. </w:t>
      </w:r>
    </w:p>
    <w:p w14:paraId="76F0A3B3" w14:textId="77777777" w:rsidR="00602603" w:rsidRPr="000A42C6" w:rsidRDefault="00802258">
      <w:pPr>
        <w:spacing w:line="360" w:lineRule="auto"/>
        <w:rPr>
          <w:color w:val="000000"/>
        </w:rPr>
      </w:pPr>
      <w:r w:rsidRPr="000A42C6">
        <w:rPr>
          <w:color w:val="000000"/>
        </w:rPr>
        <w:br w:type="page"/>
      </w:r>
    </w:p>
    <w:p w14:paraId="08C50E5B" w14:textId="77777777" w:rsidR="00602603" w:rsidRPr="000A42C6" w:rsidRDefault="00602603" w:rsidP="00DB0DE1">
      <w:pPr>
        <w:pStyle w:val="berschrift4"/>
      </w:pPr>
      <w:bookmarkStart w:id="763" w:name="_Toc210030238"/>
      <w:bookmarkStart w:id="764" w:name="_Toc210030644"/>
      <w:r w:rsidRPr="000A42C6">
        <w:lastRenderedPageBreak/>
        <w:t>Epididymitis</w:t>
      </w:r>
      <w:bookmarkEnd w:id="763"/>
      <w:bookmarkEnd w:id="764"/>
    </w:p>
    <w:p w14:paraId="0AC46425" w14:textId="77777777" w:rsidR="00602603" w:rsidRPr="000A42C6" w:rsidRDefault="00602603" w:rsidP="00CD5B27">
      <w:pPr>
        <w:pStyle w:val="Formatvorlage2"/>
        <w:rPr>
          <w:b/>
        </w:rPr>
      </w:pPr>
      <w:bookmarkStart w:id="765" w:name="_Toc210030240"/>
      <w:bookmarkStart w:id="766" w:name="_Toc210030646"/>
      <w:r w:rsidRPr="000A42C6">
        <w:rPr>
          <w:b/>
        </w:rPr>
        <w:t xml:space="preserve">Indikation für die mikrobiologische </w:t>
      </w:r>
      <w:bookmarkEnd w:id="765"/>
      <w:bookmarkEnd w:id="766"/>
      <w:r w:rsidR="00C21D30" w:rsidRPr="000A42C6">
        <w:rPr>
          <w:b/>
        </w:rPr>
        <w:t>Untersuchung</w:t>
      </w:r>
    </w:p>
    <w:p w14:paraId="2B42A3ED" w14:textId="77777777" w:rsidR="00602603" w:rsidRPr="000A42C6" w:rsidRDefault="00602603">
      <w:pPr>
        <w:spacing w:line="360" w:lineRule="auto"/>
        <w:rPr>
          <w:color w:val="000000"/>
          <w:sz w:val="20"/>
        </w:rPr>
      </w:pPr>
      <w:r w:rsidRPr="000A42C6">
        <w:rPr>
          <w:color w:val="000000"/>
          <w:sz w:val="20"/>
        </w:rPr>
        <w:t>Jede Epididymitis sollte mikrobiologisch abgeklärt werden.</w:t>
      </w:r>
    </w:p>
    <w:p w14:paraId="369795B0" w14:textId="77777777" w:rsidR="00602603" w:rsidRPr="000A42C6" w:rsidRDefault="00602603" w:rsidP="00CD5B27">
      <w:pPr>
        <w:pStyle w:val="Formatvorlage2"/>
        <w:rPr>
          <w:b/>
        </w:rPr>
      </w:pPr>
      <w:bookmarkStart w:id="767" w:name="_Toc210030241"/>
      <w:bookmarkStart w:id="768" w:name="_Toc210030647"/>
      <w:r w:rsidRPr="000A42C6">
        <w:rPr>
          <w:b/>
        </w:rPr>
        <w:t>Untersuchungsmethoden:</w:t>
      </w:r>
      <w:bookmarkEnd w:id="767"/>
      <w:bookmarkEnd w:id="768"/>
    </w:p>
    <w:p w14:paraId="70564B90" w14:textId="77777777" w:rsidR="00602603" w:rsidRPr="000A42C6" w:rsidRDefault="00602603" w:rsidP="00FC4F94">
      <w:pPr>
        <w:numPr>
          <w:ilvl w:val="0"/>
          <w:numId w:val="9"/>
        </w:numPr>
        <w:tabs>
          <w:tab w:val="left" w:pos="360"/>
        </w:tabs>
        <w:spacing w:line="360" w:lineRule="auto"/>
        <w:rPr>
          <w:color w:val="000000"/>
          <w:sz w:val="20"/>
        </w:rPr>
      </w:pPr>
      <w:r w:rsidRPr="000A42C6">
        <w:rPr>
          <w:color w:val="000000"/>
          <w:sz w:val="20"/>
        </w:rPr>
        <w:t>Kulturelle Anzucht und Resistenzbestimmung der Isolate</w:t>
      </w:r>
    </w:p>
    <w:p w14:paraId="399DD038" w14:textId="77777777" w:rsidR="00602603" w:rsidRPr="000A42C6" w:rsidRDefault="00602603" w:rsidP="00FC4F94">
      <w:pPr>
        <w:numPr>
          <w:ilvl w:val="0"/>
          <w:numId w:val="9"/>
        </w:numPr>
        <w:tabs>
          <w:tab w:val="left" w:pos="360"/>
        </w:tabs>
        <w:spacing w:line="360" w:lineRule="auto"/>
        <w:rPr>
          <w:color w:val="000000"/>
          <w:sz w:val="20"/>
        </w:rPr>
      </w:pPr>
      <w:r w:rsidRPr="000A42C6">
        <w:rPr>
          <w:color w:val="000000"/>
          <w:sz w:val="20"/>
        </w:rPr>
        <w:t>DNA-Nachweis mittels PCR für den Nachweis „atypischer“ Erreger.</w:t>
      </w:r>
    </w:p>
    <w:p w14:paraId="7649C663" w14:textId="77777777" w:rsidR="00602603" w:rsidRPr="000A42C6" w:rsidRDefault="00602603" w:rsidP="00CD5B27">
      <w:pPr>
        <w:pStyle w:val="Formatvorlage2"/>
        <w:rPr>
          <w:b/>
        </w:rPr>
      </w:pPr>
      <w:bookmarkStart w:id="769" w:name="_Toc210030242"/>
      <w:bookmarkStart w:id="770" w:name="_Toc210030648"/>
      <w:r w:rsidRPr="000A42C6">
        <w:rPr>
          <w:b/>
        </w:rPr>
        <w:t>Probengefäße:</w:t>
      </w:r>
      <w:bookmarkEnd w:id="769"/>
      <w:bookmarkEnd w:id="770"/>
    </w:p>
    <w:p w14:paraId="074CC033" w14:textId="77777777" w:rsidR="00602603" w:rsidRPr="000A42C6" w:rsidRDefault="00602603">
      <w:pPr>
        <w:spacing w:line="360" w:lineRule="auto"/>
        <w:jc w:val="both"/>
        <w:rPr>
          <w:color w:val="000000"/>
          <w:sz w:val="20"/>
        </w:rPr>
      </w:pPr>
      <w:r w:rsidRPr="000A42C6">
        <w:rPr>
          <w:color w:val="000000"/>
          <w:sz w:val="20"/>
        </w:rPr>
        <w:t>Urinröhrchen, Universal-Probenröhrchen mit blauem Verschluss, Universal-Weithalsgefäße.</w:t>
      </w:r>
    </w:p>
    <w:p w14:paraId="26761E4D" w14:textId="77777777" w:rsidR="00602603" w:rsidRPr="000A42C6" w:rsidRDefault="00602603" w:rsidP="00CD5B27">
      <w:pPr>
        <w:pStyle w:val="Formatvorlage2"/>
        <w:rPr>
          <w:b/>
        </w:rPr>
      </w:pPr>
      <w:bookmarkStart w:id="771" w:name="_Toc210030243"/>
      <w:bookmarkStart w:id="772" w:name="_Toc210030649"/>
      <w:r w:rsidRPr="000A42C6">
        <w:rPr>
          <w:b/>
        </w:rPr>
        <w:t>Untersuchungsmaterialien:</w:t>
      </w:r>
      <w:bookmarkEnd w:id="771"/>
      <w:bookmarkEnd w:id="772"/>
    </w:p>
    <w:p w14:paraId="1C75252D" w14:textId="77777777" w:rsidR="00602603" w:rsidRPr="000A42C6" w:rsidRDefault="00602603">
      <w:pPr>
        <w:pStyle w:val="Textkrper21"/>
        <w:rPr>
          <w:color w:val="000000"/>
          <w:sz w:val="20"/>
        </w:rPr>
      </w:pPr>
      <w:r w:rsidRPr="000A42C6">
        <w:rPr>
          <w:color w:val="000000"/>
          <w:sz w:val="20"/>
        </w:rPr>
        <w:t>Bei der Epididymitis gelingt der Erregernachweis trotz Einsatzes aller diagnostischen Mittel nur bei zwei Drittel der Patienten. Das diagnostische Vorgehen ergibt sich wie folgt:</w:t>
      </w:r>
    </w:p>
    <w:p w14:paraId="551FE179" w14:textId="77777777" w:rsidR="00602603" w:rsidRPr="000A42C6" w:rsidRDefault="00602603">
      <w:pPr>
        <w:spacing w:line="360" w:lineRule="auto"/>
        <w:rPr>
          <w:color w:val="000000"/>
          <w:sz w:val="20"/>
        </w:rPr>
      </w:pPr>
      <w:r w:rsidRPr="000A42C6">
        <w:rPr>
          <w:color w:val="000000"/>
          <w:sz w:val="20"/>
        </w:rPr>
        <w:t>_____________________________________________________________</w:t>
      </w:r>
      <w:r w:rsidR="00CD5B27" w:rsidRPr="000A42C6">
        <w:rPr>
          <w:color w:val="000000"/>
          <w:sz w:val="20"/>
        </w:rPr>
        <w:t>________</w:t>
      </w:r>
      <w:r w:rsidRPr="000A42C6">
        <w:rPr>
          <w:color w:val="000000"/>
          <w:sz w:val="20"/>
        </w:rPr>
        <w:t>_____</w:t>
      </w:r>
    </w:p>
    <w:p w14:paraId="4319CCA7" w14:textId="77777777" w:rsidR="00602603" w:rsidRPr="000A42C6" w:rsidRDefault="00602603">
      <w:pPr>
        <w:spacing w:line="360" w:lineRule="auto"/>
        <w:rPr>
          <w:color w:val="000000"/>
          <w:sz w:val="20"/>
        </w:rPr>
      </w:pPr>
    </w:p>
    <w:p w14:paraId="4FCCF982" w14:textId="77777777" w:rsidR="00602603" w:rsidRPr="000A42C6" w:rsidRDefault="00CD5B27">
      <w:pPr>
        <w:spacing w:line="360" w:lineRule="auto"/>
        <w:rPr>
          <w:b/>
          <w:color w:val="000000"/>
          <w:sz w:val="20"/>
        </w:rPr>
      </w:pPr>
      <w:r w:rsidRPr="000A42C6">
        <w:rPr>
          <w:b/>
          <w:color w:val="000000"/>
          <w:sz w:val="20"/>
        </w:rPr>
        <w:t>Krankheitsbild</w:t>
      </w:r>
      <w:r w:rsidRPr="000A42C6">
        <w:rPr>
          <w:b/>
          <w:color w:val="000000"/>
          <w:sz w:val="20"/>
        </w:rPr>
        <w:tab/>
      </w:r>
      <w:r w:rsidRPr="000A42C6">
        <w:rPr>
          <w:b/>
          <w:color w:val="000000"/>
          <w:sz w:val="20"/>
        </w:rPr>
        <w:tab/>
      </w:r>
      <w:r w:rsidRPr="000A42C6">
        <w:rPr>
          <w:b/>
          <w:color w:val="000000"/>
          <w:sz w:val="20"/>
        </w:rPr>
        <w:tab/>
      </w:r>
      <w:r w:rsidRPr="000A42C6">
        <w:rPr>
          <w:b/>
          <w:color w:val="000000"/>
          <w:sz w:val="20"/>
        </w:rPr>
        <w:tab/>
      </w:r>
      <w:r w:rsidR="00602603" w:rsidRPr="000A42C6">
        <w:rPr>
          <w:b/>
          <w:color w:val="000000"/>
          <w:sz w:val="20"/>
        </w:rPr>
        <w:t>Untersuchungsmaterial</w:t>
      </w:r>
    </w:p>
    <w:p w14:paraId="058CDE13" w14:textId="77777777" w:rsidR="00602603" w:rsidRPr="000A42C6" w:rsidRDefault="00602603">
      <w:pPr>
        <w:spacing w:line="360" w:lineRule="auto"/>
        <w:rPr>
          <w:color w:val="000000"/>
          <w:sz w:val="20"/>
        </w:rPr>
      </w:pPr>
      <w:r w:rsidRPr="000A42C6">
        <w:rPr>
          <w:color w:val="000000"/>
          <w:sz w:val="20"/>
        </w:rPr>
        <w:t>______________________________</w:t>
      </w:r>
      <w:r w:rsidR="00CD5B27" w:rsidRPr="000A42C6">
        <w:rPr>
          <w:color w:val="000000"/>
          <w:sz w:val="20"/>
        </w:rPr>
        <w:t>________</w:t>
      </w:r>
      <w:r w:rsidRPr="000A42C6">
        <w:rPr>
          <w:color w:val="000000"/>
          <w:sz w:val="20"/>
        </w:rPr>
        <w:t>____________________________________</w:t>
      </w:r>
    </w:p>
    <w:p w14:paraId="08303D52" w14:textId="307C23C8" w:rsidR="00602603" w:rsidRPr="000A42C6" w:rsidRDefault="00CD5B27">
      <w:pPr>
        <w:spacing w:line="360" w:lineRule="auto"/>
        <w:rPr>
          <w:color w:val="000000"/>
          <w:sz w:val="20"/>
        </w:rPr>
      </w:pPr>
      <w:r w:rsidRPr="000A42C6">
        <w:rPr>
          <w:color w:val="000000"/>
          <w:sz w:val="20"/>
        </w:rPr>
        <w:t>Epididymitis</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602603" w:rsidRPr="000A42C6">
        <w:rPr>
          <w:color w:val="000000"/>
          <w:sz w:val="20"/>
        </w:rPr>
        <w:t>Ejakulat</w:t>
      </w:r>
      <w:r w:rsidRPr="000A42C6">
        <w:rPr>
          <w:color w:val="000000"/>
          <w:sz w:val="20"/>
        </w:rPr>
        <w:t xml:space="preserve"> (</w:t>
      </w:r>
      <w:r w:rsidR="00352BDC" w:rsidRPr="000A42C6">
        <w:rPr>
          <w:color w:val="000000"/>
          <w:sz w:val="20"/>
        </w:rPr>
        <w:fldChar w:fldCharType="begin"/>
      </w:r>
      <w:r w:rsidRPr="000A42C6">
        <w:rPr>
          <w:color w:val="000000"/>
          <w:sz w:val="20"/>
        </w:rPr>
        <w:instrText xml:space="preserve"> REF _Ref22222372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1.3.9.4</w:t>
      </w:r>
      <w:r w:rsidR="00352BDC" w:rsidRPr="000A42C6">
        <w:rPr>
          <w:color w:val="000000"/>
          <w:sz w:val="20"/>
        </w:rPr>
        <w:fldChar w:fldCharType="end"/>
      </w:r>
      <w:r w:rsidRPr="000A42C6">
        <w:rPr>
          <w:color w:val="000000"/>
          <w:sz w:val="20"/>
        </w:rPr>
        <w:t>)</w:t>
      </w:r>
      <w:r w:rsidR="00602603" w:rsidRPr="000A42C6">
        <w:rPr>
          <w:color w:val="000000"/>
          <w:sz w:val="20"/>
        </w:rPr>
        <w:t>, Urethralabstrich</w:t>
      </w:r>
      <w:r w:rsidRPr="000A42C6">
        <w:rPr>
          <w:color w:val="000000"/>
          <w:sz w:val="20"/>
        </w:rPr>
        <w:t xml:space="preserve"> (</w:t>
      </w:r>
      <w:r w:rsidR="00352BDC" w:rsidRPr="000A42C6">
        <w:rPr>
          <w:color w:val="000000"/>
          <w:sz w:val="20"/>
        </w:rPr>
        <w:fldChar w:fldCharType="begin"/>
      </w:r>
      <w:r w:rsidRPr="000A42C6">
        <w:rPr>
          <w:color w:val="000000"/>
          <w:sz w:val="20"/>
        </w:rPr>
        <w:instrText xml:space="preserve"> REF _Ref19623799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1.3.1.12</w:t>
      </w:r>
      <w:r w:rsidR="00352BDC" w:rsidRPr="000A42C6">
        <w:rPr>
          <w:color w:val="000000"/>
          <w:sz w:val="20"/>
        </w:rPr>
        <w:fldChar w:fldCharType="end"/>
      </w:r>
      <w:r w:rsidRPr="000A42C6">
        <w:rPr>
          <w:color w:val="000000"/>
          <w:sz w:val="20"/>
        </w:rPr>
        <w:t>)</w:t>
      </w:r>
    </w:p>
    <w:p w14:paraId="3DAD3207" w14:textId="7616B0C6" w:rsidR="00602603" w:rsidRPr="000A42C6" w:rsidRDefault="00602603">
      <w:pPr>
        <w:spacing w:line="360" w:lineRule="auto"/>
        <w:rPr>
          <w:color w:val="000000"/>
          <w:sz w:val="20"/>
        </w:rPr>
      </w:pPr>
      <w:r w:rsidRPr="000A42C6">
        <w:rPr>
          <w:color w:val="000000"/>
          <w:sz w:val="20"/>
        </w:rPr>
        <w:t>Epid</w:t>
      </w:r>
      <w:r w:rsidR="00CD5B27" w:rsidRPr="000A42C6">
        <w:rPr>
          <w:color w:val="000000"/>
          <w:sz w:val="20"/>
        </w:rPr>
        <w:t>idymitis mit Harnwegsinfektion</w:t>
      </w:r>
      <w:r w:rsidR="00CD5B27" w:rsidRPr="000A42C6">
        <w:rPr>
          <w:color w:val="000000"/>
          <w:sz w:val="20"/>
        </w:rPr>
        <w:tab/>
      </w:r>
      <w:r w:rsidRPr="000A42C6">
        <w:rPr>
          <w:color w:val="000000"/>
          <w:sz w:val="20"/>
        </w:rPr>
        <w:t>Mittelstrahlurin</w:t>
      </w:r>
      <w:r w:rsidR="00CD5B27" w:rsidRPr="000A42C6">
        <w:rPr>
          <w:color w:val="000000"/>
          <w:sz w:val="20"/>
        </w:rPr>
        <w:t xml:space="preserve"> (</w:t>
      </w:r>
      <w:r w:rsidR="00352BDC" w:rsidRPr="000A42C6">
        <w:rPr>
          <w:color w:val="000000"/>
          <w:sz w:val="20"/>
        </w:rPr>
        <w:fldChar w:fldCharType="begin"/>
      </w:r>
      <w:r w:rsidR="00CD5B27" w:rsidRPr="000A42C6">
        <w:rPr>
          <w:color w:val="000000"/>
          <w:sz w:val="20"/>
        </w:rPr>
        <w:instrText xml:space="preserve"> REF _Ref19623817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1.3.11.6</w:t>
      </w:r>
      <w:r w:rsidR="00352BDC" w:rsidRPr="000A42C6">
        <w:rPr>
          <w:color w:val="000000"/>
          <w:sz w:val="20"/>
        </w:rPr>
        <w:fldChar w:fldCharType="end"/>
      </w:r>
      <w:r w:rsidR="00CD5B27" w:rsidRPr="000A42C6">
        <w:rPr>
          <w:color w:val="000000"/>
          <w:sz w:val="20"/>
        </w:rPr>
        <w:t>)</w:t>
      </w:r>
      <w:r w:rsidRPr="000A42C6">
        <w:rPr>
          <w:color w:val="000000"/>
          <w:sz w:val="20"/>
        </w:rPr>
        <w:t>, Urethralabstrich</w:t>
      </w:r>
      <w:r w:rsidR="00CD5B27" w:rsidRPr="000A42C6">
        <w:rPr>
          <w:color w:val="000000"/>
          <w:sz w:val="20"/>
        </w:rPr>
        <w:t xml:space="preserve"> (</w:t>
      </w:r>
      <w:r w:rsidR="00352BDC" w:rsidRPr="000A42C6">
        <w:rPr>
          <w:color w:val="000000"/>
          <w:sz w:val="20"/>
        </w:rPr>
        <w:fldChar w:fldCharType="begin"/>
      </w:r>
      <w:r w:rsidR="00CD5B27" w:rsidRPr="000A42C6">
        <w:rPr>
          <w:color w:val="000000"/>
          <w:sz w:val="20"/>
        </w:rPr>
        <w:instrText xml:space="preserve"> REF _Ref19623799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1.3.1.12</w:t>
      </w:r>
      <w:r w:rsidR="00352BDC" w:rsidRPr="000A42C6">
        <w:rPr>
          <w:color w:val="000000"/>
          <w:sz w:val="20"/>
        </w:rPr>
        <w:fldChar w:fldCharType="end"/>
      </w:r>
      <w:r w:rsidR="00CD5B27" w:rsidRPr="000A42C6">
        <w:rPr>
          <w:color w:val="000000"/>
          <w:sz w:val="20"/>
        </w:rPr>
        <w:t>)</w:t>
      </w:r>
    </w:p>
    <w:p w14:paraId="38651C12" w14:textId="14D80D2D" w:rsidR="00602603" w:rsidRPr="000A42C6" w:rsidRDefault="00602603">
      <w:pPr>
        <w:spacing w:line="360" w:lineRule="auto"/>
        <w:rPr>
          <w:color w:val="000000"/>
          <w:sz w:val="20"/>
        </w:rPr>
      </w:pPr>
      <w:r w:rsidRPr="000A42C6">
        <w:rPr>
          <w:color w:val="000000"/>
          <w:sz w:val="20"/>
        </w:rPr>
        <w:t>Epidi</w:t>
      </w:r>
      <w:r w:rsidR="00CD5B27" w:rsidRPr="000A42C6">
        <w:rPr>
          <w:color w:val="000000"/>
          <w:sz w:val="20"/>
        </w:rPr>
        <w:t>dymitis mit Begleiturethritis</w:t>
      </w:r>
      <w:r w:rsidR="00CD5B27" w:rsidRPr="000A42C6">
        <w:rPr>
          <w:color w:val="000000"/>
          <w:sz w:val="20"/>
        </w:rPr>
        <w:tab/>
      </w:r>
      <w:r w:rsidR="00CD5B27" w:rsidRPr="000A42C6">
        <w:rPr>
          <w:color w:val="000000"/>
          <w:sz w:val="20"/>
        </w:rPr>
        <w:tab/>
      </w:r>
      <w:r w:rsidRPr="000A42C6">
        <w:rPr>
          <w:color w:val="000000"/>
          <w:sz w:val="20"/>
        </w:rPr>
        <w:t>3-Gläser-Probe</w:t>
      </w:r>
      <w:r w:rsidR="00CD5B27" w:rsidRPr="000A42C6">
        <w:rPr>
          <w:color w:val="000000"/>
          <w:sz w:val="20"/>
        </w:rPr>
        <w:t xml:space="preserve"> (</w:t>
      </w:r>
      <w:r w:rsidR="00352BDC" w:rsidRPr="000A42C6">
        <w:rPr>
          <w:color w:val="000000"/>
          <w:sz w:val="20"/>
        </w:rPr>
        <w:fldChar w:fldCharType="begin"/>
      </w:r>
      <w:r w:rsidR="00A06F73" w:rsidRPr="000A42C6">
        <w:rPr>
          <w:color w:val="000000"/>
          <w:sz w:val="20"/>
        </w:rPr>
        <w:instrText xml:space="preserve"> REF _Ref22222593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1.4.14.1.1</w:t>
      </w:r>
      <w:r w:rsidR="00352BDC" w:rsidRPr="000A42C6">
        <w:rPr>
          <w:color w:val="000000"/>
          <w:sz w:val="20"/>
        </w:rPr>
        <w:fldChar w:fldCharType="end"/>
      </w:r>
      <w:r w:rsidR="00CD5B27" w:rsidRPr="000A42C6">
        <w:rPr>
          <w:color w:val="000000"/>
          <w:sz w:val="20"/>
        </w:rPr>
        <w:t>)</w:t>
      </w:r>
    </w:p>
    <w:p w14:paraId="19F2BD1A" w14:textId="677CC3F8" w:rsidR="00602603" w:rsidRPr="000A42C6" w:rsidRDefault="00602603">
      <w:pPr>
        <w:spacing w:line="360" w:lineRule="auto"/>
        <w:rPr>
          <w:color w:val="000000"/>
          <w:sz w:val="20"/>
        </w:rPr>
      </w:pPr>
      <w:r w:rsidRPr="000A42C6">
        <w:rPr>
          <w:color w:val="000000"/>
          <w:sz w:val="20"/>
        </w:rPr>
        <w:t>Epidi</w:t>
      </w:r>
      <w:r w:rsidR="00CD5B27" w:rsidRPr="000A42C6">
        <w:rPr>
          <w:color w:val="000000"/>
          <w:sz w:val="20"/>
        </w:rPr>
        <w:t>dymitis mit Begleitprostatitis</w:t>
      </w:r>
      <w:r w:rsidR="00CD5B27" w:rsidRPr="000A42C6">
        <w:rPr>
          <w:color w:val="000000"/>
          <w:sz w:val="20"/>
        </w:rPr>
        <w:tab/>
      </w:r>
      <w:r w:rsidRPr="000A42C6">
        <w:rPr>
          <w:color w:val="000000"/>
          <w:sz w:val="20"/>
        </w:rPr>
        <w:t>4-Gläser-Probe</w:t>
      </w:r>
      <w:r w:rsidR="00CD5B27" w:rsidRPr="000A42C6">
        <w:rPr>
          <w:color w:val="000000"/>
          <w:sz w:val="20"/>
        </w:rPr>
        <w:t xml:space="preserve"> (</w:t>
      </w:r>
      <w:r w:rsidR="00352BDC" w:rsidRPr="000A42C6">
        <w:rPr>
          <w:color w:val="000000"/>
          <w:sz w:val="20"/>
        </w:rPr>
        <w:fldChar w:fldCharType="begin"/>
      </w:r>
      <w:r w:rsidR="00CD5B27" w:rsidRPr="000A42C6">
        <w:rPr>
          <w:color w:val="000000"/>
          <w:sz w:val="20"/>
        </w:rPr>
        <w:instrText xml:space="preserve"> REF _Ref22222358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1.4.14.2.1</w:t>
      </w:r>
      <w:r w:rsidR="00352BDC" w:rsidRPr="000A42C6">
        <w:rPr>
          <w:color w:val="000000"/>
          <w:sz w:val="20"/>
        </w:rPr>
        <w:fldChar w:fldCharType="end"/>
      </w:r>
      <w:r w:rsidR="00CD5B27" w:rsidRPr="000A42C6">
        <w:rPr>
          <w:color w:val="000000"/>
          <w:sz w:val="20"/>
        </w:rPr>
        <w:t>)</w:t>
      </w:r>
    </w:p>
    <w:p w14:paraId="104D4AC4" w14:textId="77777777" w:rsidR="00602603" w:rsidRPr="000A42C6" w:rsidRDefault="00602603">
      <w:pPr>
        <w:spacing w:line="360" w:lineRule="auto"/>
        <w:rPr>
          <w:color w:val="000000"/>
          <w:sz w:val="20"/>
        </w:rPr>
      </w:pPr>
      <w:r w:rsidRPr="000A42C6">
        <w:rPr>
          <w:color w:val="000000"/>
          <w:sz w:val="20"/>
        </w:rPr>
        <w:t>____________________________________________________________</w:t>
      </w:r>
      <w:r w:rsidR="00CD5B27" w:rsidRPr="000A42C6">
        <w:rPr>
          <w:color w:val="000000"/>
          <w:sz w:val="20"/>
        </w:rPr>
        <w:t>________</w:t>
      </w:r>
      <w:r w:rsidRPr="000A42C6">
        <w:rPr>
          <w:color w:val="000000"/>
          <w:sz w:val="20"/>
        </w:rPr>
        <w:t>______</w:t>
      </w:r>
    </w:p>
    <w:p w14:paraId="0039FD26" w14:textId="77777777" w:rsidR="00602603" w:rsidRPr="000A42C6" w:rsidRDefault="00602603">
      <w:pPr>
        <w:spacing w:line="360" w:lineRule="auto"/>
        <w:rPr>
          <w:color w:val="000000"/>
          <w:sz w:val="20"/>
        </w:rPr>
      </w:pPr>
    </w:p>
    <w:p w14:paraId="4BB15A45" w14:textId="77777777" w:rsidR="00602603" w:rsidRPr="000A42C6" w:rsidRDefault="00602603" w:rsidP="00CD5B27">
      <w:pPr>
        <w:pStyle w:val="Formatvorlage2"/>
        <w:rPr>
          <w:b/>
        </w:rPr>
      </w:pPr>
      <w:bookmarkStart w:id="773" w:name="_Toc210030244"/>
      <w:bookmarkStart w:id="774" w:name="_Toc210030650"/>
      <w:r w:rsidRPr="000A42C6">
        <w:rPr>
          <w:b/>
        </w:rPr>
        <w:t>Materialentnahme:</w:t>
      </w:r>
      <w:bookmarkEnd w:id="773"/>
      <w:bookmarkEnd w:id="774"/>
    </w:p>
    <w:p w14:paraId="6DE0DD23" w14:textId="4318B03A" w:rsidR="00602603" w:rsidRPr="000A42C6" w:rsidRDefault="00602603" w:rsidP="007E00B3">
      <w:pPr>
        <w:spacing w:line="360" w:lineRule="auto"/>
        <w:rPr>
          <w:color w:val="000000"/>
          <w:sz w:val="20"/>
        </w:rPr>
      </w:pPr>
      <w:r w:rsidRPr="000A42C6">
        <w:rPr>
          <w:color w:val="000000"/>
          <w:sz w:val="20"/>
        </w:rPr>
        <w:t xml:space="preserve">Urin, </w:t>
      </w:r>
      <w:r w:rsidR="00C21D30" w:rsidRPr="000A42C6">
        <w:rPr>
          <w:color w:val="000000"/>
          <w:sz w:val="20"/>
        </w:rPr>
        <w:t>Urethralabstrich</w:t>
      </w:r>
      <w:r w:rsidRPr="000A42C6">
        <w:rPr>
          <w:color w:val="000000"/>
          <w:sz w:val="20"/>
        </w:rPr>
        <w:t>, 3- und 4-Gläserprobe</w:t>
      </w:r>
      <w:r w:rsidR="00A06F73" w:rsidRPr="000A42C6">
        <w:rPr>
          <w:color w:val="000000"/>
          <w:sz w:val="20"/>
        </w:rPr>
        <w:t xml:space="preserve"> (siehe  </w:t>
      </w:r>
      <w:r w:rsidR="00352BDC" w:rsidRPr="000A42C6">
        <w:rPr>
          <w:color w:val="000000"/>
          <w:sz w:val="20"/>
        </w:rPr>
        <w:fldChar w:fldCharType="begin"/>
      </w:r>
      <w:r w:rsidR="004374BC" w:rsidRPr="000A42C6">
        <w:rPr>
          <w:color w:val="000000"/>
          <w:sz w:val="20"/>
        </w:rPr>
        <w:instrText xml:space="preserve"> REF _Ref19622822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1.4.14.1</w:t>
      </w:r>
      <w:r w:rsidR="00352BDC" w:rsidRPr="000A42C6">
        <w:rPr>
          <w:color w:val="000000"/>
          <w:sz w:val="20"/>
        </w:rPr>
        <w:fldChar w:fldCharType="end"/>
      </w:r>
      <w:r w:rsidR="00A06F73" w:rsidRPr="000A42C6">
        <w:rPr>
          <w:color w:val="000000"/>
          <w:sz w:val="20"/>
        </w:rPr>
        <w:t>!</w:t>
      </w:r>
      <w:r w:rsidR="004374BC" w:rsidRPr="000A42C6">
        <w:rPr>
          <w:color w:val="000000"/>
          <w:sz w:val="20"/>
        </w:rPr>
        <w:t>)</w:t>
      </w:r>
    </w:p>
    <w:p w14:paraId="6690684C" w14:textId="77777777" w:rsidR="00602603" w:rsidRPr="000A42C6" w:rsidRDefault="00602603" w:rsidP="00CD5B27">
      <w:pPr>
        <w:pStyle w:val="Formatvorlage2"/>
        <w:rPr>
          <w:b/>
        </w:rPr>
      </w:pPr>
      <w:bookmarkStart w:id="775" w:name="_Toc210030245"/>
      <w:bookmarkStart w:id="776" w:name="_Toc210030651"/>
      <w:r w:rsidRPr="000A42C6">
        <w:rPr>
          <w:b/>
        </w:rPr>
        <w:t>Lagerung und Transport, ausgenommen Ejakulate</w:t>
      </w:r>
      <w:bookmarkEnd w:id="775"/>
      <w:bookmarkEnd w:id="776"/>
    </w:p>
    <w:p w14:paraId="4CFE0AB1" w14:textId="77777777" w:rsidR="00602603" w:rsidRPr="000A42C6" w:rsidRDefault="00602603" w:rsidP="00D67C7C">
      <w:pPr>
        <w:pStyle w:val="Formatvorlage2"/>
      </w:pPr>
      <w:r w:rsidRPr="000A42C6">
        <w:t xml:space="preserve">Urethralabstriche </w:t>
      </w:r>
      <w:r w:rsidR="00C21D30" w:rsidRPr="000A42C6">
        <w:t>und -sekrete</w:t>
      </w:r>
      <w:r w:rsidRPr="000A42C6">
        <w:t xml:space="preserve">: </w:t>
      </w:r>
      <w:r w:rsidRPr="000A42C6">
        <w:tab/>
      </w:r>
      <w:r w:rsidRPr="000A42C6">
        <w:tab/>
      </w:r>
      <w:r w:rsidRPr="000A42C6">
        <w:rPr>
          <w:rFonts w:ascii="Symbol" w:hAnsi="Symbol"/>
        </w:rPr>
        <w:t></w:t>
      </w:r>
      <w:r w:rsidRPr="000A42C6">
        <w:t xml:space="preserve"> 2 h bei RT, ist das nicht möglich</w:t>
      </w:r>
      <w:r w:rsidR="00A24542" w:rsidRPr="000A42C6">
        <w:t>,</w:t>
      </w:r>
      <w:r w:rsidR="006B0F62" w:rsidRPr="000A42C6">
        <w:t xml:space="preserve"> bis zu 24 h bei RT</w:t>
      </w:r>
      <w:r w:rsidRPr="000A42C6">
        <w:t xml:space="preserve"> </w:t>
      </w:r>
    </w:p>
    <w:p w14:paraId="48ED1565" w14:textId="77777777" w:rsidR="00602603" w:rsidRPr="000A42C6" w:rsidRDefault="00602603" w:rsidP="00D67C7C">
      <w:pPr>
        <w:pStyle w:val="Formatvorlage2"/>
      </w:pPr>
      <w:r w:rsidRPr="000A42C6">
        <w:t xml:space="preserve">Urin: </w:t>
      </w:r>
      <w:r w:rsidRPr="000A42C6">
        <w:tab/>
      </w:r>
      <w:r w:rsidRPr="000A42C6">
        <w:tab/>
      </w:r>
      <w:r w:rsidRPr="000A42C6">
        <w:tab/>
      </w:r>
      <w:r w:rsidRPr="000A42C6">
        <w:tab/>
      </w:r>
      <w:r w:rsidRPr="000A42C6">
        <w:tab/>
      </w:r>
      <w:r w:rsidRPr="000A42C6">
        <w:rPr>
          <w:rFonts w:ascii="Symbol" w:hAnsi="Symbol"/>
        </w:rPr>
        <w:t></w:t>
      </w:r>
      <w:r w:rsidRPr="000A42C6">
        <w:t xml:space="preserve"> 2 h bei Raumtemperatur, dann bis zu 24 h bei 4°C</w:t>
      </w:r>
    </w:p>
    <w:p w14:paraId="4A5AAF83" w14:textId="77777777" w:rsidR="00602603" w:rsidRPr="000A42C6" w:rsidRDefault="00602603">
      <w:pPr>
        <w:pStyle w:val="Fuzeile"/>
        <w:tabs>
          <w:tab w:val="clear" w:pos="4536"/>
          <w:tab w:val="clear" w:pos="9072"/>
        </w:tabs>
        <w:spacing w:line="360" w:lineRule="auto"/>
        <w:ind w:left="3540" w:hanging="3540"/>
        <w:rPr>
          <w:color w:val="000000"/>
          <w:sz w:val="20"/>
        </w:rPr>
      </w:pPr>
      <w:r w:rsidRPr="000A42C6">
        <w:rPr>
          <w:color w:val="000000"/>
          <w:sz w:val="20"/>
        </w:rPr>
        <w:t xml:space="preserve">Ejakulat: </w:t>
      </w:r>
      <w:r w:rsidRPr="000A42C6">
        <w:rPr>
          <w:color w:val="000000"/>
          <w:sz w:val="20"/>
        </w:rPr>
        <w:tab/>
      </w:r>
      <w:r w:rsidRPr="000A42C6">
        <w:rPr>
          <w:rFonts w:ascii="Symbol" w:hAnsi="Symbol"/>
          <w:color w:val="000000"/>
          <w:sz w:val="20"/>
        </w:rPr>
        <w:t></w:t>
      </w:r>
      <w:r w:rsidRPr="000A42C6">
        <w:rPr>
          <w:color w:val="000000"/>
          <w:sz w:val="20"/>
        </w:rPr>
        <w:t xml:space="preserve"> 2 h bei RT, eine Lagerung ist nicht möglich.</w:t>
      </w:r>
    </w:p>
    <w:p w14:paraId="140C1D0B" w14:textId="77777777" w:rsidR="00802258" w:rsidRPr="000A42C6" w:rsidRDefault="00802258">
      <w:pPr>
        <w:pStyle w:val="Fuzeile"/>
        <w:tabs>
          <w:tab w:val="clear" w:pos="4536"/>
          <w:tab w:val="clear" w:pos="9072"/>
        </w:tabs>
        <w:spacing w:line="360" w:lineRule="auto"/>
        <w:ind w:left="3540" w:hanging="3540"/>
        <w:rPr>
          <w:color w:val="000000"/>
          <w:sz w:val="20"/>
        </w:rPr>
      </w:pPr>
      <w:r w:rsidRPr="000A42C6">
        <w:rPr>
          <w:color w:val="000000"/>
          <w:sz w:val="20"/>
        </w:rPr>
        <w:br w:type="page"/>
      </w:r>
    </w:p>
    <w:p w14:paraId="2FC2EA6A" w14:textId="77777777" w:rsidR="00602603" w:rsidRPr="000A42C6" w:rsidRDefault="00602603" w:rsidP="00DB0DE1">
      <w:pPr>
        <w:pStyle w:val="berschrift4"/>
      </w:pPr>
      <w:bookmarkStart w:id="777" w:name="_Toc210030246"/>
      <w:bookmarkStart w:id="778" w:name="_Toc210030652"/>
      <w:r w:rsidRPr="000A42C6">
        <w:lastRenderedPageBreak/>
        <w:t>Zervizitis</w:t>
      </w:r>
      <w:bookmarkEnd w:id="777"/>
      <w:bookmarkEnd w:id="778"/>
    </w:p>
    <w:p w14:paraId="63A7BFEB" w14:textId="77777777" w:rsidR="00602603" w:rsidRPr="000A42C6" w:rsidRDefault="00602603" w:rsidP="00A06F73">
      <w:pPr>
        <w:pStyle w:val="Formatvorlage2"/>
        <w:rPr>
          <w:b/>
          <w:bCs/>
          <w:i/>
          <w:color w:val="000000"/>
        </w:rPr>
      </w:pPr>
      <w:bookmarkStart w:id="779" w:name="_Toc210030248"/>
      <w:bookmarkStart w:id="780" w:name="_Toc210030654"/>
      <w:r w:rsidRPr="000A42C6">
        <w:rPr>
          <w:b/>
        </w:rPr>
        <w:t>Indikation für die mikrobiologische Untersuchung</w:t>
      </w:r>
      <w:r w:rsidRPr="000A42C6">
        <w:rPr>
          <w:b/>
          <w:bCs/>
          <w:i/>
          <w:color w:val="000000"/>
        </w:rPr>
        <w:t>:</w:t>
      </w:r>
      <w:bookmarkEnd w:id="779"/>
      <w:bookmarkEnd w:id="780"/>
    </w:p>
    <w:p w14:paraId="357A8B4A" w14:textId="77777777" w:rsidR="00602603" w:rsidRPr="000A42C6" w:rsidRDefault="00602603">
      <w:pPr>
        <w:pStyle w:val="Textkrper21"/>
        <w:rPr>
          <w:color w:val="000000"/>
          <w:sz w:val="20"/>
        </w:rPr>
      </w:pPr>
      <w:r w:rsidRPr="000A42C6">
        <w:rPr>
          <w:color w:val="000000"/>
          <w:sz w:val="20"/>
        </w:rPr>
        <w:t>Therapieversagen, rezidive, Komplikationen.</w:t>
      </w:r>
    </w:p>
    <w:p w14:paraId="393E6575" w14:textId="77777777" w:rsidR="00602603" w:rsidRPr="000A42C6" w:rsidRDefault="00602603" w:rsidP="00A06F73">
      <w:pPr>
        <w:pStyle w:val="Formatvorlage2"/>
        <w:rPr>
          <w:b/>
        </w:rPr>
      </w:pPr>
      <w:bookmarkStart w:id="781" w:name="_Toc210030249"/>
      <w:bookmarkStart w:id="782" w:name="_Toc210030655"/>
      <w:r w:rsidRPr="000A42C6">
        <w:rPr>
          <w:b/>
        </w:rPr>
        <w:t>Untersuchungsmethode:</w:t>
      </w:r>
      <w:bookmarkEnd w:id="781"/>
      <w:bookmarkEnd w:id="782"/>
    </w:p>
    <w:p w14:paraId="29C70F99" w14:textId="77777777" w:rsidR="00602603" w:rsidRPr="000A42C6" w:rsidRDefault="00602603">
      <w:pPr>
        <w:pStyle w:val="Textkrper21"/>
        <w:rPr>
          <w:color w:val="000000"/>
          <w:sz w:val="20"/>
        </w:rPr>
      </w:pPr>
      <w:r w:rsidRPr="000A42C6">
        <w:rPr>
          <w:color w:val="000000"/>
          <w:sz w:val="20"/>
        </w:rPr>
        <w:t>Kulturelle Anzucht und Resistenzbestimmung der Isolate.</w:t>
      </w:r>
    </w:p>
    <w:p w14:paraId="54AE2F1B" w14:textId="77777777" w:rsidR="00602603" w:rsidRPr="000A42C6" w:rsidRDefault="00602603" w:rsidP="00A06F73">
      <w:pPr>
        <w:pStyle w:val="Formatvorlage2"/>
        <w:rPr>
          <w:b/>
        </w:rPr>
      </w:pPr>
      <w:bookmarkStart w:id="783" w:name="_Toc210030250"/>
      <w:bookmarkStart w:id="784" w:name="_Toc210030656"/>
      <w:r w:rsidRPr="000A42C6">
        <w:rPr>
          <w:b/>
        </w:rPr>
        <w:t>Probengefäße:</w:t>
      </w:r>
      <w:bookmarkEnd w:id="783"/>
      <w:bookmarkEnd w:id="784"/>
    </w:p>
    <w:p w14:paraId="3952066F" w14:textId="551C9377" w:rsidR="00602603" w:rsidRPr="000A42C6" w:rsidRDefault="00602603">
      <w:pPr>
        <w:pStyle w:val="Textkrper21"/>
        <w:rPr>
          <w:color w:val="000000"/>
          <w:sz w:val="20"/>
        </w:rPr>
      </w:pPr>
      <w:r w:rsidRPr="000A42C6">
        <w:rPr>
          <w:color w:val="000000"/>
          <w:sz w:val="20"/>
        </w:rPr>
        <w:t>Universal-Probenröhrchen mit blauem Verschluss</w:t>
      </w:r>
      <w:r w:rsidR="00CE7B28">
        <w:rPr>
          <w:color w:val="000000"/>
          <w:sz w:val="20"/>
        </w:rPr>
        <w:t xml:space="preserve">, </w:t>
      </w:r>
      <w:r w:rsidR="00CE7B28" w:rsidRPr="00C566F1">
        <w:rPr>
          <w:color w:val="000000"/>
          <w:sz w:val="20"/>
          <w:highlight w:val="yellow"/>
        </w:rPr>
        <w:t>bakteriologischer Universal-Abstrichtupfer</w:t>
      </w:r>
    </w:p>
    <w:p w14:paraId="1ACDB22F" w14:textId="77777777" w:rsidR="00602603" w:rsidRPr="000A42C6" w:rsidRDefault="00602603" w:rsidP="00A06F73">
      <w:pPr>
        <w:pStyle w:val="Formatvorlage2"/>
        <w:rPr>
          <w:b/>
        </w:rPr>
      </w:pPr>
      <w:bookmarkStart w:id="785" w:name="_Toc210030251"/>
      <w:bookmarkStart w:id="786" w:name="_Toc210030657"/>
      <w:r w:rsidRPr="000A42C6">
        <w:rPr>
          <w:b/>
        </w:rPr>
        <w:t>Materialentnahme des Zervikalabstrichs:</w:t>
      </w:r>
      <w:bookmarkEnd w:id="785"/>
      <w:bookmarkEnd w:id="786"/>
    </w:p>
    <w:p w14:paraId="60397117" w14:textId="5F5D90F5" w:rsidR="00602603" w:rsidRPr="000A42C6" w:rsidRDefault="00602603">
      <w:pPr>
        <w:pStyle w:val="Textkrper21"/>
        <w:rPr>
          <w:color w:val="000000"/>
          <w:sz w:val="20"/>
        </w:rPr>
      </w:pPr>
      <w:r w:rsidRPr="000A42C6">
        <w:rPr>
          <w:color w:val="000000"/>
          <w:sz w:val="20"/>
        </w:rPr>
        <w:t>Siehe Kapitel</w:t>
      </w:r>
      <w:r w:rsidR="004374BC" w:rsidRPr="000A42C6">
        <w:rPr>
          <w:color w:val="000000"/>
          <w:sz w:val="20"/>
        </w:rPr>
        <w:t xml:space="preserve"> </w:t>
      </w:r>
      <w:r w:rsidR="00352BDC" w:rsidRPr="000A42C6">
        <w:rPr>
          <w:color w:val="000000"/>
          <w:sz w:val="20"/>
        </w:rPr>
        <w:fldChar w:fldCharType="begin"/>
      </w:r>
      <w:r w:rsidR="004374BC" w:rsidRPr="000A42C6">
        <w:rPr>
          <w:color w:val="000000"/>
          <w:sz w:val="20"/>
        </w:rPr>
        <w:instrText xml:space="preserve"> REF _Ref19622902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1.3.1.15</w:t>
      </w:r>
      <w:r w:rsidR="00352BDC" w:rsidRPr="000A42C6">
        <w:rPr>
          <w:color w:val="000000"/>
          <w:sz w:val="20"/>
        </w:rPr>
        <w:fldChar w:fldCharType="end"/>
      </w:r>
      <w:r w:rsidR="00A06F73" w:rsidRPr="000A42C6">
        <w:rPr>
          <w:color w:val="000000"/>
          <w:sz w:val="20"/>
        </w:rPr>
        <w:t>!</w:t>
      </w:r>
    </w:p>
    <w:p w14:paraId="16B46C27" w14:textId="77777777" w:rsidR="00602603" w:rsidRPr="000A42C6" w:rsidRDefault="00602603">
      <w:pPr>
        <w:pStyle w:val="Textkrper21"/>
        <w:rPr>
          <w:color w:val="000000"/>
          <w:sz w:val="20"/>
        </w:rPr>
      </w:pPr>
    </w:p>
    <w:p w14:paraId="22A5E41E" w14:textId="77777777" w:rsidR="00602603" w:rsidRPr="000A42C6" w:rsidRDefault="00602603">
      <w:pPr>
        <w:pStyle w:val="Textkrper21"/>
        <w:rPr>
          <w:color w:val="000000"/>
          <w:sz w:val="20"/>
        </w:rPr>
      </w:pPr>
      <w:r w:rsidRPr="000A42C6">
        <w:rPr>
          <w:color w:val="000000"/>
          <w:sz w:val="20"/>
        </w:rPr>
        <w:t xml:space="preserve">Bei Verdacht auf </w:t>
      </w:r>
      <w:r w:rsidRPr="000A42C6">
        <w:rPr>
          <w:b/>
          <w:color w:val="000000"/>
          <w:sz w:val="20"/>
        </w:rPr>
        <w:t xml:space="preserve">Listeriose </w:t>
      </w:r>
      <w:r w:rsidRPr="000A42C6">
        <w:rPr>
          <w:color w:val="000000"/>
          <w:sz w:val="20"/>
        </w:rPr>
        <w:t xml:space="preserve">sollte das Zervikalsekret am Ende der Menses mit Abstrichtupfern entnommen und, wenn möglich, direkt auf Blutagar ausgestrichen werden (Agar in der Mikrobiologie anfordern, Tel. </w:t>
      </w:r>
      <w:r w:rsidR="00A85E30" w:rsidRPr="000A42C6">
        <w:rPr>
          <w:color w:val="000000"/>
          <w:sz w:val="20"/>
        </w:rPr>
        <w:t>31-</w:t>
      </w:r>
      <w:r w:rsidRPr="000A42C6">
        <w:rPr>
          <w:color w:val="000000"/>
          <w:sz w:val="20"/>
        </w:rPr>
        <w:t xml:space="preserve">46918). </w:t>
      </w:r>
    </w:p>
    <w:p w14:paraId="512D2578" w14:textId="3ECCC82E" w:rsidR="00602603" w:rsidRPr="000A42C6" w:rsidRDefault="00602603">
      <w:pPr>
        <w:pStyle w:val="Textkrper21"/>
        <w:rPr>
          <w:color w:val="000000"/>
          <w:sz w:val="20"/>
        </w:rPr>
      </w:pPr>
      <w:r w:rsidRPr="000A42C6">
        <w:rPr>
          <w:color w:val="000000"/>
          <w:sz w:val="20"/>
        </w:rPr>
        <w:t xml:space="preserve">Der Nachweis von Gonokokken und Chlamydien </w:t>
      </w:r>
      <w:r w:rsidR="00A06F73" w:rsidRPr="000A42C6">
        <w:rPr>
          <w:color w:val="000000"/>
          <w:sz w:val="20"/>
        </w:rPr>
        <w:t xml:space="preserve">sowie der Transport und die Lagerung </w:t>
      </w:r>
      <w:r w:rsidRPr="000A42C6">
        <w:rPr>
          <w:color w:val="000000"/>
          <w:sz w:val="20"/>
        </w:rPr>
        <w:t xml:space="preserve">erfolgt </w:t>
      </w:r>
      <w:r w:rsidR="00A06F73" w:rsidRPr="000A42C6">
        <w:rPr>
          <w:color w:val="000000"/>
          <w:sz w:val="20"/>
        </w:rPr>
        <w:t>wie bei Urethritis beschrieben (</w:t>
      </w:r>
      <w:r w:rsidR="00352BDC" w:rsidRPr="000A42C6">
        <w:rPr>
          <w:color w:val="000000"/>
          <w:sz w:val="20"/>
        </w:rPr>
        <w:fldChar w:fldCharType="begin"/>
      </w:r>
      <w:r w:rsidR="00A06F73" w:rsidRPr="000A42C6">
        <w:rPr>
          <w:color w:val="000000"/>
          <w:sz w:val="20"/>
        </w:rPr>
        <w:instrText xml:space="preserve"> REF _Ref19622822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1.4.14.1</w:t>
      </w:r>
      <w:r w:rsidR="00352BDC" w:rsidRPr="000A42C6">
        <w:rPr>
          <w:color w:val="000000"/>
          <w:sz w:val="20"/>
        </w:rPr>
        <w:fldChar w:fldCharType="end"/>
      </w:r>
      <w:r w:rsidR="00A06F73" w:rsidRPr="000A42C6">
        <w:rPr>
          <w:color w:val="000000"/>
          <w:sz w:val="20"/>
        </w:rPr>
        <w:t>).</w:t>
      </w:r>
    </w:p>
    <w:p w14:paraId="4C034CE0" w14:textId="77777777" w:rsidR="00602603" w:rsidRPr="000A42C6" w:rsidRDefault="00602603" w:rsidP="00A06F73">
      <w:pPr>
        <w:pStyle w:val="Formatvorlage2"/>
        <w:rPr>
          <w:b/>
        </w:rPr>
      </w:pPr>
      <w:bookmarkStart w:id="787" w:name="_Toc210030252"/>
      <w:bookmarkStart w:id="788" w:name="_Toc210030658"/>
      <w:r w:rsidRPr="000A42C6">
        <w:rPr>
          <w:b/>
        </w:rPr>
        <w:t>Lagerung und Transport:</w:t>
      </w:r>
      <w:bookmarkEnd w:id="787"/>
      <w:bookmarkEnd w:id="788"/>
    </w:p>
    <w:p w14:paraId="35A916E0" w14:textId="14C52E7A" w:rsidR="00602603" w:rsidRPr="000A42C6" w:rsidRDefault="00602603" w:rsidP="00D67C7C">
      <w:pPr>
        <w:pStyle w:val="Formatvorlage2"/>
      </w:pPr>
      <w:r w:rsidRPr="000A42C6">
        <w:rPr>
          <w:rFonts w:ascii="Symbol" w:hAnsi="Symbol"/>
        </w:rPr>
        <w:t></w:t>
      </w:r>
      <w:r w:rsidRPr="000A42C6">
        <w:t xml:space="preserve"> 24 h bei RT; Ausnahmen wie bei Urethritis beschrieben</w:t>
      </w:r>
      <w:r w:rsidR="00A06F73" w:rsidRPr="000A42C6">
        <w:t xml:space="preserve"> </w:t>
      </w:r>
      <w:r w:rsidR="00A06F73" w:rsidRPr="000A42C6">
        <w:rPr>
          <w:color w:val="000000"/>
        </w:rPr>
        <w:t>(</w:t>
      </w:r>
      <w:r w:rsidR="00352BDC" w:rsidRPr="000A42C6">
        <w:rPr>
          <w:color w:val="000000"/>
        </w:rPr>
        <w:fldChar w:fldCharType="begin"/>
      </w:r>
      <w:r w:rsidR="00A06F73" w:rsidRPr="000A42C6">
        <w:rPr>
          <w:color w:val="000000"/>
        </w:rPr>
        <w:instrText xml:space="preserve"> REF _Ref19622822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1.4.14.1</w:t>
      </w:r>
      <w:r w:rsidR="00352BDC" w:rsidRPr="000A42C6">
        <w:rPr>
          <w:color w:val="000000"/>
        </w:rPr>
        <w:fldChar w:fldCharType="end"/>
      </w:r>
      <w:r w:rsidRPr="000A42C6">
        <w:t>.</w:t>
      </w:r>
    </w:p>
    <w:p w14:paraId="32DF5FA0" w14:textId="77777777" w:rsidR="00602603" w:rsidRPr="000A42C6" w:rsidRDefault="00602603">
      <w:pPr>
        <w:spacing w:line="360" w:lineRule="auto"/>
        <w:rPr>
          <w:color w:val="000000"/>
          <w:sz w:val="20"/>
        </w:rPr>
      </w:pPr>
    </w:p>
    <w:p w14:paraId="3E644535" w14:textId="77777777" w:rsidR="00602603" w:rsidRPr="000A42C6" w:rsidRDefault="00602603" w:rsidP="00DB0DE1">
      <w:pPr>
        <w:pStyle w:val="berschrift4"/>
      </w:pPr>
      <w:bookmarkStart w:id="789" w:name="_Toc210030253"/>
      <w:bookmarkStart w:id="790" w:name="_Toc210030659"/>
      <w:bookmarkStart w:id="791" w:name="_Ref149182633"/>
      <w:r w:rsidRPr="000A42C6">
        <w:t>Endometritis und Salpingitis</w:t>
      </w:r>
      <w:bookmarkEnd w:id="789"/>
      <w:bookmarkEnd w:id="790"/>
      <w:bookmarkEnd w:id="791"/>
    </w:p>
    <w:p w14:paraId="27BFD20E" w14:textId="77777777" w:rsidR="00602603" w:rsidRPr="000A42C6" w:rsidRDefault="00602603">
      <w:pPr>
        <w:pStyle w:val="Textkrper21"/>
        <w:rPr>
          <w:color w:val="000000"/>
          <w:sz w:val="20"/>
        </w:rPr>
      </w:pPr>
      <w:r w:rsidRPr="000A42C6">
        <w:rPr>
          <w:color w:val="000000"/>
          <w:sz w:val="20"/>
        </w:rPr>
        <w:t xml:space="preserve">Wegen der Kontaminationsmöglichkeit lassen Zervikalabstriche nur ungenaue Rückschlüsse auf das Keimspektrum einer Endometritis zu. Zur Untersuchung ist am besten ein </w:t>
      </w:r>
      <w:r w:rsidR="00C21D30" w:rsidRPr="000A42C6">
        <w:rPr>
          <w:color w:val="000000"/>
          <w:sz w:val="20"/>
        </w:rPr>
        <w:t>intraoperativ</w:t>
      </w:r>
      <w:r w:rsidRPr="000A42C6">
        <w:rPr>
          <w:color w:val="000000"/>
          <w:sz w:val="20"/>
        </w:rPr>
        <w:t xml:space="preserve"> oder bei einer Abrasio entnommenes Material geeignet. Der Transport und die Lagerungen erfolgen innerhalb von 24 h bei RT.</w:t>
      </w:r>
    </w:p>
    <w:p w14:paraId="04EA27B9" w14:textId="77777777" w:rsidR="00602603" w:rsidRPr="000A42C6" w:rsidRDefault="00602603">
      <w:pPr>
        <w:pStyle w:val="Textkrper21"/>
        <w:rPr>
          <w:color w:val="000000"/>
          <w:sz w:val="20"/>
        </w:rPr>
      </w:pPr>
      <w:r w:rsidRPr="000A42C6">
        <w:rPr>
          <w:color w:val="000000"/>
          <w:sz w:val="20"/>
        </w:rPr>
        <w:t>Die postpartale Endometritis ist eine Infektion, die in zwei klinischen Verlaufsformen beobachtet wird, und die fast immer fieberhaft verläuft (&gt;38°C). Die Frühform tritt 48 h nach der Entbindung ein und ist assoziiert mit einer bakteriellen Vaginose, einer Sectio oder einem Amnioninfektionssyndrom. Die Spätform (&gt;48 h) ist die Folge einer aszendierenden Infektion</w:t>
      </w:r>
      <w:r w:rsidR="0012208A" w:rsidRPr="000A42C6">
        <w:rPr>
          <w:color w:val="000000"/>
          <w:sz w:val="20"/>
        </w:rPr>
        <w:t>. Erkrankungen sind auch noch 6 </w:t>
      </w:r>
      <w:r w:rsidRPr="000A42C6">
        <w:rPr>
          <w:color w:val="000000"/>
          <w:sz w:val="20"/>
        </w:rPr>
        <w:t>Wochen nach der Entbindung möglich.</w:t>
      </w:r>
    </w:p>
    <w:p w14:paraId="2602A65F" w14:textId="77777777" w:rsidR="00802258" w:rsidRPr="000A42C6" w:rsidRDefault="00802258">
      <w:pPr>
        <w:pStyle w:val="Textkrper21"/>
        <w:rPr>
          <w:color w:val="000000"/>
          <w:sz w:val="20"/>
        </w:rPr>
      </w:pPr>
      <w:r w:rsidRPr="000A42C6">
        <w:rPr>
          <w:color w:val="000000"/>
          <w:sz w:val="20"/>
        </w:rPr>
        <w:br w:type="page"/>
      </w:r>
    </w:p>
    <w:p w14:paraId="4EB54CE6" w14:textId="77777777" w:rsidR="00602603" w:rsidRPr="000A42C6" w:rsidRDefault="00602603" w:rsidP="00DB0DE1">
      <w:pPr>
        <w:pStyle w:val="berschrift4"/>
      </w:pPr>
      <w:bookmarkStart w:id="792" w:name="_Toc210030254"/>
      <w:bookmarkStart w:id="793" w:name="_Toc210030660"/>
      <w:r w:rsidRPr="000A42C6">
        <w:lastRenderedPageBreak/>
        <w:t>Bartholinitis</w:t>
      </w:r>
      <w:bookmarkEnd w:id="792"/>
      <w:bookmarkEnd w:id="793"/>
    </w:p>
    <w:p w14:paraId="1C53EAD9" w14:textId="77777777" w:rsidR="00602603" w:rsidRPr="000A42C6" w:rsidRDefault="00602603">
      <w:pPr>
        <w:pStyle w:val="Textkrper21"/>
        <w:rPr>
          <w:color w:val="000000"/>
          <w:sz w:val="20"/>
        </w:rPr>
      </w:pPr>
      <w:r w:rsidRPr="000A42C6">
        <w:rPr>
          <w:color w:val="000000"/>
          <w:sz w:val="20"/>
        </w:rPr>
        <w:t>Als Untersuchungsmaterial eignet sich durch den Ausführungsgang entnommenes Exsudat. Bei Abszessen sollten möglichst Punktate vor der Abszessspaltung gewonnen werden. Die Materialien müssen in Transportmedium innerhalb von 24 h bei RT verschickt bzw. gelagert werden.</w:t>
      </w:r>
    </w:p>
    <w:p w14:paraId="5A6551C2" w14:textId="77777777" w:rsidR="00602603" w:rsidRPr="000A42C6" w:rsidRDefault="00602603">
      <w:pPr>
        <w:spacing w:line="360" w:lineRule="auto"/>
        <w:ind w:left="3540" w:hanging="3540"/>
        <w:rPr>
          <w:color w:val="000000"/>
        </w:rPr>
      </w:pPr>
    </w:p>
    <w:p w14:paraId="7BFE71E4" w14:textId="77777777" w:rsidR="00602603" w:rsidRPr="000A42C6" w:rsidRDefault="00602603" w:rsidP="00DB0DE1">
      <w:pPr>
        <w:pStyle w:val="berschrift4"/>
      </w:pPr>
      <w:bookmarkStart w:id="794" w:name="_Toc210030255"/>
      <w:bookmarkStart w:id="795" w:name="_Toc210030661"/>
      <w:r w:rsidRPr="000A42C6">
        <w:t>Bakterielle Vaginose (BV)</w:t>
      </w:r>
      <w:bookmarkEnd w:id="794"/>
      <w:bookmarkEnd w:id="795"/>
    </w:p>
    <w:p w14:paraId="6B641FAD" w14:textId="77777777" w:rsidR="00602603" w:rsidRPr="000A42C6" w:rsidRDefault="00602603" w:rsidP="00D67C7C">
      <w:pPr>
        <w:pStyle w:val="Formatvorlage2"/>
      </w:pPr>
      <w:r w:rsidRPr="000A42C6">
        <w:t xml:space="preserve">Bei der BV ist die normale Standortflora der Vagina unterdrückt. Aufgrund der Alkalisierung des pH-Wertes wird das Wachstum von </w:t>
      </w:r>
      <w:r w:rsidR="00C30FBE" w:rsidRPr="000A42C6">
        <w:rPr>
          <w:i/>
        </w:rPr>
        <w:t>Gardnerella</w:t>
      </w:r>
      <w:r w:rsidRPr="000A42C6">
        <w:rPr>
          <w:i/>
        </w:rPr>
        <w:t xml:space="preserve"> vaginalis</w:t>
      </w:r>
      <w:r w:rsidRPr="000A42C6">
        <w:t xml:space="preserve"> und </w:t>
      </w:r>
      <w:r w:rsidR="00762BE7" w:rsidRPr="000A42C6">
        <w:t>anaeroben</w:t>
      </w:r>
      <w:r w:rsidRPr="000A42C6">
        <w:t xml:space="preserve"> Bakterien gefördert.</w:t>
      </w:r>
    </w:p>
    <w:p w14:paraId="7B2026C1" w14:textId="77777777" w:rsidR="00602603" w:rsidRPr="000A42C6" w:rsidRDefault="00602603">
      <w:pPr>
        <w:spacing w:line="360" w:lineRule="auto"/>
        <w:rPr>
          <w:color w:val="000000"/>
          <w:sz w:val="20"/>
        </w:rPr>
      </w:pPr>
    </w:p>
    <w:p w14:paraId="1B7BC482" w14:textId="77777777" w:rsidR="00602603" w:rsidRPr="000A42C6" w:rsidRDefault="00602603" w:rsidP="0012208A">
      <w:pPr>
        <w:pStyle w:val="Formatvorlage2"/>
        <w:rPr>
          <w:b/>
        </w:rPr>
      </w:pPr>
      <w:bookmarkStart w:id="796" w:name="_Toc210030257"/>
      <w:bookmarkStart w:id="797" w:name="_Toc210030663"/>
      <w:r w:rsidRPr="000A42C6">
        <w:rPr>
          <w:b/>
        </w:rPr>
        <w:t>Mikrobiologische Diagnostik:</w:t>
      </w:r>
      <w:bookmarkEnd w:id="796"/>
      <w:bookmarkEnd w:id="797"/>
    </w:p>
    <w:p w14:paraId="762E7595" w14:textId="77777777" w:rsidR="00602603" w:rsidRPr="000A42C6" w:rsidRDefault="00602603">
      <w:pPr>
        <w:pStyle w:val="Textkrper21"/>
        <w:rPr>
          <w:color w:val="000000"/>
          <w:sz w:val="20"/>
        </w:rPr>
      </w:pPr>
      <w:r w:rsidRPr="000A42C6">
        <w:rPr>
          <w:color w:val="000000"/>
          <w:sz w:val="20"/>
        </w:rPr>
        <w:t>Die Diagnose der BV erfolgt in der Praxis anhand der sog. Spiegel-Kriterien, von denen mindestens drei positiv sein müssen:</w:t>
      </w:r>
    </w:p>
    <w:p w14:paraId="6F61C478" w14:textId="77777777" w:rsidR="00602603" w:rsidRPr="000A42C6" w:rsidRDefault="00602603" w:rsidP="00EE7113">
      <w:pPr>
        <w:numPr>
          <w:ilvl w:val="0"/>
          <w:numId w:val="19"/>
        </w:numPr>
        <w:tabs>
          <w:tab w:val="left" w:pos="360"/>
        </w:tabs>
        <w:spacing w:line="360" w:lineRule="auto"/>
        <w:rPr>
          <w:color w:val="000000"/>
          <w:sz w:val="20"/>
        </w:rPr>
      </w:pPr>
      <w:r w:rsidRPr="000A42C6">
        <w:rPr>
          <w:color w:val="000000"/>
          <w:sz w:val="20"/>
        </w:rPr>
        <w:t xml:space="preserve">typischer </w:t>
      </w:r>
      <w:r w:rsidR="006B0F62" w:rsidRPr="000A42C6">
        <w:rPr>
          <w:color w:val="000000"/>
          <w:sz w:val="20"/>
        </w:rPr>
        <w:t>grauweißer</w:t>
      </w:r>
      <w:r w:rsidRPr="000A42C6">
        <w:rPr>
          <w:color w:val="000000"/>
          <w:sz w:val="20"/>
        </w:rPr>
        <w:t>, homogener Ausfluss</w:t>
      </w:r>
    </w:p>
    <w:p w14:paraId="14BB2CCD" w14:textId="77777777" w:rsidR="00602603" w:rsidRPr="000A42C6" w:rsidRDefault="00602603" w:rsidP="00EE7113">
      <w:pPr>
        <w:numPr>
          <w:ilvl w:val="0"/>
          <w:numId w:val="19"/>
        </w:numPr>
        <w:tabs>
          <w:tab w:val="left" w:pos="360"/>
        </w:tabs>
        <w:spacing w:line="360" w:lineRule="auto"/>
        <w:rPr>
          <w:color w:val="000000"/>
          <w:sz w:val="20"/>
        </w:rPr>
      </w:pPr>
      <w:r w:rsidRPr="000A42C6">
        <w:rPr>
          <w:color w:val="000000"/>
          <w:sz w:val="20"/>
        </w:rPr>
        <w:t>vaginaler pH-Wert &gt; 4,5</w:t>
      </w:r>
    </w:p>
    <w:p w14:paraId="6BB27C07" w14:textId="77777777" w:rsidR="00602603" w:rsidRPr="000A42C6" w:rsidRDefault="00602603" w:rsidP="00EE7113">
      <w:pPr>
        <w:numPr>
          <w:ilvl w:val="0"/>
          <w:numId w:val="19"/>
        </w:numPr>
        <w:tabs>
          <w:tab w:val="left" w:pos="360"/>
        </w:tabs>
        <w:spacing w:line="360" w:lineRule="auto"/>
        <w:jc w:val="both"/>
        <w:rPr>
          <w:color w:val="000000"/>
          <w:sz w:val="20"/>
        </w:rPr>
      </w:pPr>
      <w:r w:rsidRPr="000A42C6">
        <w:rPr>
          <w:color w:val="000000"/>
          <w:sz w:val="20"/>
        </w:rPr>
        <w:t>positiver Amintest: Geruchsverstärkung (typischer Fischgeruch) bei Zugabe von 10%iger KOH-Lösung zum Fluor</w:t>
      </w:r>
    </w:p>
    <w:p w14:paraId="394D044A" w14:textId="77777777" w:rsidR="00602603" w:rsidRPr="000A42C6" w:rsidRDefault="00602603" w:rsidP="00EE7113">
      <w:pPr>
        <w:numPr>
          <w:ilvl w:val="0"/>
          <w:numId w:val="19"/>
        </w:numPr>
        <w:tabs>
          <w:tab w:val="left" w:pos="360"/>
        </w:tabs>
        <w:spacing w:line="360" w:lineRule="auto"/>
        <w:jc w:val="both"/>
        <w:rPr>
          <w:color w:val="000000"/>
          <w:sz w:val="20"/>
        </w:rPr>
      </w:pPr>
      <w:r w:rsidRPr="000A42C6">
        <w:rPr>
          <w:color w:val="000000"/>
          <w:sz w:val="20"/>
        </w:rPr>
        <w:t xml:space="preserve">mikroskopischer Nachweis von Schlüsselzellen (clue </w:t>
      </w:r>
      <w:r w:rsidR="00392645" w:rsidRPr="000A42C6">
        <w:rPr>
          <w:color w:val="000000"/>
          <w:sz w:val="20"/>
        </w:rPr>
        <w:t>cells, vaginale</w:t>
      </w:r>
      <w:r w:rsidRPr="000A42C6">
        <w:rPr>
          <w:color w:val="000000"/>
          <w:sz w:val="20"/>
        </w:rPr>
        <w:t xml:space="preserve"> Epithelzellen mit massenhaft Bakterien besetzt).</w:t>
      </w:r>
    </w:p>
    <w:p w14:paraId="5AAA6C83" w14:textId="77777777" w:rsidR="00602603" w:rsidRPr="000A42C6" w:rsidRDefault="00602603" w:rsidP="0012208A">
      <w:pPr>
        <w:pStyle w:val="Formatvorlage2"/>
        <w:rPr>
          <w:b/>
        </w:rPr>
      </w:pPr>
      <w:bookmarkStart w:id="798" w:name="_Toc210030258"/>
      <w:bookmarkStart w:id="799" w:name="_Toc210030664"/>
      <w:r w:rsidRPr="000A42C6">
        <w:rPr>
          <w:b/>
        </w:rPr>
        <w:t>Untersuchungsmethode:</w:t>
      </w:r>
      <w:bookmarkEnd w:id="798"/>
      <w:bookmarkEnd w:id="799"/>
    </w:p>
    <w:p w14:paraId="5711D16E" w14:textId="77777777" w:rsidR="00602603" w:rsidRPr="000A42C6" w:rsidRDefault="00602603">
      <w:pPr>
        <w:spacing w:line="360" w:lineRule="auto"/>
        <w:jc w:val="both"/>
        <w:rPr>
          <w:color w:val="000000"/>
          <w:sz w:val="20"/>
        </w:rPr>
      </w:pPr>
      <w:r w:rsidRPr="000A42C6">
        <w:rPr>
          <w:color w:val="000000"/>
          <w:sz w:val="20"/>
        </w:rPr>
        <w:t xml:space="preserve">Mikroskopie, </w:t>
      </w:r>
      <w:r w:rsidR="001429B3" w:rsidRPr="000A42C6">
        <w:rPr>
          <w:color w:val="000000"/>
          <w:sz w:val="20"/>
        </w:rPr>
        <w:t>k</w:t>
      </w:r>
      <w:r w:rsidRPr="000A42C6">
        <w:rPr>
          <w:color w:val="000000"/>
          <w:sz w:val="20"/>
        </w:rPr>
        <w:t>ulturelle Anzucht und Resistenzbestimmung der Isolate</w:t>
      </w:r>
    </w:p>
    <w:p w14:paraId="619C3BC1" w14:textId="77777777" w:rsidR="00602603" w:rsidRPr="000A42C6" w:rsidRDefault="00602603" w:rsidP="0012208A">
      <w:pPr>
        <w:pStyle w:val="Formatvorlage2"/>
        <w:rPr>
          <w:b/>
        </w:rPr>
      </w:pPr>
      <w:bookmarkStart w:id="800" w:name="_Toc210030259"/>
      <w:bookmarkStart w:id="801" w:name="_Toc210030665"/>
      <w:r w:rsidRPr="000A42C6">
        <w:rPr>
          <w:b/>
        </w:rPr>
        <w:t>Probengefäße:</w:t>
      </w:r>
      <w:bookmarkEnd w:id="800"/>
      <w:bookmarkEnd w:id="801"/>
    </w:p>
    <w:p w14:paraId="41AD504D" w14:textId="09361D04" w:rsidR="00602603" w:rsidRPr="000A42C6" w:rsidRDefault="00CE7B28">
      <w:pPr>
        <w:spacing w:line="360" w:lineRule="auto"/>
        <w:jc w:val="both"/>
        <w:rPr>
          <w:color w:val="000000"/>
          <w:sz w:val="20"/>
        </w:rPr>
      </w:pPr>
      <w:r w:rsidRPr="00C566F1">
        <w:rPr>
          <w:color w:val="000000"/>
          <w:sz w:val="20"/>
          <w:highlight w:val="yellow"/>
        </w:rPr>
        <w:t>bakteriologischer Universal-Abstrichtupfer</w:t>
      </w:r>
    </w:p>
    <w:p w14:paraId="30EE771C" w14:textId="77777777" w:rsidR="00602603" w:rsidRPr="000A42C6" w:rsidRDefault="00602603" w:rsidP="0012208A">
      <w:pPr>
        <w:pStyle w:val="Formatvorlage2"/>
        <w:rPr>
          <w:b/>
        </w:rPr>
      </w:pPr>
      <w:bookmarkStart w:id="802" w:name="_Toc210030260"/>
      <w:bookmarkStart w:id="803" w:name="_Toc210030666"/>
      <w:r w:rsidRPr="000A42C6">
        <w:rPr>
          <w:b/>
        </w:rPr>
        <w:t>Untersuchungsmaterial:</w:t>
      </w:r>
      <w:bookmarkEnd w:id="802"/>
      <w:bookmarkEnd w:id="803"/>
    </w:p>
    <w:p w14:paraId="475C3E8B" w14:textId="79F9E03B" w:rsidR="00602603" w:rsidRPr="000A42C6" w:rsidRDefault="00602603">
      <w:pPr>
        <w:spacing w:line="360" w:lineRule="auto"/>
        <w:jc w:val="both"/>
        <w:rPr>
          <w:color w:val="000000"/>
          <w:sz w:val="20"/>
        </w:rPr>
      </w:pPr>
      <w:r w:rsidRPr="000A42C6">
        <w:rPr>
          <w:color w:val="000000"/>
          <w:sz w:val="20"/>
        </w:rPr>
        <w:t>Vaginalsekret</w:t>
      </w:r>
      <w:r w:rsidR="0012208A" w:rsidRPr="000A42C6">
        <w:rPr>
          <w:color w:val="000000"/>
          <w:sz w:val="20"/>
        </w:rPr>
        <w:t xml:space="preserve"> (</w:t>
      </w:r>
      <w:r w:rsidR="00352BDC" w:rsidRPr="000A42C6">
        <w:rPr>
          <w:color w:val="000000"/>
          <w:sz w:val="20"/>
        </w:rPr>
        <w:fldChar w:fldCharType="begin"/>
      </w:r>
      <w:r w:rsidR="0012208A" w:rsidRPr="000A42C6">
        <w:rPr>
          <w:color w:val="000000"/>
          <w:sz w:val="20"/>
        </w:rPr>
        <w:instrText xml:space="preserve"> REF _Ref19622603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w:t>
      </w:r>
      <w:r w:rsidR="00352BDC" w:rsidRPr="000A42C6">
        <w:rPr>
          <w:color w:val="000000"/>
          <w:sz w:val="20"/>
        </w:rPr>
        <w:fldChar w:fldCharType="end"/>
      </w:r>
      <w:r w:rsidR="0012208A" w:rsidRPr="000A42C6">
        <w:rPr>
          <w:color w:val="000000"/>
          <w:sz w:val="20"/>
        </w:rPr>
        <w:t>)</w:t>
      </w:r>
      <w:r w:rsidRPr="000A42C6">
        <w:rPr>
          <w:color w:val="000000"/>
          <w:sz w:val="20"/>
        </w:rPr>
        <w:t>, Vaginalabstriche</w:t>
      </w:r>
      <w:r w:rsidR="0012208A" w:rsidRPr="000A42C6">
        <w:rPr>
          <w:color w:val="000000"/>
          <w:sz w:val="20"/>
        </w:rPr>
        <w:t xml:space="preserve"> (</w:t>
      </w:r>
      <w:r w:rsidR="00352BDC" w:rsidRPr="000A42C6">
        <w:rPr>
          <w:color w:val="000000"/>
          <w:sz w:val="20"/>
        </w:rPr>
        <w:fldChar w:fldCharType="begin"/>
      </w:r>
      <w:r w:rsidR="0012208A" w:rsidRPr="000A42C6">
        <w:rPr>
          <w:color w:val="000000"/>
          <w:sz w:val="20"/>
        </w:rPr>
        <w:instrText xml:space="preserve"> REF _Ref19622949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1.3.1.13</w:t>
      </w:r>
      <w:r w:rsidR="00352BDC" w:rsidRPr="000A42C6">
        <w:rPr>
          <w:color w:val="000000"/>
          <w:sz w:val="20"/>
        </w:rPr>
        <w:fldChar w:fldCharType="end"/>
      </w:r>
      <w:r w:rsidR="0012208A" w:rsidRPr="000A42C6">
        <w:rPr>
          <w:color w:val="000000"/>
          <w:sz w:val="20"/>
        </w:rPr>
        <w:t>)</w:t>
      </w:r>
    </w:p>
    <w:p w14:paraId="38D83E60" w14:textId="77777777" w:rsidR="00602603" w:rsidRPr="000A42C6" w:rsidRDefault="00602603" w:rsidP="0012208A">
      <w:pPr>
        <w:pStyle w:val="Formatvorlage2"/>
        <w:rPr>
          <w:b/>
        </w:rPr>
      </w:pPr>
      <w:bookmarkStart w:id="804" w:name="_Toc210030261"/>
      <w:bookmarkStart w:id="805" w:name="_Toc210030667"/>
      <w:r w:rsidRPr="000A42C6">
        <w:rPr>
          <w:b/>
        </w:rPr>
        <w:t>Materialentnahme:</w:t>
      </w:r>
      <w:bookmarkEnd w:id="804"/>
      <w:bookmarkEnd w:id="805"/>
    </w:p>
    <w:p w14:paraId="5ADDC795" w14:textId="0F447D54" w:rsidR="00602603" w:rsidRPr="000A42C6" w:rsidRDefault="00602603">
      <w:pPr>
        <w:spacing w:line="360" w:lineRule="auto"/>
        <w:rPr>
          <w:color w:val="000000"/>
          <w:sz w:val="20"/>
        </w:rPr>
      </w:pPr>
      <w:r w:rsidRPr="000A42C6">
        <w:rPr>
          <w:color w:val="000000"/>
          <w:sz w:val="20"/>
        </w:rPr>
        <w:t>Siehe Kapitel</w:t>
      </w:r>
      <w:r w:rsidR="0012208A" w:rsidRPr="000A42C6">
        <w:rPr>
          <w:color w:val="000000"/>
          <w:sz w:val="20"/>
        </w:rPr>
        <w:t xml:space="preserve"> Vaginalabstriche</w:t>
      </w:r>
      <w:r w:rsidRPr="000A42C6">
        <w:rPr>
          <w:color w:val="000000"/>
          <w:sz w:val="20"/>
        </w:rPr>
        <w:t xml:space="preserve"> </w:t>
      </w:r>
      <w:r w:rsidR="00352BDC" w:rsidRPr="000A42C6">
        <w:rPr>
          <w:color w:val="000000"/>
          <w:sz w:val="20"/>
        </w:rPr>
        <w:fldChar w:fldCharType="begin"/>
      </w:r>
      <w:r w:rsidR="004374BC" w:rsidRPr="000A42C6">
        <w:rPr>
          <w:color w:val="000000"/>
          <w:sz w:val="20"/>
        </w:rPr>
        <w:instrText xml:space="preserve"> REF _Ref19622949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1.3.1.13</w:t>
      </w:r>
      <w:r w:rsidR="00352BDC" w:rsidRPr="000A42C6">
        <w:rPr>
          <w:color w:val="000000"/>
          <w:sz w:val="20"/>
        </w:rPr>
        <w:fldChar w:fldCharType="end"/>
      </w:r>
      <w:r w:rsidR="0012208A" w:rsidRPr="000A42C6">
        <w:rPr>
          <w:color w:val="000000"/>
          <w:sz w:val="20"/>
        </w:rPr>
        <w:t>!</w:t>
      </w:r>
    </w:p>
    <w:p w14:paraId="093E8FC0" w14:textId="77777777" w:rsidR="00602603" w:rsidRPr="000A42C6" w:rsidRDefault="00602603" w:rsidP="0012208A">
      <w:pPr>
        <w:spacing w:line="360" w:lineRule="auto"/>
        <w:rPr>
          <w:b/>
          <w:color w:val="000000"/>
          <w:sz w:val="20"/>
        </w:rPr>
      </w:pPr>
      <w:r w:rsidRPr="000A42C6">
        <w:rPr>
          <w:b/>
          <w:color w:val="000000"/>
          <w:sz w:val="20"/>
        </w:rPr>
        <w:t>Objektträgerbeschickung</w:t>
      </w:r>
    </w:p>
    <w:p w14:paraId="401D6C73" w14:textId="77777777" w:rsidR="00602603" w:rsidRPr="000A42C6" w:rsidRDefault="00602603" w:rsidP="00EE7113">
      <w:pPr>
        <w:pStyle w:val="Fuzeile"/>
        <w:numPr>
          <w:ilvl w:val="0"/>
          <w:numId w:val="47"/>
        </w:numPr>
        <w:tabs>
          <w:tab w:val="clear" w:pos="4536"/>
          <w:tab w:val="clear" w:pos="9072"/>
          <w:tab w:val="left" w:pos="720"/>
        </w:tabs>
        <w:spacing w:line="360" w:lineRule="auto"/>
        <w:rPr>
          <w:color w:val="000000"/>
          <w:sz w:val="20"/>
        </w:rPr>
      </w:pPr>
      <w:r w:rsidRPr="000A42C6">
        <w:rPr>
          <w:color w:val="000000"/>
          <w:sz w:val="20"/>
        </w:rPr>
        <w:t>die Probe sofort nach der Entnahme auf einen sterilen Objektträger aufbringen</w:t>
      </w:r>
    </w:p>
    <w:p w14:paraId="43D65E5B" w14:textId="77777777" w:rsidR="00602603" w:rsidRPr="000A42C6" w:rsidRDefault="00602603" w:rsidP="00EE7113">
      <w:pPr>
        <w:numPr>
          <w:ilvl w:val="0"/>
          <w:numId w:val="47"/>
        </w:numPr>
        <w:tabs>
          <w:tab w:val="left" w:pos="720"/>
        </w:tabs>
        <w:spacing w:line="360" w:lineRule="auto"/>
        <w:rPr>
          <w:color w:val="000000"/>
          <w:sz w:val="20"/>
        </w:rPr>
      </w:pPr>
      <w:r w:rsidRPr="000A42C6">
        <w:rPr>
          <w:color w:val="000000"/>
          <w:sz w:val="20"/>
        </w:rPr>
        <w:t>Präparat lufttrocknen lassen</w:t>
      </w:r>
    </w:p>
    <w:p w14:paraId="11EE9617" w14:textId="77777777" w:rsidR="00602603" w:rsidRPr="000A42C6" w:rsidRDefault="00602603" w:rsidP="00EE7113">
      <w:pPr>
        <w:numPr>
          <w:ilvl w:val="0"/>
          <w:numId w:val="47"/>
        </w:numPr>
        <w:tabs>
          <w:tab w:val="left" w:pos="720"/>
        </w:tabs>
        <w:spacing w:line="360" w:lineRule="auto"/>
        <w:rPr>
          <w:color w:val="000000"/>
          <w:sz w:val="20"/>
        </w:rPr>
      </w:pPr>
      <w:r w:rsidRPr="000A42C6">
        <w:rPr>
          <w:color w:val="000000"/>
          <w:sz w:val="20"/>
        </w:rPr>
        <w:t>Versand in einem bruchsicheren Plastikbehälter.</w:t>
      </w:r>
    </w:p>
    <w:p w14:paraId="09009958" w14:textId="77777777" w:rsidR="00602603" w:rsidRPr="000A42C6" w:rsidRDefault="00602603" w:rsidP="0012208A">
      <w:pPr>
        <w:pStyle w:val="Formatvorlage2"/>
        <w:rPr>
          <w:b/>
        </w:rPr>
      </w:pPr>
      <w:bookmarkStart w:id="806" w:name="_Toc210030262"/>
      <w:bookmarkStart w:id="807" w:name="_Toc210030668"/>
      <w:r w:rsidRPr="000A42C6">
        <w:rPr>
          <w:b/>
        </w:rPr>
        <w:t>Lagerung und Transport:</w:t>
      </w:r>
      <w:bookmarkEnd w:id="806"/>
      <w:bookmarkEnd w:id="807"/>
    </w:p>
    <w:p w14:paraId="77078627" w14:textId="77777777" w:rsidR="00602603" w:rsidRPr="000A42C6" w:rsidRDefault="00602603" w:rsidP="00D67C7C">
      <w:pPr>
        <w:pStyle w:val="Formatvorlage2"/>
      </w:pPr>
      <w:r w:rsidRPr="000A42C6">
        <w:t xml:space="preserve">Vaginalsekret: </w:t>
      </w:r>
      <w:r w:rsidRPr="000A42C6">
        <w:rPr>
          <w:rFonts w:cs="Arial"/>
        </w:rPr>
        <w:t>≤</w:t>
      </w:r>
      <w:r w:rsidRPr="000A42C6">
        <w:t xml:space="preserve"> 2 h bei RT, ist das nicht möglich</w:t>
      </w:r>
      <w:r w:rsidR="00A24542" w:rsidRPr="000A42C6">
        <w:t>,</w:t>
      </w:r>
      <w:r w:rsidRPr="000A42C6">
        <w:t xml:space="preserve"> Lagerung bis zu 24 h bei </w:t>
      </w:r>
      <w:r w:rsidR="00527F73" w:rsidRPr="000A42C6">
        <w:t>RT</w:t>
      </w:r>
    </w:p>
    <w:p w14:paraId="76B2876B" w14:textId="77777777" w:rsidR="00602603" w:rsidRPr="000A42C6" w:rsidRDefault="00602603" w:rsidP="00D67C7C">
      <w:pPr>
        <w:pStyle w:val="Formatvorlage2"/>
      </w:pPr>
      <w:r w:rsidRPr="000A42C6">
        <w:t>Abstrichtupfer: bis zu 24 h bei RT.</w:t>
      </w:r>
    </w:p>
    <w:p w14:paraId="3A01FA73" w14:textId="77777777" w:rsidR="00602603" w:rsidRPr="000A42C6" w:rsidRDefault="00602603" w:rsidP="0012208A">
      <w:pPr>
        <w:pStyle w:val="Formatvorlage2"/>
        <w:rPr>
          <w:b/>
        </w:rPr>
      </w:pPr>
      <w:bookmarkStart w:id="808" w:name="_Toc210030263"/>
      <w:bookmarkStart w:id="809" w:name="_Toc210030669"/>
      <w:r w:rsidRPr="000A42C6">
        <w:rPr>
          <w:b/>
        </w:rPr>
        <w:t>Dauer der Untersuchung:</w:t>
      </w:r>
      <w:bookmarkEnd w:id="808"/>
      <w:bookmarkEnd w:id="809"/>
    </w:p>
    <w:p w14:paraId="78F1DAE0" w14:textId="77777777" w:rsidR="00802258" w:rsidRPr="000A42C6" w:rsidRDefault="00602603" w:rsidP="00DE2FBE">
      <w:pPr>
        <w:spacing w:line="360" w:lineRule="auto"/>
        <w:jc w:val="both"/>
        <w:rPr>
          <w:color w:val="000000"/>
          <w:sz w:val="20"/>
        </w:rPr>
      </w:pPr>
      <w:r w:rsidRPr="000A42C6">
        <w:rPr>
          <w:color w:val="000000"/>
          <w:sz w:val="20"/>
        </w:rPr>
        <w:t>Ein negativer Befund wird nach 5 Tagen erstellt.</w:t>
      </w:r>
    </w:p>
    <w:p w14:paraId="7166C00E" w14:textId="77777777" w:rsidR="00602603" w:rsidRPr="000A42C6" w:rsidRDefault="00802258" w:rsidP="00802258">
      <w:pPr>
        <w:rPr>
          <w:color w:val="000000"/>
        </w:rPr>
      </w:pPr>
      <w:r w:rsidRPr="000A42C6">
        <w:rPr>
          <w:color w:val="000000"/>
        </w:rPr>
        <w:br w:type="page"/>
      </w:r>
    </w:p>
    <w:p w14:paraId="0DE2BC85" w14:textId="77777777" w:rsidR="00602603" w:rsidRPr="000A42C6" w:rsidRDefault="00602603" w:rsidP="0012208A">
      <w:pPr>
        <w:pStyle w:val="Formatvorlage2"/>
        <w:rPr>
          <w:b/>
        </w:rPr>
      </w:pPr>
      <w:bookmarkStart w:id="810" w:name="_Toc210030264"/>
      <w:bookmarkStart w:id="811" w:name="_Toc210030670"/>
      <w:r w:rsidRPr="000A42C6">
        <w:rPr>
          <w:b/>
        </w:rPr>
        <w:lastRenderedPageBreak/>
        <w:t>Interpretation:</w:t>
      </w:r>
      <w:bookmarkEnd w:id="810"/>
      <w:bookmarkEnd w:id="811"/>
    </w:p>
    <w:p w14:paraId="4E66EF4A" w14:textId="77777777" w:rsidR="00602603" w:rsidRPr="000A42C6" w:rsidRDefault="00602603" w:rsidP="00D67C7C">
      <w:pPr>
        <w:pStyle w:val="Formatvorlage2"/>
      </w:pPr>
      <w:r w:rsidRPr="000A42C6">
        <w:t xml:space="preserve">Mikrobiologisch wird die Diagnose der BV durch die Bestimmung des BV-Index im Grampräparat gestellt. Dabei wird die durchschnittliche Anzahl von Laktobazillen, </w:t>
      </w:r>
      <w:r w:rsidR="00C30FBE" w:rsidRPr="000A42C6">
        <w:rPr>
          <w:i/>
        </w:rPr>
        <w:t>Gardnerella</w:t>
      </w:r>
      <w:r w:rsidRPr="000A42C6">
        <w:rPr>
          <w:i/>
        </w:rPr>
        <w:t xml:space="preserve"> vaginalis</w:t>
      </w:r>
      <w:r w:rsidRPr="000A42C6">
        <w:t xml:space="preserve"> und Anaerobiern (</w:t>
      </w:r>
      <w:r w:rsidRPr="000A42C6">
        <w:rPr>
          <w:i/>
        </w:rPr>
        <w:t xml:space="preserve">Bacteroides </w:t>
      </w:r>
      <w:r w:rsidRPr="000A42C6">
        <w:t xml:space="preserve">und </w:t>
      </w:r>
      <w:r w:rsidRPr="000A42C6">
        <w:rPr>
          <w:i/>
        </w:rPr>
        <w:t>Mobiluncus</w:t>
      </w:r>
      <w:r w:rsidRPr="000A42C6">
        <w:t xml:space="preserve">) pro Gesichtsfeld bestimmt. Ein alleiniger Nachweis von </w:t>
      </w:r>
      <w:r w:rsidR="0012208A" w:rsidRPr="000A42C6">
        <w:rPr>
          <w:i/>
        </w:rPr>
        <w:t>G </w:t>
      </w:r>
      <w:r w:rsidRPr="000A42C6">
        <w:rPr>
          <w:i/>
        </w:rPr>
        <w:t xml:space="preserve">vaginalis </w:t>
      </w:r>
      <w:r w:rsidRPr="000A42C6">
        <w:t xml:space="preserve">ist nicht beweisend für eine BV. </w:t>
      </w:r>
    </w:p>
    <w:p w14:paraId="5DF6D3D4" w14:textId="77777777" w:rsidR="00602603" w:rsidRPr="000A42C6" w:rsidRDefault="00602603">
      <w:pPr>
        <w:pStyle w:val="Textkrper21"/>
        <w:rPr>
          <w:color w:val="000000"/>
          <w:sz w:val="20"/>
        </w:rPr>
      </w:pPr>
      <w:r w:rsidRPr="000A42C6">
        <w:rPr>
          <w:b/>
          <w:color w:val="000000"/>
          <w:sz w:val="20"/>
        </w:rPr>
        <w:t>Beurteilungskriterien</w:t>
      </w:r>
      <w:r w:rsidRPr="000A42C6">
        <w:rPr>
          <w:color w:val="000000"/>
          <w:sz w:val="20"/>
        </w:rPr>
        <w:t xml:space="preserve"> für das Grampräparat bei Verdacht auf eine BV bei 1000-facher Vergrößerung.</w:t>
      </w:r>
    </w:p>
    <w:p w14:paraId="61296612" w14:textId="77777777" w:rsidR="00602603" w:rsidRPr="000A42C6" w:rsidRDefault="00602603">
      <w:pPr>
        <w:spacing w:line="360" w:lineRule="auto"/>
        <w:rPr>
          <w:color w:val="000000"/>
          <w:sz w:val="20"/>
        </w:rPr>
      </w:pPr>
      <w:r w:rsidRPr="000A42C6">
        <w:rPr>
          <w:color w:val="000000"/>
          <w:sz w:val="20"/>
        </w:rPr>
        <w:t>_________________________________________________________________________</w:t>
      </w:r>
      <w:r w:rsidR="00513BE8" w:rsidRPr="000A42C6">
        <w:rPr>
          <w:color w:val="000000"/>
          <w:sz w:val="20"/>
        </w:rPr>
        <w:t>________</w:t>
      </w:r>
    </w:p>
    <w:p w14:paraId="0C3DBCA0" w14:textId="77777777" w:rsidR="00602603" w:rsidRPr="000A42C6" w:rsidRDefault="00602603">
      <w:pPr>
        <w:pStyle w:val="RBTab"/>
        <w:spacing w:line="360" w:lineRule="auto"/>
        <w:rPr>
          <w:rFonts w:ascii="Arial" w:hAnsi="Arial"/>
          <w:color w:val="000000"/>
        </w:rPr>
      </w:pPr>
      <w:r w:rsidRPr="000A42C6">
        <w:rPr>
          <w:rFonts w:ascii="Arial" w:hAnsi="Arial"/>
          <w:color w:val="000000"/>
        </w:rPr>
        <w:t>Indexzahl I</w:t>
      </w:r>
      <w:r w:rsidRPr="000A42C6">
        <w:rPr>
          <w:rFonts w:ascii="Arial" w:hAnsi="Arial"/>
          <w:color w:val="000000"/>
        </w:rPr>
        <w:tab/>
        <w:t>Laktobazillen</w:t>
      </w:r>
      <w:r w:rsidRPr="000A42C6">
        <w:rPr>
          <w:rFonts w:ascii="Arial" w:hAnsi="Arial"/>
          <w:color w:val="000000"/>
        </w:rPr>
        <w:tab/>
        <w:t>Indexzahl II</w:t>
      </w:r>
      <w:r w:rsidRPr="000A42C6">
        <w:rPr>
          <w:rFonts w:ascii="Arial" w:hAnsi="Arial"/>
          <w:color w:val="000000"/>
        </w:rPr>
        <w:tab/>
      </w:r>
      <w:r w:rsidRPr="000A42C6">
        <w:rPr>
          <w:rFonts w:ascii="Arial" w:hAnsi="Arial"/>
          <w:i/>
          <w:color w:val="000000"/>
        </w:rPr>
        <w:t>G. vaginalis</w:t>
      </w:r>
      <w:r w:rsidRPr="000A42C6">
        <w:rPr>
          <w:rFonts w:ascii="Arial" w:hAnsi="Arial"/>
          <w:color w:val="000000"/>
        </w:rPr>
        <w:tab/>
        <w:t>Indexzahl III</w:t>
      </w:r>
      <w:r w:rsidRPr="000A42C6">
        <w:rPr>
          <w:rFonts w:ascii="Arial" w:hAnsi="Arial"/>
          <w:color w:val="000000"/>
        </w:rPr>
        <w:tab/>
        <w:t>gebogene Stäbchen</w:t>
      </w:r>
    </w:p>
    <w:p w14:paraId="3779F1CF" w14:textId="77777777" w:rsidR="00602603" w:rsidRPr="000A42C6" w:rsidRDefault="00602603">
      <w:pPr>
        <w:spacing w:line="360" w:lineRule="auto"/>
        <w:ind w:left="709" w:firstLine="709"/>
        <w:rPr>
          <w:i/>
          <w:color w:val="000000"/>
          <w:sz w:val="20"/>
        </w:rPr>
      </w:pP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i/>
          <w:color w:val="000000"/>
          <w:sz w:val="20"/>
        </w:rPr>
        <w:t>Bacteroides</w:t>
      </w:r>
    </w:p>
    <w:p w14:paraId="5C3E6811" w14:textId="77777777" w:rsidR="00602603" w:rsidRPr="000A42C6" w:rsidRDefault="00602603">
      <w:pPr>
        <w:spacing w:line="360" w:lineRule="auto"/>
        <w:rPr>
          <w:color w:val="000000"/>
          <w:sz w:val="20"/>
        </w:rPr>
      </w:pPr>
      <w:r w:rsidRPr="000A42C6">
        <w:rPr>
          <w:color w:val="000000"/>
          <w:sz w:val="20"/>
        </w:rPr>
        <w:t>__________________________________________________________________________</w:t>
      </w:r>
      <w:r w:rsidR="00513BE8" w:rsidRPr="000A42C6">
        <w:rPr>
          <w:color w:val="000000"/>
          <w:sz w:val="20"/>
        </w:rPr>
        <w:t>_______</w:t>
      </w:r>
    </w:p>
    <w:p w14:paraId="612B3428" w14:textId="77777777" w:rsidR="00602603" w:rsidRPr="000A42C6" w:rsidRDefault="00602603">
      <w:pPr>
        <w:spacing w:line="360" w:lineRule="auto"/>
        <w:rPr>
          <w:color w:val="000000"/>
          <w:sz w:val="20"/>
        </w:rPr>
      </w:pPr>
      <w:r w:rsidRPr="000A42C6">
        <w:rPr>
          <w:color w:val="000000"/>
          <w:sz w:val="20"/>
        </w:rPr>
        <w:t>0</w:t>
      </w:r>
      <w:r w:rsidRPr="000A42C6">
        <w:rPr>
          <w:color w:val="000000"/>
          <w:sz w:val="20"/>
        </w:rPr>
        <w:tab/>
      </w:r>
      <w:r w:rsidRPr="000A42C6">
        <w:rPr>
          <w:color w:val="000000"/>
          <w:sz w:val="20"/>
        </w:rPr>
        <w:tab/>
        <w:t>4+</w:t>
      </w:r>
      <w:r w:rsidRPr="000A42C6">
        <w:rPr>
          <w:color w:val="000000"/>
          <w:sz w:val="20"/>
        </w:rPr>
        <w:tab/>
      </w:r>
      <w:r w:rsidRPr="000A42C6">
        <w:rPr>
          <w:color w:val="000000"/>
          <w:sz w:val="20"/>
        </w:rPr>
        <w:tab/>
        <w:t>0</w:t>
      </w:r>
      <w:r w:rsidRPr="000A42C6">
        <w:rPr>
          <w:color w:val="000000"/>
          <w:sz w:val="20"/>
        </w:rPr>
        <w:tab/>
      </w:r>
      <w:r w:rsidRPr="000A42C6">
        <w:rPr>
          <w:color w:val="000000"/>
          <w:sz w:val="20"/>
        </w:rPr>
        <w:tab/>
        <w:t>0</w:t>
      </w:r>
      <w:r w:rsidRPr="000A42C6">
        <w:rPr>
          <w:color w:val="000000"/>
          <w:sz w:val="20"/>
        </w:rPr>
        <w:tab/>
      </w:r>
      <w:r w:rsidRPr="000A42C6">
        <w:rPr>
          <w:color w:val="000000"/>
          <w:sz w:val="20"/>
        </w:rPr>
        <w:tab/>
        <w:t>0</w:t>
      </w:r>
      <w:r w:rsidRPr="000A42C6">
        <w:rPr>
          <w:color w:val="000000"/>
          <w:sz w:val="20"/>
        </w:rPr>
        <w:tab/>
      </w:r>
      <w:r w:rsidRPr="000A42C6">
        <w:rPr>
          <w:color w:val="000000"/>
          <w:sz w:val="20"/>
        </w:rPr>
        <w:tab/>
        <w:t>0</w:t>
      </w:r>
    </w:p>
    <w:p w14:paraId="517CD685" w14:textId="77777777" w:rsidR="00602603" w:rsidRPr="000A42C6" w:rsidRDefault="00602603">
      <w:pPr>
        <w:spacing w:line="360" w:lineRule="auto"/>
        <w:rPr>
          <w:color w:val="000000"/>
          <w:sz w:val="20"/>
        </w:rPr>
      </w:pPr>
      <w:r w:rsidRPr="000A42C6">
        <w:rPr>
          <w:color w:val="000000"/>
          <w:sz w:val="20"/>
        </w:rPr>
        <w:t>1</w:t>
      </w:r>
      <w:r w:rsidRPr="000A42C6">
        <w:rPr>
          <w:color w:val="000000"/>
          <w:sz w:val="20"/>
        </w:rPr>
        <w:tab/>
      </w:r>
      <w:r w:rsidRPr="000A42C6">
        <w:rPr>
          <w:color w:val="000000"/>
          <w:sz w:val="20"/>
        </w:rPr>
        <w:tab/>
        <w:t>3+</w:t>
      </w:r>
      <w:r w:rsidRPr="000A42C6">
        <w:rPr>
          <w:color w:val="000000"/>
          <w:sz w:val="20"/>
        </w:rPr>
        <w:tab/>
      </w:r>
      <w:r w:rsidRPr="000A42C6">
        <w:rPr>
          <w:color w:val="000000"/>
          <w:sz w:val="20"/>
        </w:rPr>
        <w:tab/>
        <w:t>1</w:t>
      </w:r>
      <w:r w:rsidRPr="000A42C6">
        <w:rPr>
          <w:color w:val="000000"/>
          <w:sz w:val="20"/>
        </w:rPr>
        <w:tab/>
      </w:r>
      <w:r w:rsidRPr="000A42C6">
        <w:rPr>
          <w:color w:val="000000"/>
          <w:sz w:val="20"/>
        </w:rPr>
        <w:tab/>
        <w:t>1+</w:t>
      </w:r>
      <w:r w:rsidRPr="000A42C6">
        <w:rPr>
          <w:color w:val="000000"/>
          <w:sz w:val="20"/>
        </w:rPr>
        <w:tab/>
      </w:r>
      <w:r w:rsidRPr="000A42C6">
        <w:rPr>
          <w:color w:val="000000"/>
          <w:sz w:val="20"/>
        </w:rPr>
        <w:tab/>
        <w:t>1</w:t>
      </w:r>
      <w:r w:rsidRPr="000A42C6">
        <w:rPr>
          <w:color w:val="000000"/>
          <w:sz w:val="20"/>
        </w:rPr>
        <w:tab/>
      </w:r>
      <w:r w:rsidRPr="000A42C6">
        <w:rPr>
          <w:color w:val="000000"/>
          <w:sz w:val="20"/>
        </w:rPr>
        <w:tab/>
        <w:t>1+, 2+</w:t>
      </w:r>
    </w:p>
    <w:p w14:paraId="3D3E8D0D" w14:textId="77777777" w:rsidR="00602603" w:rsidRPr="000A42C6" w:rsidRDefault="00602603">
      <w:pPr>
        <w:spacing w:line="360" w:lineRule="auto"/>
        <w:rPr>
          <w:color w:val="000000"/>
          <w:sz w:val="20"/>
        </w:rPr>
      </w:pPr>
      <w:r w:rsidRPr="000A42C6">
        <w:rPr>
          <w:color w:val="000000"/>
          <w:sz w:val="20"/>
        </w:rPr>
        <w:t>2</w:t>
      </w:r>
      <w:r w:rsidRPr="000A42C6">
        <w:rPr>
          <w:color w:val="000000"/>
          <w:sz w:val="20"/>
        </w:rPr>
        <w:tab/>
      </w:r>
      <w:r w:rsidRPr="000A42C6">
        <w:rPr>
          <w:color w:val="000000"/>
          <w:sz w:val="20"/>
        </w:rPr>
        <w:tab/>
        <w:t>2+</w:t>
      </w:r>
      <w:r w:rsidRPr="000A42C6">
        <w:rPr>
          <w:color w:val="000000"/>
          <w:sz w:val="20"/>
        </w:rPr>
        <w:tab/>
      </w:r>
      <w:r w:rsidRPr="000A42C6">
        <w:rPr>
          <w:color w:val="000000"/>
          <w:sz w:val="20"/>
        </w:rPr>
        <w:tab/>
        <w:t>2</w:t>
      </w:r>
      <w:r w:rsidRPr="000A42C6">
        <w:rPr>
          <w:color w:val="000000"/>
          <w:sz w:val="20"/>
        </w:rPr>
        <w:tab/>
      </w:r>
      <w:r w:rsidRPr="000A42C6">
        <w:rPr>
          <w:color w:val="000000"/>
          <w:sz w:val="20"/>
        </w:rPr>
        <w:tab/>
        <w:t>2+</w:t>
      </w:r>
      <w:r w:rsidRPr="000A42C6">
        <w:rPr>
          <w:color w:val="000000"/>
          <w:sz w:val="20"/>
        </w:rPr>
        <w:tab/>
      </w:r>
      <w:r w:rsidRPr="000A42C6">
        <w:rPr>
          <w:color w:val="000000"/>
          <w:sz w:val="20"/>
        </w:rPr>
        <w:tab/>
        <w:t>2</w:t>
      </w:r>
      <w:r w:rsidRPr="000A42C6">
        <w:rPr>
          <w:color w:val="000000"/>
          <w:sz w:val="20"/>
        </w:rPr>
        <w:tab/>
      </w:r>
      <w:r w:rsidRPr="000A42C6">
        <w:rPr>
          <w:color w:val="000000"/>
          <w:sz w:val="20"/>
        </w:rPr>
        <w:tab/>
        <w:t>3+, 4+</w:t>
      </w:r>
    </w:p>
    <w:p w14:paraId="23B5F24F" w14:textId="77777777" w:rsidR="00602603" w:rsidRPr="000A42C6" w:rsidRDefault="00602603">
      <w:pPr>
        <w:spacing w:line="360" w:lineRule="auto"/>
        <w:rPr>
          <w:color w:val="000000"/>
          <w:sz w:val="20"/>
        </w:rPr>
      </w:pPr>
      <w:r w:rsidRPr="000A42C6">
        <w:rPr>
          <w:color w:val="000000"/>
          <w:sz w:val="20"/>
        </w:rPr>
        <w:t>3</w:t>
      </w:r>
      <w:r w:rsidRPr="000A42C6">
        <w:rPr>
          <w:color w:val="000000"/>
          <w:sz w:val="20"/>
        </w:rPr>
        <w:tab/>
      </w:r>
      <w:r w:rsidRPr="000A42C6">
        <w:rPr>
          <w:color w:val="000000"/>
          <w:sz w:val="20"/>
        </w:rPr>
        <w:tab/>
        <w:t>1+</w:t>
      </w:r>
      <w:r w:rsidRPr="000A42C6">
        <w:rPr>
          <w:color w:val="000000"/>
          <w:sz w:val="20"/>
        </w:rPr>
        <w:tab/>
      </w:r>
      <w:r w:rsidRPr="000A42C6">
        <w:rPr>
          <w:color w:val="000000"/>
          <w:sz w:val="20"/>
        </w:rPr>
        <w:tab/>
        <w:t>3</w:t>
      </w:r>
      <w:r w:rsidRPr="000A42C6">
        <w:rPr>
          <w:color w:val="000000"/>
          <w:sz w:val="20"/>
        </w:rPr>
        <w:tab/>
      </w:r>
      <w:r w:rsidRPr="000A42C6">
        <w:rPr>
          <w:color w:val="000000"/>
          <w:sz w:val="20"/>
        </w:rPr>
        <w:tab/>
        <w:t>3+</w:t>
      </w:r>
      <w:r w:rsidRPr="000A42C6">
        <w:rPr>
          <w:color w:val="000000"/>
          <w:sz w:val="20"/>
        </w:rPr>
        <w:tab/>
      </w:r>
      <w:r w:rsidRPr="000A42C6">
        <w:rPr>
          <w:color w:val="000000"/>
          <w:sz w:val="20"/>
        </w:rPr>
        <w:tab/>
      </w:r>
    </w:p>
    <w:p w14:paraId="161D7839" w14:textId="77777777" w:rsidR="00602603" w:rsidRPr="000A42C6" w:rsidRDefault="00602603">
      <w:pPr>
        <w:spacing w:line="360" w:lineRule="auto"/>
        <w:rPr>
          <w:color w:val="000000"/>
          <w:sz w:val="20"/>
        </w:rPr>
      </w:pPr>
      <w:r w:rsidRPr="000A42C6">
        <w:rPr>
          <w:color w:val="000000"/>
          <w:sz w:val="20"/>
        </w:rPr>
        <w:t>4</w:t>
      </w:r>
      <w:r w:rsidRPr="000A42C6">
        <w:rPr>
          <w:color w:val="000000"/>
          <w:sz w:val="20"/>
        </w:rPr>
        <w:tab/>
      </w:r>
      <w:r w:rsidRPr="000A42C6">
        <w:rPr>
          <w:color w:val="000000"/>
          <w:sz w:val="20"/>
        </w:rPr>
        <w:tab/>
        <w:t>0</w:t>
      </w:r>
      <w:r w:rsidRPr="000A42C6">
        <w:rPr>
          <w:color w:val="000000"/>
          <w:sz w:val="20"/>
        </w:rPr>
        <w:tab/>
      </w:r>
      <w:r w:rsidRPr="000A42C6">
        <w:rPr>
          <w:color w:val="000000"/>
          <w:sz w:val="20"/>
        </w:rPr>
        <w:tab/>
        <w:t>4</w:t>
      </w:r>
      <w:r w:rsidRPr="000A42C6">
        <w:rPr>
          <w:color w:val="000000"/>
          <w:sz w:val="20"/>
        </w:rPr>
        <w:tab/>
      </w:r>
      <w:r w:rsidRPr="000A42C6">
        <w:rPr>
          <w:color w:val="000000"/>
          <w:sz w:val="20"/>
        </w:rPr>
        <w:tab/>
        <w:t>4+</w:t>
      </w:r>
      <w:r w:rsidRPr="000A42C6">
        <w:rPr>
          <w:color w:val="000000"/>
          <w:sz w:val="20"/>
        </w:rPr>
        <w:tab/>
      </w:r>
      <w:r w:rsidRPr="000A42C6">
        <w:rPr>
          <w:color w:val="000000"/>
          <w:sz w:val="20"/>
        </w:rPr>
        <w:tab/>
      </w:r>
    </w:p>
    <w:p w14:paraId="0399ED0A" w14:textId="77777777" w:rsidR="00DD72E4" w:rsidRPr="000A42C6" w:rsidRDefault="00DD72E4" w:rsidP="00DE2FBE">
      <w:pPr>
        <w:spacing w:before="240" w:line="360" w:lineRule="auto"/>
        <w:rPr>
          <w:color w:val="000000"/>
          <w:sz w:val="20"/>
        </w:rPr>
      </w:pPr>
    </w:p>
    <w:p w14:paraId="4327534D" w14:textId="77777777" w:rsidR="00602603" w:rsidRPr="000A42C6" w:rsidRDefault="00602603" w:rsidP="00DE2FBE">
      <w:pPr>
        <w:spacing w:before="240" w:line="360" w:lineRule="auto"/>
        <w:rPr>
          <w:color w:val="000000"/>
          <w:sz w:val="20"/>
        </w:rPr>
      </w:pPr>
      <w:r w:rsidRPr="000A42C6">
        <w:rPr>
          <w:color w:val="000000"/>
          <w:sz w:val="20"/>
        </w:rPr>
        <w:t>Bewertung:</w:t>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t>Gesamtindexzahl</w:t>
      </w:r>
      <w:r w:rsidR="00513BE8" w:rsidRPr="000A42C6">
        <w:rPr>
          <w:color w:val="000000"/>
          <w:sz w:val="20"/>
        </w:rPr>
        <w:t>:</w:t>
      </w:r>
    </w:p>
    <w:p w14:paraId="56B3936D" w14:textId="77777777" w:rsidR="00602603" w:rsidRPr="000A42C6" w:rsidRDefault="00602603">
      <w:pPr>
        <w:spacing w:line="360" w:lineRule="auto"/>
        <w:rPr>
          <w:color w:val="000000"/>
          <w:sz w:val="20"/>
        </w:rPr>
      </w:pPr>
      <w:r w:rsidRPr="000A42C6">
        <w:rPr>
          <w:color w:val="000000"/>
          <w:sz w:val="20"/>
        </w:rPr>
        <w:t>4+ = &gt; 30 Morphotypen</w:t>
      </w:r>
      <w:r w:rsidRPr="000A42C6">
        <w:rPr>
          <w:color w:val="000000"/>
          <w:sz w:val="20"/>
        </w:rPr>
        <w:tab/>
      </w:r>
      <w:r w:rsidRPr="000A42C6">
        <w:rPr>
          <w:color w:val="000000"/>
          <w:sz w:val="20"/>
        </w:rPr>
        <w:tab/>
      </w:r>
      <w:r w:rsidRPr="000A42C6">
        <w:rPr>
          <w:color w:val="000000"/>
          <w:sz w:val="20"/>
        </w:rPr>
        <w:tab/>
      </w:r>
      <w:r w:rsidRPr="000A42C6">
        <w:rPr>
          <w:color w:val="000000"/>
          <w:sz w:val="20"/>
        </w:rPr>
        <w:tab/>
        <w:t>= Indexzahl I + Indexzahl II + Indexzahl III (Max. 10)</w:t>
      </w:r>
    </w:p>
    <w:p w14:paraId="422BB05D" w14:textId="77777777" w:rsidR="00602603" w:rsidRPr="000A42C6" w:rsidRDefault="00602603">
      <w:pPr>
        <w:spacing w:line="360" w:lineRule="auto"/>
        <w:rPr>
          <w:color w:val="000000"/>
          <w:sz w:val="20"/>
        </w:rPr>
      </w:pPr>
      <w:r w:rsidRPr="000A42C6">
        <w:rPr>
          <w:color w:val="000000"/>
          <w:sz w:val="20"/>
        </w:rPr>
        <w:t>3+ = 6 - 30 Morphotypen</w:t>
      </w:r>
      <w:r w:rsidRPr="000A42C6">
        <w:rPr>
          <w:color w:val="000000"/>
          <w:sz w:val="20"/>
        </w:rPr>
        <w:tab/>
      </w:r>
      <w:r w:rsidRPr="000A42C6">
        <w:rPr>
          <w:color w:val="000000"/>
          <w:sz w:val="20"/>
        </w:rPr>
        <w:tab/>
      </w:r>
      <w:r w:rsidRPr="000A42C6">
        <w:rPr>
          <w:color w:val="000000"/>
          <w:sz w:val="20"/>
        </w:rPr>
        <w:tab/>
        <w:t>0 - 3 Punkte: kein Hinweis auf BV</w:t>
      </w:r>
    </w:p>
    <w:p w14:paraId="2119AB9D" w14:textId="77777777" w:rsidR="00602603" w:rsidRPr="000A42C6" w:rsidRDefault="00602603">
      <w:pPr>
        <w:spacing w:line="360" w:lineRule="auto"/>
        <w:rPr>
          <w:color w:val="000000"/>
          <w:sz w:val="20"/>
        </w:rPr>
      </w:pPr>
      <w:r w:rsidRPr="000A42C6">
        <w:rPr>
          <w:color w:val="000000"/>
          <w:sz w:val="20"/>
        </w:rPr>
        <w:t>2+ = 1 - 5 Morphotypen</w:t>
      </w:r>
      <w:r w:rsidRPr="000A42C6">
        <w:rPr>
          <w:color w:val="000000"/>
          <w:sz w:val="20"/>
        </w:rPr>
        <w:tab/>
      </w:r>
      <w:r w:rsidRPr="000A42C6">
        <w:rPr>
          <w:color w:val="000000"/>
          <w:sz w:val="20"/>
        </w:rPr>
        <w:tab/>
      </w:r>
      <w:r w:rsidRPr="000A42C6">
        <w:rPr>
          <w:color w:val="000000"/>
          <w:sz w:val="20"/>
        </w:rPr>
        <w:tab/>
      </w:r>
      <w:r w:rsidRPr="000A42C6">
        <w:rPr>
          <w:color w:val="000000"/>
          <w:sz w:val="20"/>
        </w:rPr>
        <w:tab/>
        <w:t>4 - 6 Punkte: kein eindeutiger Hinweis auf BV</w:t>
      </w:r>
    </w:p>
    <w:p w14:paraId="70D978FA" w14:textId="77777777" w:rsidR="00602603" w:rsidRPr="000A42C6" w:rsidRDefault="00602603">
      <w:pPr>
        <w:spacing w:line="360" w:lineRule="auto"/>
        <w:rPr>
          <w:color w:val="000000"/>
          <w:sz w:val="20"/>
        </w:rPr>
      </w:pPr>
      <w:r w:rsidRPr="000A42C6">
        <w:rPr>
          <w:color w:val="000000"/>
          <w:sz w:val="20"/>
        </w:rPr>
        <w:t>1+ = &lt; 1 Morphotyp</w:t>
      </w:r>
      <w:r w:rsidRPr="000A42C6">
        <w:rPr>
          <w:color w:val="000000"/>
          <w:sz w:val="20"/>
        </w:rPr>
        <w:tab/>
      </w:r>
      <w:r w:rsidRPr="000A42C6">
        <w:rPr>
          <w:color w:val="000000"/>
          <w:sz w:val="20"/>
        </w:rPr>
        <w:tab/>
      </w:r>
      <w:r w:rsidRPr="000A42C6">
        <w:rPr>
          <w:color w:val="000000"/>
          <w:sz w:val="20"/>
        </w:rPr>
        <w:tab/>
      </w:r>
      <w:r w:rsidRPr="000A42C6">
        <w:rPr>
          <w:color w:val="000000"/>
          <w:sz w:val="20"/>
        </w:rPr>
        <w:tab/>
        <w:t>&gt; 7 Punkte: Hinweis auf BV</w:t>
      </w:r>
    </w:p>
    <w:p w14:paraId="620311F1" w14:textId="77777777" w:rsidR="00602603" w:rsidRPr="000A42C6" w:rsidRDefault="00602603" w:rsidP="00D67C7C">
      <w:pPr>
        <w:pStyle w:val="Formatvorlage2"/>
      </w:pPr>
    </w:p>
    <w:p w14:paraId="2AD445F6" w14:textId="77777777" w:rsidR="00602603" w:rsidRPr="000A42C6" w:rsidRDefault="00602603" w:rsidP="00DB0DE1">
      <w:pPr>
        <w:pStyle w:val="berschrift4"/>
      </w:pPr>
      <w:bookmarkStart w:id="812" w:name="_Toc210030265"/>
      <w:bookmarkStart w:id="813" w:name="_Toc210030671"/>
      <w:r w:rsidRPr="000A42C6">
        <w:t>Infektionen durch Intrauterinpessare (IUP, Spirale)</w:t>
      </w:r>
      <w:bookmarkEnd w:id="812"/>
      <w:bookmarkEnd w:id="813"/>
    </w:p>
    <w:p w14:paraId="2C8CA810" w14:textId="77777777" w:rsidR="00602603" w:rsidRPr="000A42C6" w:rsidRDefault="00602603" w:rsidP="0084561A">
      <w:pPr>
        <w:pStyle w:val="Formatvorlage2"/>
        <w:rPr>
          <w:b/>
        </w:rPr>
      </w:pPr>
      <w:bookmarkStart w:id="814" w:name="_Toc210030267"/>
      <w:bookmarkStart w:id="815" w:name="_Toc210030673"/>
      <w:r w:rsidRPr="000A42C6">
        <w:rPr>
          <w:b/>
        </w:rPr>
        <w:t>Probengefäße:</w:t>
      </w:r>
      <w:bookmarkEnd w:id="814"/>
      <w:bookmarkEnd w:id="815"/>
    </w:p>
    <w:p w14:paraId="2B184268" w14:textId="77777777" w:rsidR="00602603" w:rsidRPr="000A42C6" w:rsidRDefault="00602603">
      <w:pPr>
        <w:spacing w:line="360" w:lineRule="auto"/>
        <w:ind w:left="3540" w:hanging="3540"/>
        <w:rPr>
          <w:color w:val="000000"/>
          <w:sz w:val="20"/>
        </w:rPr>
      </w:pPr>
      <w:r w:rsidRPr="000A42C6">
        <w:rPr>
          <w:color w:val="000000"/>
          <w:sz w:val="20"/>
        </w:rPr>
        <w:t>Steriles Weithalsgefäß.</w:t>
      </w:r>
    </w:p>
    <w:p w14:paraId="5CB86C64" w14:textId="77777777" w:rsidR="00602603" w:rsidRPr="000A42C6" w:rsidRDefault="00602603" w:rsidP="0084561A">
      <w:pPr>
        <w:pStyle w:val="Formatvorlage2"/>
        <w:rPr>
          <w:b/>
        </w:rPr>
      </w:pPr>
      <w:bookmarkStart w:id="816" w:name="_Toc210030268"/>
      <w:bookmarkStart w:id="817" w:name="_Toc210030674"/>
      <w:r w:rsidRPr="000A42C6">
        <w:rPr>
          <w:b/>
        </w:rPr>
        <w:t>Untersuchungsmaterial:</w:t>
      </w:r>
      <w:bookmarkEnd w:id="816"/>
      <w:bookmarkEnd w:id="817"/>
    </w:p>
    <w:p w14:paraId="2A2325A6" w14:textId="77777777" w:rsidR="00602603" w:rsidRPr="000A42C6" w:rsidRDefault="00602603">
      <w:pPr>
        <w:spacing w:line="360" w:lineRule="auto"/>
        <w:rPr>
          <w:color w:val="000000"/>
          <w:sz w:val="20"/>
        </w:rPr>
      </w:pPr>
      <w:r w:rsidRPr="000A42C6">
        <w:rPr>
          <w:color w:val="000000"/>
          <w:sz w:val="20"/>
        </w:rPr>
        <w:t>Spirale, Intrauterinpessare</w:t>
      </w:r>
    </w:p>
    <w:p w14:paraId="21682BAC" w14:textId="77777777" w:rsidR="00602603" w:rsidRPr="000A42C6" w:rsidRDefault="00602603" w:rsidP="0084561A">
      <w:pPr>
        <w:pStyle w:val="Formatvorlage2"/>
        <w:rPr>
          <w:b/>
        </w:rPr>
      </w:pPr>
      <w:bookmarkStart w:id="818" w:name="_Toc210030269"/>
      <w:bookmarkStart w:id="819" w:name="_Toc210030675"/>
      <w:r w:rsidRPr="000A42C6">
        <w:rPr>
          <w:b/>
        </w:rPr>
        <w:t>Materialentnahme:</w:t>
      </w:r>
      <w:bookmarkEnd w:id="818"/>
      <w:bookmarkEnd w:id="819"/>
    </w:p>
    <w:p w14:paraId="34601B36" w14:textId="77777777" w:rsidR="00602603" w:rsidRPr="000A42C6" w:rsidRDefault="00602603" w:rsidP="00EE7113">
      <w:pPr>
        <w:numPr>
          <w:ilvl w:val="0"/>
          <w:numId w:val="19"/>
        </w:numPr>
        <w:tabs>
          <w:tab w:val="left" w:pos="360"/>
        </w:tabs>
        <w:spacing w:line="360" w:lineRule="auto"/>
        <w:rPr>
          <w:color w:val="000000"/>
          <w:sz w:val="20"/>
        </w:rPr>
      </w:pPr>
      <w:r w:rsidRPr="000A42C6">
        <w:rPr>
          <w:color w:val="000000"/>
          <w:sz w:val="20"/>
        </w:rPr>
        <w:t>Vorbereitung eines sterilen Weithalsgefäßes</w:t>
      </w:r>
    </w:p>
    <w:p w14:paraId="6600A328" w14:textId="77777777" w:rsidR="00602603" w:rsidRPr="000A42C6" w:rsidRDefault="00602603" w:rsidP="00EE7113">
      <w:pPr>
        <w:numPr>
          <w:ilvl w:val="0"/>
          <w:numId w:val="19"/>
        </w:numPr>
        <w:tabs>
          <w:tab w:val="left" w:pos="360"/>
        </w:tabs>
        <w:spacing w:line="360" w:lineRule="auto"/>
        <w:rPr>
          <w:color w:val="000000"/>
          <w:sz w:val="20"/>
        </w:rPr>
      </w:pPr>
      <w:r w:rsidRPr="000A42C6">
        <w:rPr>
          <w:color w:val="000000"/>
          <w:sz w:val="20"/>
        </w:rPr>
        <w:t>Zugabe von ca. 20 ml Ringerlösung (Kochsalz schädigt Aktinomyzeten!)</w:t>
      </w:r>
    </w:p>
    <w:p w14:paraId="41802CBE" w14:textId="77777777" w:rsidR="00602603" w:rsidRPr="000A42C6" w:rsidRDefault="00602603" w:rsidP="00EE7113">
      <w:pPr>
        <w:numPr>
          <w:ilvl w:val="0"/>
          <w:numId w:val="19"/>
        </w:numPr>
        <w:tabs>
          <w:tab w:val="left" w:pos="360"/>
        </w:tabs>
        <w:spacing w:line="360" w:lineRule="auto"/>
        <w:rPr>
          <w:color w:val="000000"/>
          <w:sz w:val="20"/>
        </w:rPr>
      </w:pPr>
      <w:r w:rsidRPr="000A42C6">
        <w:rPr>
          <w:color w:val="000000"/>
          <w:sz w:val="20"/>
        </w:rPr>
        <w:t>Entnahme des IUP unter sterilen Kautelen</w:t>
      </w:r>
    </w:p>
    <w:p w14:paraId="6D414E7C" w14:textId="77777777" w:rsidR="00602603" w:rsidRPr="000A42C6" w:rsidRDefault="00602603" w:rsidP="00EE7113">
      <w:pPr>
        <w:numPr>
          <w:ilvl w:val="0"/>
          <w:numId w:val="19"/>
        </w:numPr>
        <w:tabs>
          <w:tab w:val="left" w:pos="360"/>
        </w:tabs>
        <w:spacing w:line="360" w:lineRule="auto"/>
        <w:rPr>
          <w:color w:val="000000"/>
          <w:sz w:val="20"/>
        </w:rPr>
      </w:pPr>
      <w:r w:rsidRPr="000A42C6">
        <w:rPr>
          <w:color w:val="000000"/>
          <w:sz w:val="20"/>
        </w:rPr>
        <w:t>Überführen in das Transportgefäß.</w:t>
      </w:r>
    </w:p>
    <w:p w14:paraId="7D6CE69A" w14:textId="77777777" w:rsidR="00602603" w:rsidRPr="000A42C6" w:rsidRDefault="00602603" w:rsidP="0084561A">
      <w:pPr>
        <w:pStyle w:val="Formatvorlage2"/>
        <w:rPr>
          <w:b/>
        </w:rPr>
      </w:pPr>
      <w:bookmarkStart w:id="820" w:name="_Toc210030270"/>
      <w:bookmarkStart w:id="821" w:name="_Toc210030676"/>
      <w:r w:rsidRPr="000A42C6">
        <w:rPr>
          <w:b/>
        </w:rPr>
        <w:t>Lagerung und Transport:</w:t>
      </w:r>
      <w:bookmarkEnd w:id="820"/>
      <w:bookmarkEnd w:id="821"/>
    </w:p>
    <w:p w14:paraId="55D79004" w14:textId="77777777" w:rsidR="00602603" w:rsidRPr="000A42C6" w:rsidRDefault="00602603">
      <w:pPr>
        <w:spacing w:line="360" w:lineRule="auto"/>
        <w:jc w:val="both"/>
        <w:rPr>
          <w:color w:val="000000"/>
          <w:sz w:val="20"/>
        </w:rPr>
      </w:pPr>
      <w:r w:rsidRPr="000A42C6">
        <w:rPr>
          <w:color w:val="000000"/>
          <w:sz w:val="20"/>
        </w:rPr>
        <w:t>Möglichst innerhalb von 2 h (maximal bis zu 24 h) bei Raumtemperatur, bei Verdacht auf Aktinomyzeten ist eine Lagerung darüber hinaus nicht möglich.</w:t>
      </w:r>
    </w:p>
    <w:p w14:paraId="49BCBCD9" w14:textId="77777777" w:rsidR="00657F04" w:rsidRPr="000A42C6" w:rsidRDefault="00657F04" w:rsidP="004D7ABE">
      <w:pPr>
        <w:spacing w:line="360" w:lineRule="auto"/>
        <w:jc w:val="both"/>
        <w:rPr>
          <w:color w:val="000000"/>
          <w:sz w:val="18"/>
        </w:rPr>
      </w:pPr>
      <w:r w:rsidRPr="000A42C6">
        <w:rPr>
          <w:color w:val="000000"/>
          <w:sz w:val="20"/>
        </w:rPr>
        <w:br w:type="page"/>
      </w:r>
    </w:p>
    <w:p w14:paraId="68A5B10A" w14:textId="77777777" w:rsidR="00602603" w:rsidRPr="000A42C6" w:rsidRDefault="00602603" w:rsidP="00DB0DE1">
      <w:pPr>
        <w:pStyle w:val="Formatvorlage8"/>
      </w:pPr>
      <w:bookmarkStart w:id="822" w:name="_Toc210030271"/>
      <w:bookmarkStart w:id="823" w:name="_Toc210030677"/>
      <w:bookmarkStart w:id="824" w:name="_Toc217046200"/>
      <w:r w:rsidRPr="000A42C6">
        <w:lastRenderedPageBreak/>
        <w:t>Infektionen des Gastrointestinaltraktes</w:t>
      </w:r>
      <w:bookmarkEnd w:id="822"/>
      <w:bookmarkEnd w:id="823"/>
      <w:bookmarkEnd w:id="824"/>
    </w:p>
    <w:p w14:paraId="3785AF2A" w14:textId="77777777" w:rsidR="00602603" w:rsidRPr="000A42C6" w:rsidRDefault="00602603" w:rsidP="00D67C7C">
      <w:pPr>
        <w:pStyle w:val="Formatvorlage2"/>
      </w:pPr>
    </w:p>
    <w:p w14:paraId="1E9DB2A1" w14:textId="77777777" w:rsidR="00602603" w:rsidRPr="000A42C6" w:rsidRDefault="00602603">
      <w:pPr>
        <w:pStyle w:val="Textkrper21"/>
        <w:rPr>
          <w:color w:val="000000"/>
          <w:sz w:val="20"/>
        </w:rPr>
      </w:pPr>
      <w:r w:rsidRPr="000A42C6">
        <w:rPr>
          <w:color w:val="000000"/>
          <w:sz w:val="20"/>
        </w:rPr>
        <w:t xml:space="preserve">Für die Diagnose der bakteriellen Darminfektionen sind in erster Linie Stuhlproben geeignet. Rektalabstriche sollten wegen der geringeren Ausbeute nur untersucht werden, wenn Stuhl nicht gewonnen werden kann. In speziellen Fällen sind auch extraintestinale Proben wie Blutkulturen, Urin, Lebensmittel oder auch Operationsmaterial von Bedeutung. </w:t>
      </w:r>
    </w:p>
    <w:p w14:paraId="22DA9232" w14:textId="77777777" w:rsidR="00602603" w:rsidRPr="000A42C6" w:rsidRDefault="00602603">
      <w:pPr>
        <w:pStyle w:val="Textkrper"/>
        <w:rPr>
          <w:color w:val="000000"/>
        </w:rPr>
      </w:pPr>
    </w:p>
    <w:p w14:paraId="36275B7C" w14:textId="77777777" w:rsidR="00602603" w:rsidRPr="000A42C6" w:rsidRDefault="00602603" w:rsidP="00D67C7C">
      <w:pPr>
        <w:pStyle w:val="Formatvorlage2"/>
        <w:rPr>
          <w:b/>
        </w:rPr>
      </w:pPr>
      <w:bookmarkStart w:id="825" w:name="_Toc210030273"/>
      <w:bookmarkStart w:id="826" w:name="_Toc210030679"/>
      <w:r w:rsidRPr="000A42C6">
        <w:rPr>
          <w:b/>
        </w:rPr>
        <w:t>Indikation zur mikrobiologischen Untersuchung von Stuhl:</w:t>
      </w:r>
      <w:bookmarkEnd w:id="825"/>
      <w:bookmarkEnd w:id="826"/>
    </w:p>
    <w:p w14:paraId="1EED7D4A" w14:textId="77777777" w:rsidR="00602603" w:rsidRPr="000A42C6" w:rsidRDefault="00602603" w:rsidP="00D67C7C">
      <w:pPr>
        <w:pStyle w:val="Formatvorlage2"/>
      </w:pPr>
      <w:r w:rsidRPr="000A42C6">
        <w:t>Antibiotika-</w:t>
      </w:r>
      <w:r w:rsidR="00742FD6" w:rsidRPr="000A42C6">
        <w:t>assoziierte</w:t>
      </w:r>
      <w:r w:rsidRPr="000A42C6">
        <w:t xml:space="preserve"> Diarrhoe (</w:t>
      </w:r>
      <w:r w:rsidR="00376AF6" w:rsidRPr="000A42C6">
        <w:rPr>
          <w:i/>
        </w:rPr>
        <w:t xml:space="preserve">Clostridioides </w:t>
      </w:r>
      <w:r w:rsidRPr="000A42C6">
        <w:rPr>
          <w:i/>
        </w:rPr>
        <w:t>difficile</w:t>
      </w:r>
      <w:r w:rsidRPr="000A42C6">
        <w:t>)</w:t>
      </w:r>
      <w:r w:rsidR="0084561A" w:rsidRPr="000A42C6">
        <w:t xml:space="preserve">, </w:t>
      </w:r>
      <w:r w:rsidRPr="000A42C6">
        <w:t xml:space="preserve">Darminfektionen, unklare Diarrhoe, Salmonellose u. a. </w:t>
      </w:r>
    </w:p>
    <w:p w14:paraId="17EC402D" w14:textId="77777777" w:rsidR="00602603" w:rsidRPr="000A42C6" w:rsidRDefault="00602603" w:rsidP="00D67C7C">
      <w:pPr>
        <w:pStyle w:val="Formatvorlage2"/>
        <w:rPr>
          <w:b/>
        </w:rPr>
      </w:pPr>
      <w:bookmarkStart w:id="827" w:name="_Toc210030274"/>
      <w:bookmarkStart w:id="828" w:name="_Toc210030680"/>
      <w:r w:rsidRPr="000A42C6">
        <w:rPr>
          <w:b/>
        </w:rPr>
        <w:t>Untersuchungsmethoden:</w:t>
      </w:r>
      <w:bookmarkEnd w:id="827"/>
      <w:bookmarkEnd w:id="828"/>
    </w:p>
    <w:p w14:paraId="5D66ABFA" w14:textId="04110569" w:rsidR="00602603" w:rsidRPr="000A42C6" w:rsidRDefault="00A466C6" w:rsidP="00D67C7C">
      <w:pPr>
        <w:pStyle w:val="Formatvorlage2"/>
      </w:pPr>
      <w:r w:rsidRPr="000A42C6">
        <w:t xml:space="preserve">Molekularbiologische Panel-Untersuchung der häufigsten bakteriellen Durchfallerreger, kulturelle </w:t>
      </w:r>
      <w:r w:rsidR="00602603" w:rsidRPr="000A42C6">
        <w:t>Anzucht und Resistenzbestimmung der Isolate, Mikroskopie.</w:t>
      </w:r>
      <w:r w:rsidR="004F4D46" w:rsidRPr="000A42C6">
        <w:t xml:space="preserve"> Bei </w:t>
      </w:r>
      <w:r w:rsidR="00376AF6" w:rsidRPr="000A42C6">
        <w:rPr>
          <w:i/>
        </w:rPr>
        <w:t xml:space="preserve">Clostridioides </w:t>
      </w:r>
      <w:r w:rsidR="004F4D46" w:rsidRPr="000A42C6">
        <w:rPr>
          <w:i/>
        </w:rPr>
        <w:t>difficile</w:t>
      </w:r>
      <w:r w:rsidR="004F4D46" w:rsidRPr="000A42C6">
        <w:t xml:space="preserve"> Antigennachweis durch GDH-ELISA und Toxinnachweis durch ELISA oder PCR</w:t>
      </w:r>
      <w:r w:rsidR="0084561A" w:rsidRPr="000A42C6">
        <w:t xml:space="preserve"> (</w:t>
      </w:r>
      <w:r w:rsidR="00352BDC" w:rsidRPr="000A42C6">
        <w:fldChar w:fldCharType="begin"/>
      </w:r>
      <w:r w:rsidR="0084561A" w:rsidRPr="000A42C6">
        <w:instrText xml:space="preserve"> REF _Ref18920879 \r \h </w:instrText>
      </w:r>
      <w:r w:rsidR="00792788" w:rsidRPr="000A42C6">
        <w:instrText xml:space="preserve"> \* MERGEFORMAT </w:instrText>
      </w:r>
      <w:r w:rsidR="00352BDC" w:rsidRPr="000A42C6">
        <w:fldChar w:fldCharType="separate"/>
      </w:r>
      <w:r w:rsidR="00E527CE">
        <w:t>1.6.19</w:t>
      </w:r>
      <w:r w:rsidR="00352BDC" w:rsidRPr="000A42C6">
        <w:fldChar w:fldCharType="end"/>
      </w:r>
      <w:r w:rsidR="0084561A" w:rsidRPr="000A42C6">
        <w:t>)</w:t>
      </w:r>
      <w:r w:rsidR="004F4D46" w:rsidRPr="000A42C6">
        <w:t>.</w:t>
      </w:r>
    </w:p>
    <w:p w14:paraId="46E08769" w14:textId="77777777" w:rsidR="00602603" w:rsidRPr="000A42C6" w:rsidRDefault="00602603" w:rsidP="00D67C7C">
      <w:pPr>
        <w:pStyle w:val="Formatvorlage2"/>
        <w:rPr>
          <w:b/>
        </w:rPr>
      </w:pPr>
      <w:bookmarkStart w:id="829" w:name="_Toc210030275"/>
      <w:bookmarkStart w:id="830" w:name="_Toc210030681"/>
      <w:r w:rsidRPr="000A42C6">
        <w:rPr>
          <w:b/>
        </w:rPr>
        <w:t>Probengefäße</w:t>
      </w:r>
      <w:bookmarkEnd w:id="829"/>
      <w:bookmarkEnd w:id="830"/>
      <w:r w:rsidR="00856EF0" w:rsidRPr="000A42C6">
        <w:rPr>
          <w:b/>
        </w:rPr>
        <w:t>:</w:t>
      </w:r>
    </w:p>
    <w:p w14:paraId="2EB7AF12" w14:textId="77777777" w:rsidR="00602603" w:rsidRPr="000A42C6" w:rsidRDefault="00602603" w:rsidP="00D67C7C">
      <w:pPr>
        <w:pStyle w:val="Formatvorlage2"/>
      </w:pPr>
      <w:r w:rsidRPr="000A42C6">
        <w:t>Stuhlröhrchen mit Löffel</w:t>
      </w:r>
      <w:r w:rsidRPr="000A42C6">
        <w:tab/>
      </w:r>
    </w:p>
    <w:p w14:paraId="57C41CE8" w14:textId="77777777" w:rsidR="00602603" w:rsidRPr="000A42C6" w:rsidRDefault="00602603" w:rsidP="00D67C7C">
      <w:pPr>
        <w:pStyle w:val="Formatvorlage2"/>
        <w:rPr>
          <w:b/>
        </w:rPr>
      </w:pPr>
      <w:bookmarkStart w:id="831" w:name="_Toc210030276"/>
      <w:bookmarkStart w:id="832" w:name="_Toc210030682"/>
      <w:r w:rsidRPr="000A42C6">
        <w:rPr>
          <w:b/>
        </w:rPr>
        <w:t>Untersuchungsmaterial:</w:t>
      </w:r>
      <w:bookmarkEnd w:id="831"/>
      <w:bookmarkEnd w:id="832"/>
    </w:p>
    <w:p w14:paraId="1995C22E" w14:textId="77777777" w:rsidR="00602603" w:rsidRPr="000A42C6" w:rsidRDefault="00602603">
      <w:pPr>
        <w:pStyle w:val="Textkrper21"/>
        <w:rPr>
          <w:color w:val="000000"/>
          <w:sz w:val="20"/>
        </w:rPr>
      </w:pPr>
      <w:r w:rsidRPr="000A42C6">
        <w:rPr>
          <w:color w:val="000000"/>
          <w:sz w:val="20"/>
        </w:rPr>
        <w:t>-</w:t>
      </w:r>
      <w:r w:rsidRPr="000A42C6">
        <w:rPr>
          <w:color w:val="000000"/>
          <w:sz w:val="20"/>
        </w:rPr>
        <w:tab/>
      </w:r>
      <w:r w:rsidRPr="000A42C6">
        <w:rPr>
          <w:b/>
          <w:color w:val="000000"/>
          <w:sz w:val="20"/>
        </w:rPr>
        <w:t>Darminfektionen</w:t>
      </w:r>
      <w:r w:rsidR="0084561A" w:rsidRPr="000A42C6">
        <w:rPr>
          <w:b/>
          <w:color w:val="000000"/>
          <w:sz w:val="20"/>
        </w:rPr>
        <w:t xml:space="preserve">: </w:t>
      </w:r>
      <w:r w:rsidRPr="000A42C6">
        <w:rPr>
          <w:color w:val="000000"/>
          <w:sz w:val="20"/>
        </w:rPr>
        <w:t>Stuhl</w:t>
      </w:r>
    </w:p>
    <w:p w14:paraId="214726A5" w14:textId="77777777" w:rsidR="00602603" w:rsidRPr="000A42C6" w:rsidRDefault="00602603" w:rsidP="00BF6189">
      <w:pPr>
        <w:pStyle w:val="Textkrper21"/>
        <w:ind w:left="705" w:hanging="705"/>
        <w:rPr>
          <w:color w:val="000000"/>
          <w:sz w:val="20"/>
        </w:rPr>
      </w:pPr>
      <w:r w:rsidRPr="000A42C6">
        <w:rPr>
          <w:color w:val="000000"/>
          <w:sz w:val="20"/>
        </w:rPr>
        <w:t>-</w:t>
      </w:r>
      <w:r w:rsidRPr="000A42C6">
        <w:rPr>
          <w:color w:val="000000"/>
          <w:sz w:val="20"/>
        </w:rPr>
        <w:tab/>
      </w:r>
      <w:r w:rsidRPr="000A42C6">
        <w:rPr>
          <w:b/>
          <w:color w:val="000000"/>
          <w:sz w:val="20"/>
        </w:rPr>
        <w:t>V. a. Typhus oder Paratyphus</w:t>
      </w:r>
      <w:r w:rsidR="00BF6189" w:rsidRPr="000A42C6">
        <w:rPr>
          <w:b/>
          <w:color w:val="000000"/>
          <w:sz w:val="20"/>
        </w:rPr>
        <w:t>:</w:t>
      </w:r>
      <w:r w:rsidRPr="000A42C6">
        <w:rPr>
          <w:color w:val="000000"/>
          <w:sz w:val="20"/>
        </w:rPr>
        <w:t xml:space="preserve"> kulturelle Untersuchung von Blut (Blutkulturen), Stuhl </w:t>
      </w:r>
    </w:p>
    <w:p w14:paraId="41A249CE" w14:textId="77777777" w:rsidR="00602603" w:rsidRPr="000A42C6" w:rsidRDefault="00602603">
      <w:pPr>
        <w:pStyle w:val="Textkrper21"/>
        <w:ind w:left="705" w:hanging="705"/>
        <w:jc w:val="left"/>
        <w:rPr>
          <w:color w:val="000000"/>
          <w:sz w:val="20"/>
        </w:rPr>
      </w:pPr>
      <w:r w:rsidRPr="000A42C6">
        <w:rPr>
          <w:color w:val="000000"/>
          <w:sz w:val="20"/>
        </w:rPr>
        <w:t>-</w:t>
      </w:r>
      <w:r w:rsidRPr="000A42C6">
        <w:rPr>
          <w:color w:val="000000"/>
          <w:sz w:val="20"/>
        </w:rPr>
        <w:tab/>
      </w:r>
      <w:r w:rsidR="00376AF6" w:rsidRPr="000A42C6">
        <w:rPr>
          <w:b/>
          <w:i/>
          <w:color w:val="000000"/>
          <w:sz w:val="20"/>
        </w:rPr>
        <w:t xml:space="preserve">Clostridioides </w:t>
      </w:r>
      <w:r w:rsidRPr="000A42C6">
        <w:rPr>
          <w:b/>
          <w:i/>
          <w:color w:val="000000"/>
          <w:sz w:val="20"/>
        </w:rPr>
        <w:t>difficile</w:t>
      </w:r>
      <w:r w:rsidRPr="000A42C6">
        <w:rPr>
          <w:color w:val="000000"/>
          <w:sz w:val="20"/>
        </w:rPr>
        <w:t>-</w:t>
      </w:r>
      <w:r w:rsidRPr="000A42C6">
        <w:rPr>
          <w:b/>
          <w:color w:val="000000"/>
          <w:sz w:val="20"/>
        </w:rPr>
        <w:t>assoziierte Colitis</w:t>
      </w:r>
      <w:r w:rsidR="00BF6189" w:rsidRPr="000A42C6">
        <w:rPr>
          <w:color w:val="000000"/>
          <w:sz w:val="20"/>
        </w:rPr>
        <w:t xml:space="preserve">: </w:t>
      </w:r>
      <w:r w:rsidRPr="000A42C6">
        <w:rPr>
          <w:color w:val="000000"/>
          <w:sz w:val="20"/>
        </w:rPr>
        <w:t>nur flüssiger Stuhl (&gt; 5 ml), bei weniger Untersuchungsmaterial ist eine weitere Untersuchung angezeigt.</w:t>
      </w:r>
    </w:p>
    <w:p w14:paraId="09F630B7" w14:textId="77777777" w:rsidR="00602603" w:rsidRPr="000A42C6" w:rsidRDefault="00602603">
      <w:pPr>
        <w:pStyle w:val="Textkrper21"/>
        <w:ind w:left="705" w:hanging="705"/>
        <w:rPr>
          <w:color w:val="000000"/>
          <w:sz w:val="20"/>
        </w:rPr>
      </w:pPr>
      <w:r w:rsidRPr="000A42C6">
        <w:rPr>
          <w:color w:val="000000"/>
          <w:sz w:val="20"/>
        </w:rPr>
        <w:t>-</w:t>
      </w:r>
      <w:r w:rsidRPr="000A42C6">
        <w:rPr>
          <w:color w:val="000000"/>
          <w:sz w:val="20"/>
        </w:rPr>
        <w:tab/>
      </w:r>
      <w:r w:rsidRPr="000A42C6">
        <w:rPr>
          <w:b/>
          <w:color w:val="000000"/>
          <w:sz w:val="20"/>
        </w:rPr>
        <w:t>V. a. Parasitenbefall</w:t>
      </w:r>
      <w:r w:rsidRPr="000A42C6">
        <w:rPr>
          <w:color w:val="000000"/>
          <w:sz w:val="20"/>
        </w:rPr>
        <w:t>: 3 Stuhlproben im Abstand zwischen 1 - 3 Tagen.</w:t>
      </w:r>
    </w:p>
    <w:p w14:paraId="44B79DE5" w14:textId="77777777" w:rsidR="00DD72E4" w:rsidRPr="000A42C6" w:rsidRDefault="00DD72E4">
      <w:pPr>
        <w:pStyle w:val="Textkrper21"/>
        <w:ind w:left="705" w:hanging="705"/>
        <w:rPr>
          <w:color w:val="000000"/>
          <w:sz w:val="20"/>
        </w:rPr>
      </w:pPr>
    </w:p>
    <w:p w14:paraId="5331239F" w14:textId="77777777" w:rsidR="00602603" w:rsidRPr="000A42C6" w:rsidRDefault="00602603" w:rsidP="00DB0DE1">
      <w:pPr>
        <w:pStyle w:val="berschrift4"/>
      </w:pPr>
      <w:bookmarkStart w:id="833" w:name="_Toc210030277"/>
      <w:bookmarkStart w:id="834" w:name="_Toc210030683"/>
      <w:r w:rsidRPr="000A42C6">
        <w:t>Stuhl</w:t>
      </w:r>
      <w:bookmarkEnd w:id="833"/>
      <w:bookmarkEnd w:id="834"/>
    </w:p>
    <w:p w14:paraId="1F3064E7" w14:textId="28D03325" w:rsidR="00602603" w:rsidRPr="000A42C6" w:rsidRDefault="00602603">
      <w:pPr>
        <w:spacing w:line="360" w:lineRule="auto"/>
        <w:jc w:val="both"/>
        <w:rPr>
          <w:color w:val="000000"/>
          <w:sz w:val="20"/>
        </w:rPr>
      </w:pPr>
      <w:r w:rsidRPr="000A42C6">
        <w:rPr>
          <w:color w:val="000000"/>
          <w:sz w:val="20"/>
        </w:rPr>
        <w:t xml:space="preserve">Siehe Kapitel </w:t>
      </w:r>
      <w:r w:rsidR="00352BDC" w:rsidRPr="000A42C6">
        <w:rPr>
          <w:color w:val="000000"/>
          <w:sz w:val="20"/>
        </w:rPr>
        <w:fldChar w:fldCharType="begin"/>
      </w:r>
      <w:r w:rsidR="004374BC" w:rsidRPr="000A42C6">
        <w:rPr>
          <w:color w:val="000000"/>
          <w:sz w:val="20"/>
        </w:rPr>
        <w:instrText xml:space="preserve"> REF _Ref19623038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1.3.10.2</w:t>
      </w:r>
      <w:r w:rsidR="00352BDC" w:rsidRPr="000A42C6">
        <w:rPr>
          <w:color w:val="000000"/>
          <w:sz w:val="20"/>
        </w:rPr>
        <w:fldChar w:fldCharType="end"/>
      </w:r>
      <w:r w:rsidR="0084561A" w:rsidRPr="000A42C6">
        <w:rPr>
          <w:color w:val="000000"/>
          <w:sz w:val="20"/>
        </w:rPr>
        <w:t>!</w:t>
      </w:r>
    </w:p>
    <w:p w14:paraId="1E9BB91A" w14:textId="77777777" w:rsidR="00602603" w:rsidRPr="000A42C6" w:rsidRDefault="002649B1">
      <w:pPr>
        <w:spacing w:line="360" w:lineRule="auto"/>
        <w:jc w:val="both"/>
        <w:rPr>
          <w:b/>
          <w:color w:val="000000"/>
          <w:sz w:val="20"/>
        </w:rPr>
      </w:pPr>
      <w:r w:rsidRPr="000A42C6">
        <w:rPr>
          <w:b/>
          <w:color w:val="000000"/>
          <w:sz w:val="20"/>
        </w:rPr>
        <w:t>Transport und Lagerung:</w:t>
      </w:r>
    </w:p>
    <w:p w14:paraId="5718E359" w14:textId="0C14A9FD" w:rsidR="00602603" w:rsidRPr="000A42C6" w:rsidRDefault="00602603">
      <w:pPr>
        <w:spacing w:line="360" w:lineRule="auto"/>
        <w:jc w:val="both"/>
        <w:rPr>
          <w:color w:val="000000"/>
          <w:sz w:val="20"/>
        </w:rPr>
      </w:pPr>
      <w:r w:rsidRPr="000A42C6">
        <w:rPr>
          <w:rFonts w:cs="Arial"/>
          <w:color w:val="000000"/>
          <w:sz w:val="20"/>
        </w:rPr>
        <w:t>≤</w:t>
      </w:r>
      <w:r w:rsidRPr="000A42C6">
        <w:rPr>
          <w:color w:val="000000"/>
          <w:sz w:val="20"/>
        </w:rPr>
        <w:t xml:space="preserve"> </w:t>
      </w:r>
      <w:r w:rsidR="00E75E6A" w:rsidRPr="000A42C6">
        <w:rPr>
          <w:color w:val="000000"/>
          <w:sz w:val="20"/>
        </w:rPr>
        <w:t>2</w:t>
      </w:r>
      <w:r w:rsidRPr="000A42C6">
        <w:rPr>
          <w:color w:val="000000"/>
          <w:sz w:val="20"/>
        </w:rPr>
        <w:t>h bei RT, bei längerer Lagerung bis zu 24 h bei 4°C (Ausnahmen beachten!)</w:t>
      </w:r>
    </w:p>
    <w:p w14:paraId="70D6C36B" w14:textId="77777777" w:rsidR="002649B1" w:rsidRPr="000A42C6" w:rsidRDefault="002649B1">
      <w:pPr>
        <w:spacing w:line="360" w:lineRule="auto"/>
        <w:jc w:val="both"/>
        <w:rPr>
          <w:color w:val="000000"/>
          <w:sz w:val="20"/>
        </w:rPr>
      </w:pPr>
    </w:p>
    <w:p w14:paraId="7A13C3E6" w14:textId="77777777" w:rsidR="00602603" w:rsidRPr="000A42C6" w:rsidRDefault="00602603" w:rsidP="00DB0DE1">
      <w:pPr>
        <w:pStyle w:val="berschrift4"/>
      </w:pPr>
      <w:bookmarkStart w:id="835" w:name="_Toc210030278"/>
      <w:bookmarkStart w:id="836" w:name="_Toc210030684"/>
      <w:r w:rsidRPr="000A42C6">
        <w:t>Rektalabstriche</w:t>
      </w:r>
      <w:bookmarkEnd w:id="835"/>
      <w:bookmarkEnd w:id="836"/>
    </w:p>
    <w:p w14:paraId="634F3B46" w14:textId="764B8136" w:rsidR="00602603" w:rsidRPr="000A42C6" w:rsidRDefault="00602603">
      <w:pPr>
        <w:spacing w:line="360" w:lineRule="auto"/>
        <w:jc w:val="both"/>
        <w:rPr>
          <w:color w:val="000000"/>
          <w:sz w:val="20"/>
        </w:rPr>
      </w:pPr>
      <w:r w:rsidRPr="000A42C6">
        <w:rPr>
          <w:color w:val="000000"/>
          <w:sz w:val="20"/>
        </w:rPr>
        <w:t xml:space="preserve">Siehe Kapitel </w:t>
      </w:r>
      <w:r w:rsidR="00352BDC" w:rsidRPr="000A42C6">
        <w:rPr>
          <w:color w:val="000000"/>
          <w:sz w:val="20"/>
        </w:rPr>
        <w:fldChar w:fldCharType="begin"/>
      </w:r>
      <w:r w:rsidR="0084561A" w:rsidRPr="000A42C6">
        <w:rPr>
          <w:color w:val="000000"/>
          <w:sz w:val="20"/>
        </w:rPr>
        <w:instrText xml:space="preserve"> REF _Ref22304689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1.3.1.11</w:t>
      </w:r>
      <w:r w:rsidR="00352BDC" w:rsidRPr="000A42C6">
        <w:rPr>
          <w:color w:val="000000"/>
          <w:sz w:val="20"/>
        </w:rPr>
        <w:fldChar w:fldCharType="end"/>
      </w:r>
      <w:r w:rsidR="0084561A" w:rsidRPr="000A42C6">
        <w:rPr>
          <w:color w:val="000000"/>
          <w:sz w:val="20"/>
        </w:rPr>
        <w:t>!</w:t>
      </w:r>
    </w:p>
    <w:p w14:paraId="71A1DBD8" w14:textId="77777777" w:rsidR="00602603" w:rsidRPr="000A42C6" w:rsidRDefault="00602603">
      <w:pPr>
        <w:spacing w:line="360" w:lineRule="auto"/>
        <w:jc w:val="both"/>
        <w:rPr>
          <w:b/>
          <w:color w:val="000000"/>
          <w:sz w:val="20"/>
        </w:rPr>
      </w:pPr>
      <w:r w:rsidRPr="000A42C6">
        <w:rPr>
          <w:b/>
          <w:color w:val="000000"/>
          <w:sz w:val="20"/>
        </w:rPr>
        <w:t>Lagerung und Transport:</w:t>
      </w:r>
    </w:p>
    <w:p w14:paraId="697BF17D" w14:textId="5A722872" w:rsidR="00602603" w:rsidRPr="000A42C6" w:rsidRDefault="00602603">
      <w:pPr>
        <w:spacing w:line="360" w:lineRule="auto"/>
        <w:jc w:val="both"/>
        <w:rPr>
          <w:color w:val="000000"/>
          <w:sz w:val="20"/>
        </w:rPr>
      </w:pPr>
      <w:r w:rsidRPr="000A42C6">
        <w:rPr>
          <w:rFonts w:cs="Arial"/>
          <w:color w:val="000000"/>
          <w:sz w:val="20"/>
        </w:rPr>
        <w:t>≤</w:t>
      </w:r>
      <w:r w:rsidRPr="000A42C6">
        <w:rPr>
          <w:color w:val="000000"/>
          <w:sz w:val="20"/>
        </w:rPr>
        <w:t xml:space="preserve"> </w:t>
      </w:r>
      <w:r w:rsidR="00E75E6A" w:rsidRPr="000A42C6">
        <w:rPr>
          <w:color w:val="000000"/>
          <w:sz w:val="20"/>
        </w:rPr>
        <w:t xml:space="preserve">2 </w:t>
      </w:r>
      <w:r w:rsidRPr="000A42C6">
        <w:rPr>
          <w:color w:val="000000"/>
          <w:sz w:val="20"/>
        </w:rPr>
        <w:t>h bei RT, bei läng</w:t>
      </w:r>
      <w:r w:rsidR="00F44BEB" w:rsidRPr="000A42C6">
        <w:rPr>
          <w:color w:val="000000"/>
          <w:sz w:val="20"/>
        </w:rPr>
        <w:t>erer Lagerung bis zu 24 h bei 4</w:t>
      </w:r>
      <w:r w:rsidRPr="000A42C6">
        <w:rPr>
          <w:color w:val="000000"/>
          <w:sz w:val="20"/>
        </w:rPr>
        <w:t>°C.</w:t>
      </w:r>
    </w:p>
    <w:p w14:paraId="52EC4AB6" w14:textId="77777777" w:rsidR="002649B1" w:rsidRPr="000A42C6" w:rsidRDefault="002649B1">
      <w:pPr>
        <w:spacing w:line="360" w:lineRule="auto"/>
        <w:jc w:val="both"/>
        <w:rPr>
          <w:color w:val="000000"/>
          <w:sz w:val="20"/>
        </w:rPr>
      </w:pPr>
    </w:p>
    <w:p w14:paraId="4DFAFD16" w14:textId="77777777" w:rsidR="00602603" w:rsidRPr="000A42C6" w:rsidRDefault="00602603" w:rsidP="00DB0DE1">
      <w:pPr>
        <w:pStyle w:val="berschrift4"/>
      </w:pPr>
      <w:bookmarkStart w:id="837" w:name="_Toc210030279"/>
      <w:bookmarkStart w:id="838" w:name="_Toc210030685"/>
      <w:r w:rsidRPr="000A42C6">
        <w:t>Lebensmittelproben</w:t>
      </w:r>
      <w:bookmarkEnd w:id="837"/>
      <w:bookmarkEnd w:id="838"/>
    </w:p>
    <w:p w14:paraId="30CC0E15" w14:textId="77777777" w:rsidR="00602603" w:rsidRPr="000A42C6" w:rsidRDefault="00602603" w:rsidP="00EE7113">
      <w:pPr>
        <w:numPr>
          <w:ilvl w:val="0"/>
          <w:numId w:val="48"/>
        </w:numPr>
        <w:tabs>
          <w:tab w:val="left" w:pos="1069"/>
        </w:tabs>
        <w:spacing w:line="360" w:lineRule="auto"/>
        <w:jc w:val="both"/>
        <w:rPr>
          <w:color w:val="000000"/>
          <w:sz w:val="20"/>
        </w:rPr>
      </w:pPr>
      <w:r w:rsidRPr="000A42C6">
        <w:rPr>
          <w:color w:val="000000"/>
          <w:sz w:val="20"/>
        </w:rPr>
        <w:t>Lebensmittelproben unter Vermeidung von Kontamination entnehmen</w:t>
      </w:r>
    </w:p>
    <w:p w14:paraId="1F451459" w14:textId="77777777" w:rsidR="00602603" w:rsidRPr="000A42C6" w:rsidRDefault="00602603" w:rsidP="00EE7113">
      <w:pPr>
        <w:numPr>
          <w:ilvl w:val="0"/>
          <w:numId w:val="48"/>
        </w:numPr>
        <w:tabs>
          <w:tab w:val="left" w:pos="1069"/>
        </w:tabs>
        <w:spacing w:line="360" w:lineRule="auto"/>
        <w:jc w:val="both"/>
        <w:rPr>
          <w:color w:val="000000"/>
          <w:sz w:val="20"/>
        </w:rPr>
      </w:pPr>
      <w:r w:rsidRPr="000A42C6">
        <w:rPr>
          <w:color w:val="000000"/>
          <w:sz w:val="20"/>
        </w:rPr>
        <w:t>Lebensmittel müssen sofort und gekühlt transportiert werden.</w:t>
      </w:r>
      <w:r w:rsidR="00BF6189" w:rsidRPr="000A42C6">
        <w:rPr>
          <w:color w:val="000000"/>
          <w:sz w:val="20"/>
        </w:rPr>
        <w:br w:type="page"/>
      </w:r>
    </w:p>
    <w:p w14:paraId="382A5035" w14:textId="77777777" w:rsidR="00602603" w:rsidRPr="000A42C6" w:rsidRDefault="00602603" w:rsidP="00DB0DE1">
      <w:pPr>
        <w:pStyle w:val="berschrift4"/>
      </w:pPr>
      <w:bookmarkStart w:id="839" w:name="_Toc210030280"/>
      <w:bookmarkStart w:id="840" w:name="_Toc210030686"/>
      <w:r w:rsidRPr="000A42C6">
        <w:lastRenderedPageBreak/>
        <w:t>Duodenalsaft</w:t>
      </w:r>
      <w:bookmarkEnd w:id="839"/>
      <w:bookmarkEnd w:id="840"/>
    </w:p>
    <w:p w14:paraId="4A53CBBB" w14:textId="6E1BD832" w:rsidR="00602603" w:rsidRPr="000A42C6" w:rsidRDefault="00602603">
      <w:pPr>
        <w:spacing w:line="360" w:lineRule="auto"/>
        <w:jc w:val="both"/>
        <w:rPr>
          <w:color w:val="000000"/>
          <w:sz w:val="20"/>
        </w:rPr>
      </w:pPr>
      <w:r w:rsidRPr="000A42C6">
        <w:rPr>
          <w:color w:val="000000"/>
          <w:sz w:val="20"/>
        </w:rPr>
        <w:t xml:space="preserve">Siehe Kapitel </w:t>
      </w:r>
      <w:r w:rsidR="00352BDC" w:rsidRPr="000A42C6">
        <w:rPr>
          <w:color w:val="000000"/>
          <w:sz w:val="20"/>
        </w:rPr>
        <w:fldChar w:fldCharType="begin"/>
      </w:r>
      <w:r w:rsidR="004374BC" w:rsidRPr="000A42C6">
        <w:rPr>
          <w:color w:val="000000"/>
          <w:sz w:val="20"/>
        </w:rPr>
        <w:instrText xml:space="preserve"> REF _Ref19623065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1.3.10.1</w:t>
      </w:r>
      <w:r w:rsidR="00352BDC" w:rsidRPr="000A42C6">
        <w:rPr>
          <w:color w:val="000000"/>
          <w:sz w:val="20"/>
        </w:rPr>
        <w:fldChar w:fldCharType="end"/>
      </w:r>
      <w:r w:rsidR="0084561A" w:rsidRPr="000A42C6">
        <w:rPr>
          <w:color w:val="000000"/>
          <w:sz w:val="20"/>
        </w:rPr>
        <w:t>!</w:t>
      </w:r>
    </w:p>
    <w:p w14:paraId="0BBBB3E8" w14:textId="77777777" w:rsidR="002649B1" w:rsidRPr="000A42C6" w:rsidRDefault="002649B1" w:rsidP="002649B1">
      <w:pPr>
        <w:spacing w:line="360" w:lineRule="auto"/>
        <w:jc w:val="both"/>
        <w:rPr>
          <w:b/>
          <w:color w:val="000000"/>
          <w:sz w:val="20"/>
        </w:rPr>
      </w:pPr>
      <w:r w:rsidRPr="000A42C6">
        <w:rPr>
          <w:b/>
          <w:color w:val="000000"/>
          <w:sz w:val="20"/>
        </w:rPr>
        <w:t>Transport und Lagerung:</w:t>
      </w:r>
    </w:p>
    <w:p w14:paraId="3AF17F22" w14:textId="77777777" w:rsidR="00602603" w:rsidRPr="000A42C6" w:rsidRDefault="00C329C9">
      <w:pPr>
        <w:spacing w:line="360" w:lineRule="auto"/>
        <w:jc w:val="both"/>
        <w:rPr>
          <w:color w:val="000000"/>
          <w:sz w:val="20"/>
        </w:rPr>
      </w:pPr>
      <w:r w:rsidRPr="000A42C6">
        <w:rPr>
          <w:color w:val="000000"/>
          <w:sz w:val="20"/>
        </w:rPr>
        <w:t xml:space="preserve">≤ 1 h </w:t>
      </w:r>
      <w:r w:rsidR="00602603" w:rsidRPr="000A42C6">
        <w:rPr>
          <w:color w:val="000000"/>
          <w:sz w:val="20"/>
        </w:rPr>
        <w:t>bei RT.</w:t>
      </w:r>
    </w:p>
    <w:p w14:paraId="5DA70980" w14:textId="77777777" w:rsidR="00602603" w:rsidRPr="000A42C6" w:rsidRDefault="00602603">
      <w:pPr>
        <w:spacing w:line="360" w:lineRule="auto"/>
        <w:rPr>
          <w:color w:val="000000"/>
          <w:sz w:val="20"/>
        </w:rPr>
      </w:pPr>
    </w:p>
    <w:p w14:paraId="6C245EA5" w14:textId="77777777" w:rsidR="00602603" w:rsidRPr="000A42C6" w:rsidRDefault="00602603" w:rsidP="00D67C7C">
      <w:pPr>
        <w:pStyle w:val="Formatvorlage2"/>
        <w:rPr>
          <w:b/>
        </w:rPr>
      </w:pPr>
      <w:bookmarkStart w:id="841" w:name="_Toc210030281"/>
      <w:bookmarkStart w:id="842" w:name="_Toc210030687"/>
      <w:r w:rsidRPr="000A42C6">
        <w:rPr>
          <w:b/>
        </w:rPr>
        <w:t>Dauer der Untersuchung:</w:t>
      </w:r>
      <w:bookmarkEnd w:id="841"/>
      <w:bookmarkEnd w:id="842"/>
    </w:p>
    <w:p w14:paraId="4A4FD667" w14:textId="77777777" w:rsidR="00602603" w:rsidRPr="000A42C6" w:rsidRDefault="00602603" w:rsidP="00D67C7C">
      <w:pPr>
        <w:pStyle w:val="Formatvorlage2"/>
      </w:pPr>
      <w:r w:rsidRPr="000A42C6">
        <w:t xml:space="preserve">Ein negativer </w:t>
      </w:r>
      <w:r w:rsidR="00A3771A" w:rsidRPr="000A42C6">
        <w:t>Befund</w:t>
      </w:r>
      <w:r w:rsidRPr="000A42C6">
        <w:t xml:space="preserve"> wird nach 48 h erstellt.</w:t>
      </w:r>
    </w:p>
    <w:p w14:paraId="73E10DFF" w14:textId="77777777" w:rsidR="00602603" w:rsidRPr="000A42C6" w:rsidRDefault="00602603" w:rsidP="00D67C7C">
      <w:pPr>
        <w:pStyle w:val="Formatvorlage2"/>
        <w:rPr>
          <w:b/>
        </w:rPr>
      </w:pPr>
      <w:bookmarkStart w:id="843" w:name="_Toc210030282"/>
      <w:bookmarkStart w:id="844" w:name="_Toc210030688"/>
      <w:bookmarkStart w:id="845" w:name="_Toc297294739"/>
      <w:r w:rsidRPr="000A42C6">
        <w:rPr>
          <w:b/>
        </w:rPr>
        <w:t>Ergänzende Untersuchungen bei Infektionen des Magen-Darm-Traktes</w:t>
      </w:r>
      <w:bookmarkEnd w:id="843"/>
      <w:bookmarkEnd w:id="844"/>
      <w:r w:rsidR="002F6AFA" w:rsidRPr="000A42C6">
        <w:rPr>
          <w:b/>
        </w:rPr>
        <w:t>:</w:t>
      </w:r>
      <w:bookmarkEnd w:id="845"/>
    </w:p>
    <w:p w14:paraId="1BE2F503" w14:textId="21EC5B7E" w:rsidR="00602603" w:rsidRPr="000A42C6" w:rsidRDefault="00602603">
      <w:pPr>
        <w:pStyle w:val="Textkrper"/>
        <w:rPr>
          <w:i/>
          <w:color w:val="000000"/>
        </w:rPr>
      </w:pPr>
      <w:r w:rsidRPr="000A42C6">
        <w:rPr>
          <w:color w:val="000000"/>
        </w:rPr>
        <w:t>-</w:t>
      </w:r>
      <w:r w:rsidRPr="000A42C6">
        <w:rPr>
          <w:color w:val="000000"/>
        </w:rPr>
        <w:tab/>
        <w:t xml:space="preserve">Magenschleimhautbiopsie zur Untersuchung von </w:t>
      </w:r>
      <w:r w:rsidRPr="000A42C6">
        <w:rPr>
          <w:i/>
          <w:color w:val="000000"/>
        </w:rPr>
        <w:t>Helicobacter pylori</w:t>
      </w:r>
      <w:r w:rsidR="0084561A" w:rsidRPr="000A42C6">
        <w:rPr>
          <w:i/>
          <w:color w:val="000000"/>
        </w:rPr>
        <w:t xml:space="preserve"> </w:t>
      </w:r>
      <w:r w:rsidR="0084561A" w:rsidRPr="000A42C6">
        <w:rPr>
          <w:color w:val="000000"/>
        </w:rPr>
        <w:t>(</w:t>
      </w:r>
      <w:r w:rsidR="00352BDC" w:rsidRPr="000A42C6">
        <w:rPr>
          <w:color w:val="000000"/>
        </w:rPr>
        <w:fldChar w:fldCharType="begin"/>
      </w:r>
      <w:r w:rsidR="0084561A" w:rsidRPr="000A42C6">
        <w:rPr>
          <w:color w:val="000000"/>
        </w:rPr>
        <w:instrText xml:space="preserve"> REF _Ref19188924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1.6.31</w:t>
      </w:r>
      <w:r w:rsidR="00352BDC" w:rsidRPr="000A42C6">
        <w:rPr>
          <w:color w:val="000000"/>
        </w:rPr>
        <w:fldChar w:fldCharType="end"/>
      </w:r>
      <w:r w:rsidR="0084561A" w:rsidRPr="000A42C6">
        <w:rPr>
          <w:color w:val="000000"/>
        </w:rPr>
        <w:t>)</w:t>
      </w:r>
    </w:p>
    <w:p w14:paraId="6CDE33DA" w14:textId="77777777" w:rsidR="00602603" w:rsidRPr="000A42C6" w:rsidRDefault="00602603">
      <w:pPr>
        <w:pStyle w:val="Textkrper"/>
        <w:rPr>
          <w:color w:val="000000"/>
        </w:rPr>
      </w:pPr>
      <w:r w:rsidRPr="000A42C6">
        <w:rPr>
          <w:color w:val="000000"/>
        </w:rPr>
        <w:t>-</w:t>
      </w:r>
      <w:r w:rsidRPr="000A42C6">
        <w:rPr>
          <w:color w:val="000000"/>
        </w:rPr>
        <w:tab/>
        <w:t>Duodenalsaft zur Untersuchung auf Lamblien</w:t>
      </w:r>
    </w:p>
    <w:p w14:paraId="23782224" w14:textId="2FB4774A" w:rsidR="00602603" w:rsidRPr="000A42C6" w:rsidRDefault="00602603">
      <w:pPr>
        <w:pStyle w:val="Textkrper"/>
        <w:rPr>
          <w:color w:val="000000"/>
        </w:rPr>
      </w:pPr>
      <w:r w:rsidRPr="000A42C6">
        <w:rPr>
          <w:color w:val="000000"/>
        </w:rPr>
        <w:t>-</w:t>
      </w:r>
      <w:r w:rsidRPr="000A42C6">
        <w:rPr>
          <w:color w:val="000000"/>
        </w:rPr>
        <w:tab/>
        <w:t>Dünndarmbiopsie zur Untersuchung von Mykobakterien</w:t>
      </w:r>
      <w:r w:rsidR="0084561A" w:rsidRPr="000A42C6">
        <w:rPr>
          <w:color w:val="000000"/>
        </w:rPr>
        <w:t xml:space="preserve"> (</w:t>
      </w:r>
      <w:r w:rsidR="00352BDC" w:rsidRPr="000A42C6">
        <w:rPr>
          <w:color w:val="000000"/>
        </w:rPr>
        <w:fldChar w:fldCharType="begin"/>
      </w:r>
      <w:r w:rsidR="0084561A" w:rsidRPr="000A42C6">
        <w:rPr>
          <w:color w:val="000000"/>
        </w:rPr>
        <w:instrText xml:space="preserve"> REF _Ref18920983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1.6.42</w:t>
      </w:r>
      <w:r w:rsidR="00352BDC" w:rsidRPr="000A42C6">
        <w:rPr>
          <w:color w:val="000000"/>
        </w:rPr>
        <w:fldChar w:fldCharType="end"/>
      </w:r>
      <w:r w:rsidR="0084561A" w:rsidRPr="000A42C6">
        <w:rPr>
          <w:color w:val="000000"/>
        </w:rPr>
        <w:t>)</w:t>
      </w:r>
    </w:p>
    <w:p w14:paraId="52C280F0" w14:textId="78779BDA" w:rsidR="00602603" w:rsidRPr="000A42C6" w:rsidRDefault="00602603">
      <w:pPr>
        <w:pStyle w:val="Textkrper"/>
        <w:rPr>
          <w:color w:val="000000"/>
        </w:rPr>
      </w:pPr>
      <w:r w:rsidRPr="000A42C6">
        <w:rPr>
          <w:color w:val="000000"/>
        </w:rPr>
        <w:t>-</w:t>
      </w:r>
      <w:r w:rsidRPr="000A42C6">
        <w:rPr>
          <w:color w:val="000000"/>
        </w:rPr>
        <w:tab/>
        <w:t>Dickdarmbiopsie zur Untersuchung von Amöben</w:t>
      </w:r>
      <w:r w:rsidR="0084561A" w:rsidRPr="000A42C6">
        <w:rPr>
          <w:color w:val="000000"/>
        </w:rPr>
        <w:t xml:space="preserve"> (</w:t>
      </w:r>
      <w:r w:rsidR="00352BDC" w:rsidRPr="000A42C6">
        <w:rPr>
          <w:color w:val="000000"/>
        </w:rPr>
        <w:fldChar w:fldCharType="begin"/>
      </w:r>
      <w:r w:rsidR="00C6260F" w:rsidRPr="000A42C6">
        <w:rPr>
          <w:color w:val="000000"/>
        </w:rPr>
        <w:instrText xml:space="preserve"> REF _Ref22304947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1.6.4</w:t>
      </w:r>
      <w:r w:rsidR="00352BDC" w:rsidRPr="000A42C6">
        <w:rPr>
          <w:color w:val="000000"/>
        </w:rPr>
        <w:fldChar w:fldCharType="end"/>
      </w:r>
      <w:r w:rsidR="0084561A" w:rsidRPr="000A42C6">
        <w:rPr>
          <w:color w:val="000000"/>
        </w:rPr>
        <w:t>)</w:t>
      </w:r>
    </w:p>
    <w:p w14:paraId="0AD96A6E" w14:textId="77777777" w:rsidR="004374BC" w:rsidRPr="000A42C6" w:rsidRDefault="004374BC">
      <w:pPr>
        <w:pStyle w:val="Textkrper"/>
        <w:rPr>
          <w:color w:val="000000"/>
        </w:rPr>
      </w:pPr>
    </w:p>
    <w:p w14:paraId="51D4BF5F" w14:textId="77777777" w:rsidR="00602603" w:rsidRPr="000A42C6" w:rsidRDefault="00602603" w:rsidP="00DB0DE1">
      <w:pPr>
        <w:pStyle w:val="berschrift4"/>
      </w:pPr>
      <w:bookmarkStart w:id="846" w:name="_Toc210030283"/>
      <w:bookmarkStart w:id="847" w:name="_Toc210030689"/>
      <w:r w:rsidRPr="000A42C6">
        <w:t>Weiterführende Diagnostik:</w:t>
      </w:r>
      <w:bookmarkEnd w:id="846"/>
      <w:bookmarkEnd w:id="847"/>
    </w:p>
    <w:p w14:paraId="69BE8F4D" w14:textId="49F7122E" w:rsidR="00602603" w:rsidRPr="000A42C6" w:rsidRDefault="00602603" w:rsidP="00D67C7C">
      <w:pPr>
        <w:pStyle w:val="Formatvorlage2"/>
        <w:rPr>
          <w:i/>
        </w:rPr>
      </w:pPr>
      <w:r w:rsidRPr="000A42C6">
        <w:t>Blutige Diarrhoe nach Antibiotikatherapie</w:t>
      </w:r>
      <w:r w:rsidRPr="000A42C6">
        <w:tab/>
      </w:r>
      <w:r w:rsidRPr="000A42C6">
        <w:rPr>
          <w:i/>
        </w:rPr>
        <w:t>C. difficile</w:t>
      </w:r>
      <w:r w:rsidR="009D6887" w:rsidRPr="000A42C6">
        <w:rPr>
          <w:i/>
        </w:rPr>
        <w:t xml:space="preserve"> </w:t>
      </w:r>
      <w:r w:rsidR="009D6887" w:rsidRPr="000A42C6">
        <w:t>(</w:t>
      </w:r>
      <w:r w:rsidR="00352BDC" w:rsidRPr="000A42C6">
        <w:fldChar w:fldCharType="begin"/>
      </w:r>
      <w:r w:rsidR="009D6887" w:rsidRPr="000A42C6">
        <w:instrText xml:space="preserve"> REF _Ref18920879 \r \h </w:instrText>
      </w:r>
      <w:r w:rsidR="00792788" w:rsidRPr="000A42C6">
        <w:instrText xml:space="preserve"> \* MERGEFORMAT </w:instrText>
      </w:r>
      <w:r w:rsidR="00352BDC" w:rsidRPr="000A42C6">
        <w:fldChar w:fldCharType="separate"/>
      </w:r>
      <w:r w:rsidR="00E527CE">
        <w:t>1.6.19</w:t>
      </w:r>
      <w:r w:rsidR="00352BDC" w:rsidRPr="000A42C6">
        <w:fldChar w:fldCharType="end"/>
      </w:r>
      <w:r w:rsidR="009D6887" w:rsidRPr="000A42C6">
        <w:t>)</w:t>
      </w:r>
    </w:p>
    <w:p w14:paraId="4E8C7D79" w14:textId="77777777" w:rsidR="00602603" w:rsidRPr="000A42C6" w:rsidRDefault="00A3771A" w:rsidP="00D67C7C">
      <w:pPr>
        <w:pStyle w:val="Formatvorlage2"/>
        <w:rPr>
          <w:i/>
        </w:rPr>
      </w:pPr>
      <w:r w:rsidRPr="000A42C6">
        <w:t>Persistierende</w:t>
      </w:r>
      <w:r w:rsidR="00602603" w:rsidRPr="000A42C6">
        <w:t xml:space="preserve"> Enteritis</w:t>
      </w:r>
      <w:r w:rsidR="00602603" w:rsidRPr="000A42C6">
        <w:tab/>
        <w:t xml:space="preserve"> (&gt; 3 Wochen)</w:t>
      </w:r>
      <w:r w:rsidR="00602603" w:rsidRPr="000A42C6">
        <w:tab/>
      </w:r>
      <w:r w:rsidR="00602603" w:rsidRPr="000A42C6">
        <w:tab/>
      </w:r>
      <w:proofErr w:type="gramStart"/>
      <w:r w:rsidR="00602603" w:rsidRPr="000A42C6">
        <w:t>Amöben</w:t>
      </w:r>
      <w:r w:rsidR="00C6260F" w:rsidRPr="000A42C6">
        <w:t xml:space="preserve"> </w:t>
      </w:r>
      <w:r w:rsidR="00602603" w:rsidRPr="000A42C6">
        <w:t>,</w:t>
      </w:r>
      <w:proofErr w:type="gramEnd"/>
      <w:r w:rsidR="00602603" w:rsidRPr="000A42C6">
        <w:t xml:space="preserve"> Lamblien, EHEC, </w:t>
      </w:r>
      <w:r w:rsidR="0088381E" w:rsidRPr="000A42C6">
        <w:t>Kokzidien</w:t>
      </w:r>
    </w:p>
    <w:p w14:paraId="7EB67880" w14:textId="77777777" w:rsidR="00602603" w:rsidRPr="000A42C6" w:rsidRDefault="00602603" w:rsidP="00D67C7C">
      <w:pPr>
        <w:pStyle w:val="Formatvorlage2"/>
      </w:pPr>
      <w:r w:rsidRPr="000A42C6">
        <w:t>V. a. Appendizitis</w:t>
      </w:r>
      <w:r w:rsidRPr="000A42C6">
        <w:tab/>
      </w:r>
      <w:r w:rsidRPr="000A42C6">
        <w:tab/>
      </w:r>
      <w:r w:rsidRPr="000A42C6">
        <w:tab/>
      </w:r>
      <w:r w:rsidRPr="000A42C6">
        <w:tab/>
        <w:t>Yersinia enterocolitica</w:t>
      </w:r>
    </w:p>
    <w:p w14:paraId="3939B5C5" w14:textId="6355A502" w:rsidR="00C6260F" w:rsidRPr="000A42C6" w:rsidRDefault="00602603" w:rsidP="00D67C7C">
      <w:pPr>
        <w:pStyle w:val="Formatvorlage2"/>
      </w:pPr>
      <w:r w:rsidRPr="000A42C6">
        <w:t>Enteritis mit Fieber und blutige Stühle</w:t>
      </w:r>
      <w:r w:rsidRPr="000A42C6">
        <w:tab/>
      </w:r>
      <w:r w:rsidRPr="000A42C6">
        <w:tab/>
        <w:t>EHEC</w:t>
      </w:r>
      <w:r w:rsidR="00C6260F" w:rsidRPr="000A42C6">
        <w:t xml:space="preserve"> (</w:t>
      </w:r>
      <w:r w:rsidR="00352BDC" w:rsidRPr="000A42C6">
        <w:fldChar w:fldCharType="begin"/>
      </w:r>
      <w:r w:rsidR="00C6260F" w:rsidRPr="000A42C6">
        <w:instrText xml:space="preserve"> REF _Ref19185764 \r \h </w:instrText>
      </w:r>
      <w:r w:rsidR="00792788" w:rsidRPr="000A42C6">
        <w:instrText xml:space="preserve"> \* MERGEFORMAT </w:instrText>
      </w:r>
      <w:r w:rsidR="00352BDC" w:rsidRPr="000A42C6">
        <w:fldChar w:fldCharType="separate"/>
      </w:r>
      <w:r w:rsidR="00E527CE">
        <w:t>2.1.9</w:t>
      </w:r>
      <w:r w:rsidR="00352BDC" w:rsidRPr="000A42C6">
        <w:fldChar w:fldCharType="end"/>
      </w:r>
      <w:r w:rsidR="00C6260F" w:rsidRPr="000A42C6">
        <w:t>)</w:t>
      </w:r>
      <w:r w:rsidRPr="000A42C6">
        <w:t xml:space="preserve">, </w:t>
      </w:r>
      <w:r w:rsidRPr="000A42C6">
        <w:rPr>
          <w:i/>
        </w:rPr>
        <w:t>Campylobacter</w:t>
      </w:r>
      <w:r w:rsidR="00C6260F" w:rsidRPr="000A42C6">
        <w:rPr>
          <w:i/>
        </w:rPr>
        <w:t xml:space="preserve"> (</w:t>
      </w:r>
      <w:r w:rsidR="00352BDC" w:rsidRPr="000A42C6">
        <w:rPr>
          <w:i/>
        </w:rPr>
        <w:fldChar w:fldCharType="begin"/>
      </w:r>
      <w:r w:rsidR="00C6260F" w:rsidRPr="000A42C6">
        <w:rPr>
          <w:i/>
        </w:rPr>
        <w:instrText xml:space="preserve"> REF _Ref19263318 \r \h </w:instrText>
      </w:r>
      <w:r w:rsidR="00792788" w:rsidRPr="000A42C6">
        <w:rPr>
          <w:i/>
        </w:rPr>
        <w:instrText xml:space="preserve"> \* MERGEFORMAT </w:instrText>
      </w:r>
      <w:r w:rsidR="00352BDC" w:rsidRPr="000A42C6">
        <w:rPr>
          <w:i/>
        </w:rPr>
      </w:r>
      <w:r w:rsidR="00352BDC" w:rsidRPr="000A42C6">
        <w:rPr>
          <w:i/>
        </w:rPr>
        <w:fldChar w:fldCharType="separate"/>
      </w:r>
      <w:r w:rsidR="00E527CE">
        <w:rPr>
          <w:i/>
        </w:rPr>
        <w:t>1.6.15</w:t>
      </w:r>
      <w:r w:rsidR="00352BDC" w:rsidRPr="000A42C6">
        <w:rPr>
          <w:i/>
        </w:rPr>
        <w:fldChar w:fldCharType="end"/>
      </w:r>
      <w:r w:rsidR="00C6260F" w:rsidRPr="000A42C6">
        <w:rPr>
          <w:i/>
        </w:rPr>
        <w:t>)</w:t>
      </w:r>
      <w:r w:rsidRPr="000A42C6">
        <w:t xml:space="preserve">, </w:t>
      </w:r>
    </w:p>
    <w:p w14:paraId="75FF165D" w14:textId="373B003C" w:rsidR="00602603" w:rsidRPr="000A42C6" w:rsidRDefault="00602603" w:rsidP="00C6260F">
      <w:pPr>
        <w:pStyle w:val="Formatvorlage2"/>
        <w:ind w:left="3545" w:firstLine="709"/>
        <w:rPr>
          <w:i/>
        </w:rPr>
      </w:pPr>
      <w:r w:rsidRPr="000A42C6">
        <w:t>Amöben</w:t>
      </w:r>
      <w:r w:rsidR="00C6260F" w:rsidRPr="000A42C6">
        <w:t xml:space="preserve"> (</w:t>
      </w:r>
      <w:r w:rsidR="00352BDC" w:rsidRPr="000A42C6">
        <w:fldChar w:fldCharType="begin"/>
      </w:r>
      <w:r w:rsidR="00C6260F" w:rsidRPr="000A42C6">
        <w:instrText xml:space="preserve"> REF _Ref22305114 \r \h </w:instrText>
      </w:r>
      <w:r w:rsidR="00792788" w:rsidRPr="000A42C6">
        <w:instrText xml:space="preserve"> \* MERGEFORMAT </w:instrText>
      </w:r>
      <w:r w:rsidR="00352BDC" w:rsidRPr="000A42C6">
        <w:fldChar w:fldCharType="separate"/>
      </w:r>
      <w:r w:rsidR="00E527CE">
        <w:t>1.6.4</w:t>
      </w:r>
      <w:r w:rsidR="00352BDC" w:rsidRPr="000A42C6">
        <w:fldChar w:fldCharType="end"/>
      </w:r>
      <w:r w:rsidR="00C6260F" w:rsidRPr="000A42C6">
        <w:t>)</w:t>
      </w:r>
      <w:r w:rsidRPr="000A42C6">
        <w:t xml:space="preserve">, </w:t>
      </w:r>
      <w:r w:rsidRPr="000A42C6">
        <w:rPr>
          <w:i/>
        </w:rPr>
        <w:t>Balantidium coli</w:t>
      </w:r>
    </w:p>
    <w:p w14:paraId="5609D8C8" w14:textId="5A8E936C" w:rsidR="00602603" w:rsidRPr="000A42C6" w:rsidRDefault="00602603" w:rsidP="00D67C7C">
      <w:pPr>
        <w:pStyle w:val="Formatvorlage2"/>
        <w:rPr>
          <w:i/>
          <w:strike/>
        </w:rPr>
      </w:pPr>
      <w:r w:rsidRPr="000A42C6">
        <w:t>Wässrige Stühle</w:t>
      </w:r>
      <w:r w:rsidRPr="000A42C6">
        <w:tab/>
      </w:r>
      <w:r w:rsidR="00D873FA" w:rsidRPr="000A42C6">
        <w:tab/>
      </w:r>
      <w:r w:rsidR="00D873FA" w:rsidRPr="000A42C6">
        <w:tab/>
      </w:r>
      <w:r w:rsidR="00D873FA" w:rsidRPr="000A42C6">
        <w:tab/>
      </w:r>
      <w:r w:rsidRPr="000A42C6">
        <w:t xml:space="preserve">Lamblien, Kryptosporidien, </w:t>
      </w:r>
      <w:r w:rsidRPr="000A42C6">
        <w:rPr>
          <w:i/>
        </w:rPr>
        <w:t>Vibrio</w:t>
      </w:r>
      <w:r w:rsidR="00C6260F" w:rsidRPr="000A42C6">
        <w:t xml:space="preserve"> (</w:t>
      </w:r>
      <w:r w:rsidR="00352BDC" w:rsidRPr="000A42C6">
        <w:fldChar w:fldCharType="begin"/>
      </w:r>
      <w:r w:rsidR="00C6260F" w:rsidRPr="000A42C6">
        <w:instrText xml:space="preserve"> REF _Ref22305064 \r \h </w:instrText>
      </w:r>
      <w:r w:rsidR="00792788" w:rsidRPr="000A42C6">
        <w:instrText xml:space="preserve"> \* MERGEFORMAT </w:instrText>
      </w:r>
      <w:r w:rsidR="00352BDC" w:rsidRPr="000A42C6">
        <w:fldChar w:fldCharType="separate"/>
      </w:r>
      <w:r w:rsidR="00E527CE">
        <w:t>1.6.55</w:t>
      </w:r>
      <w:r w:rsidR="00352BDC" w:rsidRPr="000A42C6">
        <w:fldChar w:fldCharType="end"/>
      </w:r>
      <w:r w:rsidR="00C6260F" w:rsidRPr="000A42C6">
        <w:t>)</w:t>
      </w:r>
      <w:r w:rsidRPr="000A42C6">
        <w:t xml:space="preserve">, </w:t>
      </w:r>
      <w:r w:rsidRPr="000A42C6">
        <w:rPr>
          <w:i/>
        </w:rPr>
        <w:t>Aeromona</w:t>
      </w:r>
      <w:r w:rsidRPr="000A42C6">
        <w:t xml:space="preserve">s </w:t>
      </w:r>
      <w:r w:rsidR="00D873FA" w:rsidRPr="000A42C6">
        <w:tab/>
      </w:r>
      <w:r w:rsidR="00C6260F" w:rsidRPr="000A42C6">
        <w:tab/>
      </w:r>
      <w:r w:rsidR="00C6260F" w:rsidRPr="000A42C6">
        <w:tab/>
      </w:r>
      <w:r w:rsidR="00C6260F" w:rsidRPr="000A42C6">
        <w:tab/>
      </w:r>
      <w:r w:rsidR="00C6260F" w:rsidRPr="000A42C6">
        <w:tab/>
      </w:r>
      <w:r w:rsidR="00C6260F" w:rsidRPr="000A42C6">
        <w:tab/>
      </w:r>
      <w:r w:rsidRPr="000A42C6">
        <w:rPr>
          <w:i/>
        </w:rPr>
        <w:t xml:space="preserve">hydrophila, Plesiomonas </w:t>
      </w:r>
      <w:r w:rsidR="00D85518" w:rsidRPr="000A42C6">
        <w:rPr>
          <w:i/>
        </w:rPr>
        <w:t>shigelloides</w:t>
      </w:r>
    </w:p>
    <w:p w14:paraId="52CE592E" w14:textId="4D81598A" w:rsidR="00602603" w:rsidRPr="000A42C6" w:rsidRDefault="00602603" w:rsidP="00D67C7C">
      <w:pPr>
        <w:pStyle w:val="Formatvorlage2"/>
      </w:pPr>
      <w:r w:rsidRPr="000A42C6">
        <w:t xml:space="preserve">Diarrhoe unter </w:t>
      </w:r>
      <w:r w:rsidR="00D85518" w:rsidRPr="000A42C6">
        <w:t>Immunsuppression</w:t>
      </w:r>
      <w:r w:rsidRPr="000A42C6">
        <w:tab/>
      </w:r>
      <w:r w:rsidR="00D873FA" w:rsidRPr="000A42C6">
        <w:tab/>
      </w:r>
      <w:r w:rsidR="0088381E" w:rsidRPr="000A42C6">
        <w:t>Kokzidien</w:t>
      </w:r>
      <w:r w:rsidRPr="000A42C6">
        <w:t>, Mykobakterien</w:t>
      </w:r>
      <w:r w:rsidR="00C6260F" w:rsidRPr="000A42C6">
        <w:t xml:space="preserve"> (</w:t>
      </w:r>
      <w:r w:rsidR="00352BDC" w:rsidRPr="000A42C6">
        <w:fldChar w:fldCharType="begin"/>
      </w:r>
      <w:r w:rsidR="00C6260F" w:rsidRPr="000A42C6">
        <w:instrText xml:space="preserve"> REF _Ref18920983 \r \h </w:instrText>
      </w:r>
      <w:r w:rsidR="00792788" w:rsidRPr="000A42C6">
        <w:instrText xml:space="preserve"> \* MERGEFORMAT </w:instrText>
      </w:r>
      <w:r w:rsidR="00352BDC" w:rsidRPr="000A42C6">
        <w:fldChar w:fldCharType="separate"/>
      </w:r>
      <w:r w:rsidR="00E527CE">
        <w:t>1.6.42</w:t>
      </w:r>
      <w:r w:rsidR="00352BDC" w:rsidRPr="000A42C6">
        <w:fldChar w:fldCharType="end"/>
      </w:r>
      <w:r w:rsidR="00C6260F" w:rsidRPr="000A42C6">
        <w:t>)</w:t>
      </w:r>
    </w:p>
    <w:p w14:paraId="51402276" w14:textId="316BC598" w:rsidR="000441F6" w:rsidRPr="000A42C6" w:rsidRDefault="00602603" w:rsidP="000441F6">
      <w:pPr>
        <w:pStyle w:val="Formatvorlage2"/>
        <w:ind w:left="4254" w:hanging="4254"/>
        <w:rPr>
          <w:i/>
        </w:rPr>
      </w:pPr>
      <w:r w:rsidRPr="000A42C6">
        <w:t>Diarrhoe kurz nach einer Mahlzeit</w:t>
      </w:r>
      <w:r w:rsidRPr="000A42C6">
        <w:tab/>
      </w:r>
      <w:r w:rsidRPr="000A42C6">
        <w:rPr>
          <w:i/>
        </w:rPr>
        <w:t>Clostridium perfringens</w:t>
      </w:r>
      <w:r w:rsidR="00C6260F" w:rsidRPr="000A42C6">
        <w:t xml:space="preserve"> (</w:t>
      </w:r>
      <w:r w:rsidR="00352BDC" w:rsidRPr="000A42C6">
        <w:fldChar w:fldCharType="begin"/>
      </w:r>
      <w:r w:rsidR="00C6260F" w:rsidRPr="000A42C6">
        <w:instrText xml:space="preserve"> REF _Ref18920879 \r \h </w:instrText>
      </w:r>
      <w:r w:rsidR="00792788" w:rsidRPr="000A42C6">
        <w:instrText xml:space="preserve"> \* MERGEFORMAT </w:instrText>
      </w:r>
      <w:r w:rsidR="00352BDC" w:rsidRPr="000A42C6">
        <w:fldChar w:fldCharType="separate"/>
      </w:r>
      <w:r w:rsidR="00E527CE">
        <w:t>1.6.19</w:t>
      </w:r>
      <w:r w:rsidR="00352BDC" w:rsidRPr="000A42C6">
        <w:fldChar w:fldCharType="end"/>
      </w:r>
      <w:r w:rsidR="00C6260F" w:rsidRPr="000A42C6">
        <w:t>)</w:t>
      </w:r>
      <w:r w:rsidRPr="000A42C6">
        <w:t xml:space="preserve">, </w:t>
      </w:r>
      <w:r w:rsidRPr="000A42C6">
        <w:rPr>
          <w:i/>
        </w:rPr>
        <w:t xml:space="preserve">Bacillus cereus, </w:t>
      </w:r>
    </w:p>
    <w:p w14:paraId="2476E029" w14:textId="77777777" w:rsidR="00602603" w:rsidRPr="000A42C6" w:rsidRDefault="00602603" w:rsidP="000441F6">
      <w:pPr>
        <w:pStyle w:val="Formatvorlage2"/>
        <w:ind w:left="4254"/>
        <w:rPr>
          <w:i/>
        </w:rPr>
      </w:pPr>
      <w:r w:rsidRPr="000A42C6">
        <w:rPr>
          <w:i/>
        </w:rPr>
        <w:t xml:space="preserve">S. aureus </w:t>
      </w:r>
    </w:p>
    <w:p w14:paraId="7F824FD2" w14:textId="77777777" w:rsidR="004374BC" w:rsidRPr="000A42C6" w:rsidRDefault="004374BC" w:rsidP="00D67C7C">
      <w:pPr>
        <w:pStyle w:val="Formatvorlage2"/>
      </w:pPr>
    </w:p>
    <w:p w14:paraId="453D1DB4" w14:textId="77777777" w:rsidR="00602603" w:rsidRPr="000A42C6" w:rsidRDefault="00496CF0" w:rsidP="00D67C7C">
      <w:pPr>
        <w:pStyle w:val="Formatvorlage2"/>
        <w:rPr>
          <w:sz w:val="16"/>
        </w:rPr>
      </w:pPr>
      <w:r w:rsidRPr="000A42C6">
        <w:br w:type="page"/>
      </w:r>
    </w:p>
    <w:p w14:paraId="54A96A51" w14:textId="77777777" w:rsidR="00602603" w:rsidRPr="000A42C6" w:rsidRDefault="00602603" w:rsidP="00DB0DE1">
      <w:pPr>
        <w:pStyle w:val="Formatvorlage8"/>
      </w:pPr>
      <w:bookmarkStart w:id="848" w:name="_Toc210030284"/>
      <w:bookmarkStart w:id="849" w:name="_Toc210030690"/>
      <w:bookmarkStart w:id="850" w:name="_Ref142911493"/>
      <w:bookmarkStart w:id="851" w:name="_Toc217046201"/>
      <w:r w:rsidRPr="000A42C6">
        <w:lastRenderedPageBreak/>
        <w:t>Infektionen durch Parasiten</w:t>
      </w:r>
      <w:bookmarkEnd w:id="848"/>
      <w:bookmarkEnd w:id="849"/>
      <w:bookmarkEnd w:id="850"/>
      <w:bookmarkEnd w:id="851"/>
      <w:r w:rsidRPr="000A42C6">
        <w:t xml:space="preserve"> </w:t>
      </w:r>
    </w:p>
    <w:p w14:paraId="02607CCC" w14:textId="77777777" w:rsidR="00AA163A" w:rsidRPr="000A42C6" w:rsidRDefault="00AA163A" w:rsidP="00D67C7C">
      <w:pPr>
        <w:pStyle w:val="Formatvorlage2"/>
      </w:pPr>
    </w:p>
    <w:p w14:paraId="4AA049A4" w14:textId="77777777" w:rsidR="00602603" w:rsidRPr="000A42C6" w:rsidRDefault="00602603" w:rsidP="00D67C7C">
      <w:pPr>
        <w:pStyle w:val="Formatvorlage2"/>
      </w:pPr>
      <w:r w:rsidRPr="000A42C6">
        <w:t>Endoparasiten (Protozoen und Helminthen) können zu unterschiedlichen Zeitpunkten verschiedene Kompartimente des menschlichen Wirtes befallen. Da die Untersuchungsverfahren und die Materialien sehr unterschiedlich sind</w:t>
      </w:r>
      <w:r w:rsidR="00D74F63" w:rsidRPr="000A42C6">
        <w:t>,</w:t>
      </w:r>
      <w:r w:rsidRPr="000A42C6">
        <w:t xml:space="preserve"> ist ein allgemeines Parasiten-Screening nicht möglich. Vielmehr muss vor der</w:t>
      </w:r>
      <w:r w:rsidR="00D74F63" w:rsidRPr="000A42C6">
        <w:t xml:space="preserve"> Untersuchung eine Eingrenzung </w:t>
      </w:r>
      <w:r w:rsidRPr="000A42C6">
        <w:t>aufgrund der (Reise-) Anamnese sowie der organbezogenen Symptomatik vorgenommen werden. Daraufhin erfolgt die Auswahl des einzusendenden Materials. Bei negativem Befund müssen Untersuchungen gegebenenfalls (mehrmals) wiederholt werden, da die Präpatenzzeit (Zeit bis zum Nachweis von Nachkommen des Parasiten bzw. dessen Geschlechtsprodukten) möglicherweise noch nicht abgelaufen ist.</w:t>
      </w:r>
    </w:p>
    <w:p w14:paraId="023606E1" w14:textId="77777777" w:rsidR="003878AE" w:rsidRPr="000A42C6" w:rsidRDefault="003878AE" w:rsidP="00D67C7C">
      <w:pPr>
        <w:pStyle w:val="Formatvorlage2"/>
      </w:pPr>
      <w:r w:rsidRPr="000A42C6">
        <w:t>Vor einer Einsendung ist eine telefonische Rücksprache zur Beratung über geeignetes Untersuchungsmaterial, Probenentnahme, sowie und Lagerungs- und Transportbedingungen dringend angeraten.</w:t>
      </w:r>
    </w:p>
    <w:p w14:paraId="6DB2983D" w14:textId="77777777" w:rsidR="00602603" w:rsidRPr="000A42C6" w:rsidRDefault="00602603">
      <w:pPr>
        <w:spacing w:line="360" w:lineRule="auto"/>
        <w:rPr>
          <w:b/>
          <w:i/>
          <w:color w:val="000000"/>
          <w:sz w:val="20"/>
        </w:rPr>
      </w:pPr>
    </w:p>
    <w:p w14:paraId="77874655" w14:textId="77777777" w:rsidR="00602603" w:rsidRPr="000A42C6" w:rsidRDefault="00602603" w:rsidP="00D67C7C">
      <w:pPr>
        <w:pStyle w:val="Formatvorlage2"/>
      </w:pPr>
      <w:bookmarkStart w:id="852" w:name="_Toc210030286"/>
      <w:bookmarkStart w:id="853" w:name="_Toc210030692"/>
      <w:r w:rsidRPr="000A42C6">
        <w:rPr>
          <w:b/>
        </w:rPr>
        <w:t>Indikationen für die mikrobiologische Untersuchung</w:t>
      </w:r>
      <w:r w:rsidRPr="000A42C6">
        <w:t>:</w:t>
      </w:r>
      <w:bookmarkEnd w:id="852"/>
      <w:bookmarkEnd w:id="853"/>
    </w:p>
    <w:p w14:paraId="1BA22A7C" w14:textId="77777777" w:rsidR="00602603" w:rsidRPr="000A42C6" w:rsidRDefault="00602603" w:rsidP="00D67C7C">
      <w:pPr>
        <w:pStyle w:val="Formatvorlage2"/>
      </w:pPr>
      <w:r w:rsidRPr="000A42C6">
        <w:t>-</w:t>
      </w:r>
      <w:r w:rsidRPr="000A42C6">
        <w:tab/>
        <w:t>Parasiten-Diagnostik aufgrund der klinischen organbezogenen Symptomatik</w:t>
      </w:r>
    </w:p>
    <w:p w14:paraId="37449769" w14:textId="77777777" w:rsidR="00602603" w:rsidRPr="000A42C6" w:rsidRDefault="00602603" w:rsidP="00D67C7C">
      <w:pPr>
        <w:pStyle w:val="Formatvorlage2"/>
      </w:pPr>
      <w:r w:rsidRPr="000A42C6">
        <w:t>-</w:t>
      </w:r>
      <w:r w:rsidRPr="000A42C6">
        <w:tab/>
        <w:t xml:space="preserve">Gezielte Diagnostik bei Verdacht auf eine bestimmte Parasitose </w:t>
      </w:r>
    </w:p>
    <w:p w14:paraId="5D71721B" w14:textId="77777777" w:rsidR="00602603" w:rsidRPr="000A42C6" w:rsidRDefault="00602603" w:rsidP="00D67C7C">
      <w:pPr>
        <w:pStyle w:val="Formatvorlage2"/>
        <w:rPr>
          <w:b/>
        </w:rPr>
      </w:pPr>
      <w:bookmarkStart w:id="854" w:name="_Toc210030287"/>
      <w:bookmarkStart w:id="855" w:name="_Toc210030693"/>
      <w:r w:rsidRPr="000A42C6">
        <w:rPr>
          <w:b/>
        </w:rPr>
        <w:t>Untersuchungsmethoden:</w:t>
      </w:r>
      <w:bookmarkEnd w:id="854"/>
      <w:bookmarkEnd w:id="855"/>
    </w:p>
    <w:p w14:paraId="64336347" w14:textId="77777777" w:rsidR="00602603" w:rsidRPr="000A42C6" w:rsidRDefault="00602603" w:rsidP="00D67C7C">
      <w:pPr>
        <w:pStyle w:val="Formatvorlage2"/>
      </w:pPr>
      <w:r w:rsidRPr="000A42C6">
        <w:t xml:space="preserve">Mikroskopie im Stuhl oder von </w:t>
      </w:r>
      <w:r w:rsidR="003878AE" w:rsidRPr="000A42C6">
        <w:t>Klebefilm-Abklatschpräparaten, O</w:t>
      </w:r>
      <w:r w:rsidRPr="000A42C6">
        <w:t>rganbiopsien, PCR, Antikörpernachweis</w:t>
      </w:r>
      <w:r w:rsidR="00C91CCD" w:rsidRPr="000A42C6">
        <w:t xml:space="preserve"> (Serologie)</w:t>
      </w:r>
      <w:r w:rsidRPr="000A42C6">
        <w:t>, selten kulturelle Anzucht.</w:t>
      </w:r>
    </w:p>
    <w:p w14:paraId="22748318" w14:textId="77777777" w:rsidR="00F264D0" w:rsidRPr="000A42C6" w:rsidRDefault="00F264D0" w:rsidP="00F264D0">
      <w:pPr>
        <w:pStyle w:val="Formatvorlage2"/>
        <w:rPr>
          <w:b/>
        </w:rPr>
      </w:pPr>
      <w:bookmarkStart w:id="856" w:name="_Toc210030289"/>
      <w:bookmarkStart w:id="857" w:name="_Toc210030695"/>
      <w:bookmarkStart w:id="858" w:name="_Toc210030288"/>
      <w:bookmarkStart w:id="859" w:name="_Toc210030694"/>
      <w:r w:rsidRPr="000A42C6">
        <w:rPr>
          <w:b/>
        </w:rPr>
        <w:t>Materialentnahme:</w:t>
      </w:r>
      <w:bookmarkEnd w:id="856"/>
      <w:bookmarkEnd w:id="857"/>
    </w:p>
    <w:p w14:paraId="6AD60390" w14:textId="195FC1D9" w:rsidR="00F264D0" w:rsidRPr="000A42C6" w:rsidRDefault="00F264D0" w:rsidP="00F264D0">
      <w:pPr>
        <w:pStyle w:val="Formatvorlage2"/>
        <w:rPr>
          <w:b/>
        </w:rPr>
      </w:pPr>
      <w:r w:rsidRPr="000A42C6">
        <w:t>Bei Verdacht auf eine parasitäre Erkrankung kann der Antikörper-Nachweis gegen einen Parasiten erste Hinweise auf die Infektion geben. Für detaillierte Informationen vgl. die betreffenden Unterkapitel im Abschnitt Serologie</w:t>
      </w:r>
      <w:r w:rsidRPr="000A42C6">
        <w:rPr>
          <w:b/>
        </w:rPr>
        <w:t xml:space="preserve"> </w:t>
      </w:r>
      <w:r w:rsidRPr="000A42C6">
        <w:t>(</w:t>
      </w:r>
      <w:r w:rsidR="00B531E2" w:rsidRPr="000A42C6">
        <w:fldChar w:fldCharType="begin"/>
      </w:r>
      <w:r w:rsidR="00B531E2" w:rsidRPr="000A42C6">
        <w:instrText xml:space="preserve"> REF _Ref19018264 \r \h  \* MERGEFORMAT </w:instrText>
      </w:r>
      <w:r w:rsidR="00B531E2" w:rsidRPr="000A42C6">
        <w:fldChar w:fldCharType="separate"/>
      </w:r>
      <w:r w:rsidR="00E527CE">
        <w:t>2.3</w:t>
      </w:r>
      <w:r w:rsidR="00B531E2" w:rsidRPr="000A42C6">
        <w:fldChar w:fldCharType="end"/>
      </w:r>
      <w:r w:rsidRPr="000A42C6">
        <w:t>).</w:t>
      </w:r>
    </w:p>
    <w:p w14:paraId="2F538EF8" w14:textId="77777777" w:rsidR="00602603" w:rsidRPr="000A42C6" w:rsidRDefault="00602603" w:rsidP="00D67C7C">
      <w:pPr>
        <w:pStyle w:val="Formatvorlage2"/>
        <w:rPr>
          <w:b/>
        </w:rPr>
      </w:pPr>
      <w:r w:rsidRPr="000A42C6">
        <w:rPr>
          <w:b/>
        </w:rPr>
        <w:t>Untersuchungsmaterialien:</w:t>
      </w:r>
      <w:bookmarkEnd w:id="858"/>
      <w:bookmarkEnd w:id="859"/>
    </w:p>
    <w:p w14:paraId="33A08A0D" w14:textId="77777777" w:rsidR="00602603" w:rsidRPr="000A42C6" w:rsidRDefault="001C3C03" w:rsidP="00D67C7C">
      <w:pPr>
        <w:pStyle w:val="Formatvorlage2"/>
      </w:pPr>
      <w:r w:rsidRPr="000A42C6">
        <w:t xml:space="preserve">Serum, </w:t>
      </w:r>
      <w:r w:rsidR="00602603" w:rsidRPr="000A42C6">
        <w:t xml:space="preserve">Stuhl, Organbiopsien, Blut, Knochenmark, </w:t>
      </w:r>
      <w:r w:rsidR="00EB0443" w:rsidRPr="000A42C6">
        <w:t>Sekrete</w:t>
      </w:r>
      <w:r w:rsidR="00602603" w:rsidRPr="000A42C6">
        <w:t>, Punktate, Urin.</w:t>
      </w:r>
    </w:p>
    <w:p w14:paraId="30DCD2EA" w14:textId="77777777" w:rsidR="001C3C03" w:rsidRPr="000A42C6" w:rsidRDefault="001C3C03" w:rsidP="00F264D0">
      <w:pPr>
        <w:pStyle w:val="Formatvorlage2"/>
        <w:rPr>
          <w:color w:val="000000"/>
        </w:rPr>
      </w:pPr>
    </w:p>
    <w:p w14:paraId="22942BB5" w14:textId="77777777" w:rsidR="00602603" w:rsidRPr="000A42C6" w:rsidRDefault="00602603" w:rsidP="00DB0DE1">
      <w:pPr>
        <w:pStyle w:val="berschrift4"/>
      </w:pPr>
      <w:bookmarkStart w:id="860" w:name="_Toc210030291"/>
      <w:bookmarkStart w:id="861" w:name="_Toc210030697"/>
      <w:r w:rsidRPr="000A42C6">
        <w:t>Nativblut</w:t>
      </w:r>
      <w:bookmarkEnd w:id="860"/>
      <w:bookmarkEnd w:id="861"/>
      <w:r w:rsidRPr="000A42C6">
        <w:t xml:space="preserve"> </w:t>
      </w:r>
    </w:p>
    <w:p w14:paraId="295D8A49" w14:textId="77777777" w:rsidR="00602603" w:rsidRPr="000A42C6" w:rsidRDefault="00602603" w:rsidP="002649B1">
      <w:pPr>
        <w:pStyle w:val="Textkrper21"/>
        <w:rPr>
          <w:color w:val="000000"/>
          <w:sz w:val="20"/>
        </w:rPr>
      </w:pPr>
      <w:r w:rsidRPr="000A42C6">
        <w:rPr>
          <w:color w:val="000000"/>
          <w:sz w:val="20"/>
        </w:rPr>
        <w:t xml:space="preserve">Entnahme aus dem Finger, dem Ohrläppchen oder aus der Spritze; Nativblut ist besser geeignet als Blut mit gerinnungshemmenden Zusätzen. </w:t>
      </w:r>
      <w:r w:rsidR="003878AE" w:rsidRPr="000A42C6">
        <w:rPr>
          <w:color w:val="000000"/>
          <w:sz w:val="20"/>
        </w:rPr>
        <w:t>Es sollte sofort nach Abnahme ein sog. Dicker Tropfen oder ein Blutausstrich angefertigt werden. Für einen sog. Dicken Tropfen bringt man das Blut auf einen Objektträger auf und streicht es mit der Ecke eines Objektträgers unter kreisender Bewegung auf die Größe einer Münze (ca. 1cm) fest. Dann wird das Präparat 30 Minuten lang gut getrocknet. Die Objektträger mit Dickem Tropfen oder Blutausstrich sollten unfixiert an das IHM versendet werden. Alternativ eignet sich auch EDTA-Blut (mind. 2 ml).</w:t>
      </w:r>
    </w:p>
    <w:p w14:paraId="048EC999" w14:textId="77777777" w:rsidR="003878AE" w:rsidRPr="000A42C6" w:rsidRDefault="003878AE" w:rsidP="002649B1">
      <w:pPr>
        <w:pStyle w:val="Textkrper21"/>
        <w:rPr>
          <w:color w:val="000000"/>
          <w:sz w:val="20"/>
        </w:rPr>
      </w:pPr>
      <w:r w:rsidRPr="000A42C6">
        <w:rPr>
          <w:color w:val="000000"/>
          <w:sz w:val="20"/>
        </w:rPr>
        <w:t>Für Untersuchung auf Mikrofilarien sollte diejenige Uhrzeit der Blutabnahme gewählt werden, zu der im peripheren Blut die höchste Parasitendichte zu erwarten ist. Bei Mikrofilarien ist dies 20:00 bis 2:00</w:t>
      </w:r>
      <w:r w:rsidR="00F264D0" w:rsidRPr="000A42C6">
        <w:rPr>
          <w:color w:val="000000"/>
          <w:sz w:val="20"/>
        </w:rPr>
        <w:t xml:space="preserve"> Uhr</w:t>
      </w:r>
      <w:r w:rsidRPr="000A42C6">
        <w:rPr>
          <w:color w:val="000000"/>
          <w:sz w:val="20"/>
        </w:rPr>
        <w:t xml:space="preserve"> (Wucheria, Brugia), bzw. mittags (Loa loa; Wucheria in pazifischen Regionen mit Aedes-Mücken).</w:t>
      </w:r>
    </w:p>
    <w:p w14:paraId="74D89319" w14:textId="77777777" w:rsidR="002649B1" w:rsidRPr="000A42C6" w:rsidRDefault="002649B1" w:rsidP="002649B1">
      <w:pPr>
        <w:pStyle w:val="Textkrper21"/>
        <w:rPr>
          <w:color w:val="000000"/>
          <w:sz w:val="20"/>
        </w:rPr>
      </w:pPr>
    </w:p>
    <w:p w14:paraId="33901FD7" w14:textId="77777777" w:rsidR="00602603" w:rsidRPr="000A42C6" w:rsidRDefault="00602603" w:rsidP="00DB0DE1">
      <w:pPr>
        <w:pStyle w:val="berschrift4"/>
      </w:pPr>
      <w:bookmarkStart w:id="862" w:name="_Toc210030292"/>
      <w:bookmarkStart w:id="863" w:name="_Toc210030698"/>
      <w:r w:rsidRPr="000A42C6">
        <w:lastRenderedPageBreak/>
        <w:t>Knochenmark</w:t>
      </w:r>
      <w:bookmarkEnd w:id="862"/>
      <w:bookmarkEnd w:id="863"/>
      <w:r w:rsidRPr="000A42C6">
        <w:t xml:space="preserve"> </w:t>
      </w:r>
    </w:p>
    <w:p w14:paraId="3B225B64" w14:textId="77777777" w:rsidR="00602603" w:rsidRPr="000A42C6" w:rsidRDefault="00602603" w:rsidP="002649B1">
      <w:pPr>
        <w:pStyle w:val="Textkrper21"/>
        <w:rPr>
          <w:color w:val="000000"/>
          <w:sz w:val="20"/>
        </w:rPr>
      </w:pPr>
      <w:r w:rsidRPr="000A42C6">
        <w:rPr>
          <w:color w:val="000000"/>
          <w:sz w:val="20"/>
        </w:rPr>
        <w:t>Es lä</w:t>
      </w:r>
      <w:r w:rsidR="00D873FA" w:rsidRPr="000A42C6">
        <w:rPr>
          <w:color w:val="000000"/>
          <w:sz w:val="20"/>
        </w:rPr>
        <w:t>ss</w:t>
      </w:r>
      <w:r w:rsidRPr="000A42C6">
        <w:rPr>
          <w:color w:val="000000"/>
          <w:sz w:val="20"/>
        </w:rPr>
        <w:t xml:space="preserve">t sich wegen der schnell einsetzenden Gerinnung ein Heparinzusatz in der Regel nicht vermeiden. Vom aspirierten Mark werden 0,2 – 0,3 ml steril auf 2 Kulturröhrchen verteilt (Gefäße bei Speziallabor anforderbar, Tel. </w:t>
      </w:r>
      <w:r w:rsidR="00A85E30" w:rsidRPr="000A42C6">
        <w:rPr>
          <w:color w:val="000000"/>
          <w:sz w:val="20"/>
        </w:rPr>
        <w:t>31-</w:t>
      </w:r>
      <w:r w:rsidRPr="000A42C6">
        <w:rPr>
          <w:color w:val="000000"/>
          <w:sz w:val="20"/>
        </w:rPr>
        <w:t>46912).</w:t>
      </w:r>
      <w:r w:rsidR="00C37DC7" w:rsidRPr="000A42C6">
        <w:rPr>
          <w:color w:val="000000"/>
          <w:sz w:val="20"/>
        </w:rPr>
        <w:t xml:space="preserve"> </w:t>
      </w:r>
      <w:r w:rsidRPr="000A42C6">
        <w:rPr>
          <w:color w:val="000000"/>
          <w:sz w:val="20"/>
        </w:rPr>
        <w:t>Bereits auf Objektträgern ausgestrichenes Blut oder Knochenmark können nach Lufttrocknung ebenfalls versendet werden.</w:t>
      </w:r>
    </w:p>
    <w:p w14:paraId="3018CE77" w14:textId="77777777" w:rsidR="00602603" w:rsidRPr="000A42C6" w:rsidRDefault="00602603" w:rsidP="002649B1">
      <w:pPr>
        <w:pStyle w:val="Textkrper21"/>
        <w:rPr>
          <w:color w:val="000000"/>
          <w:sz w:val="20"/>
        </w:rPr>
      </w:pPr>
    </w:p>
    <w:p w14:paraId="42B57B7B" w14:textId="77777777" w:rsidR="00602603" w:rsidRPr="000A42C6" w:rsidRDefault="00602603" w:rsidP="00DB0DE1">
      <w:pPr>
        <w:pStyle w:val="berschrift4"/>
      </w:pPr>
      <w:bookmarkStart w:id="864" w:name="_Toc210030293"/>
      <w:bookmarkStart w:id="865" w:name="_Toc210030699"/>
      <w:r w:rsidRPr="000A42C6">
        <w:t>Stuhl</w:t>
      </w:r>
      <w:bookmarkEnd w:id="864"/>
      <w:bookmarkEnd w:id="865"/>
      <w:r w:rsidRPr="000A42C6">
        <w:t xml:space="preserve"> </w:t>
      </w:r>
    </w:p>
    <w:p w14:paraId="474EE5C4" w14:textId="77777777" w:rsidR="00602603" w:rsidRPr="000A42C6" w:rsidRDefault="00602603" w:rsidP="002649B1">
      <w:pPr>
        <w:spacing w:line="360" w:lineRule="auto"/>
        <w:rPr>
          <w:color w:val="000000"/>
          <w:sz w:val="20"/>
        </w:rPr>
      </w:pPr>
      <w:r w:rsidRPr="000A42C6">
        <w:rPr>
          <w:color w:val="000000"/>
          <w:sz w:val="20"/>
        </w:rPr>
        <w:t>Bei Verdacht auf Parasitenbefall des Darmes sollten 3 Stuhlproben untersucht werden, die im Abstand zwischen 1 - 3 Tagen eingesandt werden sollten.</w:t>
      </w:r>
    </w:p>
    <w:p w14:paraId="38D16001" w14:textId="77777777" w:rsidR="00602603" w:rsidRPr="000A42C6" w:rsidRDefault="00602603" w:rsidP="002649B1">
      <w:pPr>
        <w:spacing w:line="360" w:lineRule="auto"/>
        <w:rPr>
          <w:color w:val="000000"/>
          <w:sz w:val="20"/>
        </w:rPr>
      </w:pPr>
      <w:r w:rsidRPr="000A42C6">
        <w:rPr>
          <w:color w:val="000000"/>
          <w:sz w:val="20"/>
        </w:rPr>
        <w:t>Stuhlmenge:</w:t>
      </w:r>
      <w:r w:rsidRPr="000A42C6">
        <w:rPr>
          <w:color w:val="000000"/>
          <w:sz w:val="20"/>
        </w:rPr>
        <w:tab/>
      </w:r>
      <w:r w:rsidRPr="000A42C6">
        <w:rPr>
          <w:color w:val="000000"/>
          <w:sz w:val="20"/>
        </w:rPr>
        <w:tab/>
        <w:t>ca. 5 g (etwa bohnengroß)</w:t>
      </w:r>
    </w:p>
    <w:p w14:paraId="535CCAFF" w14:textId="77777777" w:rsidR="00602603" w:rsidRPr="000A42C6" w:rsidRDefault="00602603" w:rsidP="00D67C7C">
      <w:pPr>
        <w:pStyle w:val="Formatvorlage2"/>
      </w:pPr>
      <w:r w:rsidRPr="000A42C6">
        <w:t>Lagerung:</w:t>
      </w:r>
      <w:r w:rsidRPr="000A42C6">
        <w:tab/>
      </w:r>
      <w:r w:rsidRPr="000A42C6">
        <w:tab/>
      </w:r>
      <w:r w:rsidR="00695A71" w:rsidRPr="000A42C6">
        <w:rPr>
          <w:rFonts w:ascii="Times New Roman" w:hAnsi="Times New Roman"/>
        </w:rPr>
        <w:t>≤</w:t>
      </w:r>
      <w:r w:rsidRPr="000A42C6">
        <w:t xml:space="preserve"> 24 h bei Raumtemperatur, in Ausnahmefällen bei 4°C</w:t>
      </w:r>
    </w:p>
    <w:p w14:paraId="29E4812A" w14:textId="77777777" w:rsidR="002649B1" w:rsidRPr="000A42C6" w:rsidRDefault="002649B1" w:rsidP="00D67C7C">
      <w:pPr>
        <w:pStyle w:val="Formatvorlage2"/>
      </w:pPr>
    </w:p>
    <w:p w14:paraId="3E3BEAA5" w14:textId="77777777" w:rsidR="00602603" w:rsidRPr="000A42C6" w:rsidRDefault="00602603" w:rsidP="00DB0DE1">
      <w:pPr>
        <w:pStyle w:val="berschrift4"/>
      </w:pPr>
      <w:bookmarkStart w:id="866" w:name="_Toc210030294"/>
      <w:bookmarkStart w:id="867" w:name="_Toc210030700"/>
      <w:r w:rsidRPr="000A42C6">
        <w:t>Duodenalsaft</w:t>
      </w:r>
      <w:bookmarkEnd w:id="866"/>
      <w:bookmarkEnd w:id="867"/>
    </w:p>
    <w:p w14:paraId="1BA5933C" w14:textId="77777777" w:rsidR="00602603" w:rsidRPr="000A42C6" w:rsidRDefault="00602603" w:rsidP="002649B1">
      <w:pPr>
        <w:spacing w:line="360" w:lineRule="auto"/>
        <w:rPr>
          <w:color w:val="000000"/>
          <w:sz w:val="20"/>
        </w:rPr>
      </w:pPr>
      <w:r w:rsidRPr="000A42C6">
        <w:rPr>
          <w:color w:val="000000"/>
          <w:sz w:val="20"/>
        </w:rPr>
        <w:t>Duodenalsaft kann zur Untersuchung auf Trophozoiten von Giardien (rascher Transport erforderlich!) und zum Nachweis von Eiern hepatischer Trematoden eingesendet werden.</w:t>
      </w:r>
    </w:p>
    <w:p w14:paraId="3A0E2FBA" w14:textId="77777777" w:rsidR="00602603" w:rsidRPr="000A42C6" w:rsidRDefault="00602603" w:rsidP="002649B1">
      <w:pPr>
        <w:spacing w:line="360" w:lineRule="auto"/>
        <w:rPr>
          <w:color w:val="000000"/>
          <w:sz w:val="20"/>
        </w:rPr>
      </w:pPr>
      <w:r w:rsidRPr="000A42C6">
        <w:rPr>
          <w:color w:val="000000"/>
          <w:sz w:val="20"/>
        </w:rPr>
        <w:t>Material darf nicht gekühlt werden!</w:t>
      </w:r>
    </w:p>
    <w:p w14:paraId="4D49BE9F" w14:textId="77777777" w:rsidR="00602603" w:rsidRPr="000A42C6" w:rsidRDefault="00602603" w:rsidP="00D67C7C">
      <w:pPr>
        <w:pStyle w:val="Formatvorlage2"/>
      </w:pPr>
    </w:p>
    <w:p w14:paraId="2122C19D" w14:textId="77777777" w:rsidR="00602603" w:rsidRPr="000A42C6" w:rsidRDefault="00602603" w:rsidP="00DB0DE1">
      <w:pPr>
        <w:pStyle w:val="berschrift4"/>
      </w:pPr>
      <w:bookmarkStart w:id="868" w:name="_Toc210030295"/>
      <w:bookmarkStart w:id="869" w:name="_Toc210030701"/>
      <w:r w:rsidRPr="000A42C6">
        <w:t>Urin</w:t>
      </w:r>
      <w:bookmarkEnd w:id="868"/>
      <w:bookmarkEnd w:id="869"/>
    </w:p>
    <w:p w14:paraId="4D6A746F" w14:textId="77777777" w:rsidR="00602603" w:rsidRPr="000A42C6" w:rsidRDefault="00A522EF" w:rsidP="002649B1">
      <w:pPr>
        <w:pStyle w:val="Textkrper21"/>
        <w:rPr>
          <w:color w:val="000000"/>
          <w:sz w:val="20"/>
        </w:rPr>
      </w:pPr>
      <w:r w:rsidRPr="000A42C6">
        <w:rPr>
          <w:color w:val="000000"/>
          <w:sz w:val="20"/>
        </w:rPr>
        <w:t xml:space="preserve">Zum Nachweis von Schistosomen-Eiern </w:t>
      </w:r>
      <w:r w:rsidR="00602603" w:rsidRPr="000A42C6">
        <w:rPr>
          <w:color w:val="000000"/>
          <w:sz w:val="20"/>
        </w:rPr>
        <w:t xml:space="preserve">wird 24 h-Sammelurin benötigt. </w:t>
      </w:r>
      <w:r w:rsidR="003878AE" w:rsidRPr="000A42C6">
        <w:rPr>
          <w:color w:val="000000"/>
          <w:sz w:val="20"/>
        </w:rPr>
        <w:t xml:space="preserve">Hierbei ist zu beachten, dass eine erhöhte Eiausscheidung um die Mittagszeit und nach körperlicher Anstrengung zu erwarten ist (ggf. den Patienten vor Urinabgabe Treppensteigen lassen!). Der Patient sollte auch den letzten Urintropfen mitauffangen. Der native Urin sollte im Dunkeln gelagert und möglichst schnell an das IHM transportiert werden, um ein Schlüpfen der Larven zu verhindern. </w:t>
      </w:r>
      <w:r w:rsidR="00602603" w:rsidRPr="000A42C6">
        <w:rPr>
          <w:color w:val="000000"/>
          <w:sz w:val="20"/>
        </w:rPr>
        <w:t xml:space="preserve">Der Versand von größeren Volumina kann vermieden werden, indem ein Sediment des 24 h-Urins vorab hergestellt wird. </w:t>
      </w:r>
    </w:p>
    <w:p w14:paraId="08019C58" w14:textId="77777777" w:rsidR="003878AE" w:rsidRPr="000A42C6" w:rsidRDefault="003878AE" w:rsidP="002649B1">
      <w:pPr>
        <w:pStyle w:val="Textkrper21"/>
        <w:rPr>
          <w:color w:val="000000"/>
          <w:sz w:val="20"/>
        </w:rPr>
      </w:pPr>
    </w:p>
    <w:p w14:paraId="40D7A387" w14:textId="77777777" w:rsidR="003878AE" w:rsidRPr="000A42C6" w:rsidRDefault="003878AE" w:rsidP="00DB0DE1">
      <w:pPr>
        <w:pStyle w:val="berschrift4"/>
      </w:pPr>
      <w:r w:rsidRPr="000A42C6">
        <w:t>Klebefilm-Abklatschpräparat (sog. „Tesa-Abklatsch“)</w:t>
      </w:r>
    </w:p>
    <w:p w14:paraId="2BA9376E" w14:textId="77777777" w:rsidR="00602603" w:rsidRPr="000A42C6" w:rsidRDefault="003878AE" w:rsidP="003878AE">
      <w:pPr>
        <w:pStyle w:val="Textkrper21"/>
        <w:rPr>
          <w:color w:val="000000"/>
          <w:sz w:val="20"/>
        </w:rPr>
      </w:pPr>
      <w:r w:rsidRPr="000A42C6">
        <w:rPr>
          <w:color w:val="000000"/>
          <w:sz w:val="20"/>
        </w:rPr>
        <w:t>Zur Herstellung eines Klebefilmabklatschpräparates wird der zu Untersuchende gebeten, sich vornüber zu beugen und ggf. die Gesäßhälften mit den Händen zu spreizen. Der Perianalbereich sollte vorher nicht gereinigt werden. Mit Hilfe eines Klarsicht-Klebestreifens (z.B. Tesafilm®) wird ein perianales Abklatschpräparat angefertigt. Der Klebefilmstreifen wird mit der Klebeseite nach unten auf einen Objektträger befestigt. Bei Verdacht auf Oxyuren sollten am besten morgens vor dem ersten Stuhlgang mindestens drei Präparate gewonnen werden.</w:t>
      </w:r>
    </w:p>
    <w:p w14:paraId="15C03215" w14:textId="77777777" w:rsidR="003878AE" w:rsidRPr="000A42C6" w:rsidRDefault="003878AE" w:rsidP="003878AE">
      <w:pPr>
        <w:pStyle w:val="Textkrper21"/>
        <w:rPr>
          <w:color w:val="000000"/>
          <w:sz w:val="20"/>
        </w:rPr>
      </w:pPr>
    </w:p>
    <w:p w14:paraId="094E0F2C" w14:textId="77777777" w:rsidR="00602603" w:rsidRPr="000A42C6" w:rsidRDefault="00602603" w:rsidP="00DB0DE1">
      <w:pPr>
        <w:pStyle w:val="berschrift4"/>
      </w:pPr>
      <w:bookmarkStart w:id="870" w:name="_Toc210030296"/>
      <w:bookmarkStart w:id="871" w:name="_Toc210030702"/>
      <w:r w:rsidRPr="000A42C6">
        <w:t>Sputum</w:t>
      </w:r>
      <w:bookmarkEnd w:id="870"/>
      <w:bookmarkEnd w:id="871"/>
    </w:p>
    <w:p w14:paraId="12A8BFA9" w14:textId="77777777" w:rsidR="00602603" w:rsidRPr="000A42C6" w:rsidRDefault="00602603" w:rsidP="002649B1">
      <w:pPr>
        <w:pStyle w:val="Textkrper21"/>
        <w:rPr>
          <w:color w:val="000000"/>
          <w:sz w:val="20"/>
        </w:rPr>
      </w:pPr>
      <w:r w:rsidRPr="000A42C6">
        <w:rPr>
          <w:color w:val="000000"/>
          <w:sz w:val="20"/>
        </w:rPr>
        <w:t>Zum Nachweis von Helminthen, die als Larve einen pulmonalen Wanderweg durchlaufen (</w:t>
      </w:r>
      <w:r w:rsidRPr="000A42C6">
        <w:rPr>
          <w:i/>
          <w:color w:val="000000"/>
          <w:sz w:val="20"/>
        </w:rPr>
        <w:t>Ascaris</w:t>
      </w:r>
      <w:r w:rsidRPr="000A42C6">
        <w:rPr>
          <w:color w:val="000000"/>
          <w:sz w:val="20"/>
        </w:rPr>
        <w:t xml:space="preserve">, Hakenwürmer, </w:t>
      </w:r>
      <w:r w:rsidRPr="000A42C6">
        <w:rPr>
          <w:i/>
          <w:color w:val="000000"/>
          <w:sz w:val="20"/>
        </w:rPr>
        <w:t>Strongyloides</w:t>
      </w:r>
      <w:r w:rsidRPr="000A42C6">
        <w:rPr>
          <w:color w:val="000000"/>
          <w:sz w:val="20"/>
        </w:rPr>
        <w:t xml:space="preserve">) sowie von Eiern des Lungenegels kann Sputum bei respiratorischen Symptomen in einem Sputumröhrchen eingesendet werden. </w:t>
      </w:r>
    </w:p>
    <w:p w14:paraId="6ECD8478" w14:textId="77777777" w:rsidR="00602603" w:rsidRPr="000A42C6" w:rsidRDefault="00602603" w:rsidP="00D67C7C">
      <w:pPr>
        <w:pStyle w:val="Formatvorlage2"/>
      </w:pPr>
    </w:p>
    <w:p w14:paraId="5D5FD3C5" w14:textId="77777777" w:rsidR="00602603" w:rsidRPr="000A42C6" w:rsidRDefault="00602603" w:rsidP="00DB0DE1">
      <w:pPr>
        <w:pStyle w:val="berschrift4"/>
      </w:pPr>
      <w:bookmarkStart w:id="872" w:name="_Toc210030297"/>
      <w:bookmarkStart w:id="873" w:name="_Toc210030703"/>
      <w:r w:rsidRPr="000A42C6">
        <w:lastRenderedPageBreak/>
        <w:t>Nadelpunktion, Hautbiopsie, Organbiopsie</w:t>
      </w:r>
      <w:bookmarkEnd w:id="872"/>
      <w:bookmarkEnd w:id="873"/>
    </w:p>
    <w:p w14:paraId="404C2739" w14:textId="77777777" w:rsidR="00602603" w:rsidRPr="000A42C6" w:rsidRDefault="00602603" w:rsidP="002649B1">
      <w:pPr>
        <w:pStyle w:val="Textkrper21"/>
        <w:rPr>
          <w:color w:val="000000"/>
          <w:sz w:val="20"/>
        </w:rPr>
      </w:pPr>
      <w:r w:rsidRPr="000A42C6">
        <w:rPr>
          <w:color w:val="000000"/>
          <w:sz w:val="20"/>
        </w:rPr>
        <w:t>Durch Nadelpunktion oder Hautbiopsie kann Material aus der Randzone von Hautulzera gewonnen werden. Alle Gewebebiopsien (z.B. Leber, Milz, Lymphknoten, Duodenum, Colon) sollten in wenig NaCl versendet werden, damit sie während des Transportes nicht eintrocknen.</w:t>
      </w:r>
    </w:p>
    <w:p w14:paraId="44899CCF" w14:textId="77777777" w:rsidR="00602603" w:rsidRPr="000A42C6" w:rsidRDefault="00602603" w:rsidP="00D67C7C">
      <w:pPr>
        <w:pStyle w:val="Formatvorlage2"/>
      </w:pPr>
    </w:p>
    <w:p w14:paraId="6E5188A3" w14:textId="77777777" w:rsidR="00602603" w:rsidRPr="000A42C6" w:rsidRDefault="00602603" w:rsidP="00DB0DE1">
      <w:pPr>
        <w:pStyle w:val="berschrift4"/>
      </w:pPr>
      <w:bookmarkStart w:id="874" w:name="_Toc210030298"/>
      <w:bookmarkStart w:id="875" w:name="_Toc210030704"/>
      <w:r w:rsidRPr="000A42C6">
        <w:t>Tupfpräparate von Organschnitten</w:t>
      </w:r>
      <w:bookmarkEnd w:id="874"/>
      <w:bookmarkEnd w:id="875"/>
    </w:p>
    <w:p w14:paraId="48F3D471" w14:textId="77777777" w:rsidR="00602603" w:rsidRPr="000A42C6" w:rsidRDefault="00602603" w:rsidP="002649B1">
      <w:pPr>
        <w:pStyle w:val="Textkrper21"/>
        <w:rPr>
          <w:color w:val="000000"/>
          <w:sz w:val="20"/>
        </w:rPr>
      </w:pPr>
      <w:r w:rsidRPr="000A42C6">
        <w:rPr>
          <w:color w:val="000000"/>
          <w:sz w:val="20"/>
        </w:rPr>
        <w:t xml:space="preserve">Diese Materialien können unmittelbar nach dem Eintrocknen auf dem Objektträger versendet werden; eine Fixierung in absolutem Methanol kann auch bereits vor dem Versand erfolgen. Beim Versand sollte </w:t>
      </w:r>
      <w:r w:rsidR="0021131F" w:rsidRPr="000A42C6">
        <w:rPr>
          <w:color w:val="000000"/>
          <w:sz w:val="20"/>
        </w:rPr>
        <w:t>daraufhin</w:t>
      </w:r>
      <w:r w:rsidRPr="000A42C6">
        <w:rPr>
          <w:color w:val="000000"/>
          <w:sz w:val="20"/>
        </w:rPr>
        <w:t xml:space="preserve"> angegeben werden, ob die Präparate bereits fixiert sind. </w:t>
      </w:r>
    </w:p>
    <w:p w14:paraId="4D29DD60" w14:textId="77777777" w:rsidR="00602603" w:rsidRPr="000A42C6" w:rsidRDefault="00602603">
      <w:pPr>
        <w:pStyle w:val="Textkrper21"/>
        <w:rPr>
          <w:b/>
          <w:color w:val="000000"/>
          <w:sz w:val="20"/>
        </w:rPr>
      </w:pPr>
    </w:p>
    <w:p w14:paraId="5A1E7C0C" w14:textId="77777777" w:rsidR="00602603" w:rsidRPr="000A42C6" w:rsidRDefault="00602603" w:rsidP="00F264D0">
      <w:pPr>
        <w:pStyle w:val="Formatvorlage2"/>
        <w:rPr>
          <w:b/>
        </w:rPr>
      </w:pPr>
      <w:bookmarkStart w:id="876" w:name="_Toc210030299"/>
      <w:bookmarkStart w:id="877" w:name="_Toc210030705"/>
      <w:r w:rsidRPr="000A42C6">
        <w:rPr>
          <w:b/>
        </w:rPr>
        <w:t>Lagerung und Transport:</w:t>
      </w:r>
      <w:bookmarkEnd w:id="876"/>
      <w:bookmarkEnd w:id="877"/>
    </w:p>
    <w:p w14:paraId="5E89BFD5" w14:textId="77777777" w:rsidR="00602603" w:rsidRPr="000A42C6" w:rsidRDefault="00602603">
      <w:pPr>
        <w:pStyle w:val="Textkrper21"/>
        <w:rPr>
          <w:color w:val="000000"/>
          <w:sz w:val="20"/>
        </w:rPr>
      </w:pPr>
      <w:r w:rsidRPr="000A42C6">
        <w:rPr>
          <w:color w:val="000000"/>
          <w:sz w:val="20"/>
        </w:rPr>
        <w:t xml:space="preserve">Die Proben können mit Ausnahme von Untersuchungen auf </w:t>
      </w:r>
      <w:r w:rsidR="00695A71" w:rsidRPr="000A42C6">
        <w:rPr>
          <w:color w:val="000000"/>
          <w:sz w:val="20"/>
        </w:rPr>
        <w:t>Trichomonaden, Blutparasiten</w:t>
      </w:r>
      <w:r w:rsidRPr="000A42C6">
        <w:rPr>
          <w:color w:val="000000"/>
          <w:sz w:val="20"/>
        </w:rPr>
        <w:t xml:space="preserve"> und Giardien bis zu 24 h bei Raumtemperatur gelagert werden. </w:t>
      </w:r>
      <w:r w:rsidR="00695A71" w:rsidRPr="000A42C6">
        <w:rPr>
          <w:color w:val="000000"/>
          <w:sz w:val="20"/>
        </w:rPr>
        <w:t xml:space="preserve">Die Untersuchung von Materialien auf Trichomonaden und von Duodenalsaft auf Giardien ist auf das Vorhandensein von lebenden Trophozoiten angewiesen. </w:t>
      </w:r>
      <w:r w:rsidR="00695A71" w:rsidRPr="000A42C6">
        <w:rPr>
          <w:rFonts w:cs="Arial"/>
          <w:color w:val="000000"/>
          <w:sz w:val="20"/>
        </w:rPr>
        <w:t xml:space="preserve">Blutparasiten könnten sich bei zu langer Lagerung verändern. </w:t>
      </w:r>
      <w:r w:rsidR="00695A71" w:rsidRPr="000A42C6">
        <w:rPr>
          <w:color w:val="000000"/>
          <w:sz w:val="20"/>
        </w:rPr>
        <w:t xml:space="preserve">Der Transport sollte daher </w:t>
      </w:r>
      <w:r w:rsidR="00695A71" w:rsidRPr="000A42C6">
        <w:rPr>
          <w:rFonts w:cs="Arial"/>
          <w:color w:val="000000"/>
          <w:sz w:val="20"/>
        </w:rPr>
        <w:t xml:space="preserve">≤ 1 h bei Raumtemperatur </w:t>
      </w:r>
      <w:r w:rsidR="00412ED5" w:rsidRPr="000A42C6">
        <w:rPr>
          <w:rFonts w:cs="Arial"/>
          <w:color w:val="000000"/>
          <w:sz w:val="20"/>
        </w:rPr>
        <w:t>erfolgen</w:t>
      </w:r>
      <w:r w:rsidR="00695A71" w:rsidRPr="000A42C6">
        <w:rPr>
          <w:rFonts w:cs="Arial"/>
          <w:color w:val="000000"/>
          <w:sz w:val="20"/>
        </w:rPr>
        <w:t xml:space="preserve">. </w:t>
      </w:r>
    </w:p>
    <w:p w14:paraId="659148A9" w14:textId="77777777" w:rsidR="00602603" w:rsidRPr="000A42C6" w:rsidRDefault="00602603">
      <w:pPr>
        <w:spacing w:line="360" w:lineRule="auto"/>
        <w:rPr>
          <w:color w:val="000000"/>
        </w:rPr>
      </w:pPr>
    </w:p>
    <w:p w14:paraId="119D6605" w14:textId="77777777" w:rsidR="00602603" w:rsidRPr="000A42C6" w:rsidRDefault="0013302E" w:rsidP="00DB0DE1">
      <w:pPr>
        <w:pStyle w:val="berschrift4"/>
      </w:pPr>
      <w:r w:rsidRPr="000A42C6">
        <w:br w:type="page"/>
      </w:r>
      <w:r w:rsidR="004D7ABE" w:rsidRPr="000A42C6">
        <w:rPr>
          <w:sz w:val="18"/>
        </w:rPr>
        <w:lastRenderedPageBreak/>
        <w:t xml:space="preserve"> </w:t>
      </w:r>
      <w:r w:rsidR="00602603" w:rsidRPr="000A42C6">
        <w:t>Vorgehen bei der Untersuchung auf bestimmte Parasiten</w:t>
      </w:r>
    </w:p>
    <w:p w14:paraId="5E5F9380" w14:textId="77777777" w:rsidR="00602603" w:rsidRPr="000A42C6" w:rsidRDefault="004763DC" w:rsidP="00D67C7C">
      <w:pPr>
        <w:pStyle w:val="Formatvorlage2"/>
      </w:pPr>
      <w:r w:rsidRPr="000A42C6">
        <w:rPr>
          <w:noProof/>
          <w:lang w:eastAsia="de-DE"/>
        </w:rPr>
        <mc:AlternateContent>
          <mc:Choice Requires="wps">
            <w:drawing>
              <wp:anchor distT="4294967295" distB="4294967295" distL="114300" distR="114300" simplePos="0" relativeHeight="251646464" behindDoc="0" locked="0" layoutInCell="1" allowOverlap="1" wp14:anchorId="08BE976F" wp14:editId="12C436F2">
                <wp:simplePos x="0" y="0"/>
                <wp:positionH relativeFrom="column">
                  <wp:posOffset>8255</wp:posOffset>
                </wp:positionH>
                <wp:positionV relativeFrom="paragraph">
                  <wp:posOffset>111759</wp:posOffset>
                </wp:positionV>
                <wp:extent cx="5715000" cy="0"/>
                <wp:effectExtent l="0" t="0" r="0"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187C94DC" id="Line 3"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8.8pt" to="450.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" strokeweight=".26mm">
                <v:stroke joinstyle="miter"/>
              </v:line>
            </w:pict>
          </mc:Fallback>
        </mc:AlternateContent>
      </w:r>
    </w:p>
    <w:p w14:paraId="13AA6C7F" w14:textId="77777777" w:rsidR="00602603" w:rsidRPr="000A42C6" w:rsidRDefault="00602603" w:rsidP="00D67C7C">
      <w:pPr>
        <w:pStyle w:val="Formatvorlage2"/>
      </w:pPr>
      <w:r w:rsidRPr="000A42C6">
        <w:t>Parasit</w:t>
      </w:r>
      <w:r w:rsidRPr="000A42C6">
        <w:tab/>
      </w:r>
      <w:r w:rsidRPr="000A42C6">
        <w:tab/>
      </w:r>
      <w:r w:rsidRPr="000A42C6">
        <w:tab/>
      </w:r>
      <w:r w:rsidRPr="000A42C6">
        <w:tab/>
      </w:r>
      <w:r w:rsidRPr="000A42C6">
        <w:tab/>
      </w:r>
      <w:r w:rsidRPr="000A42C6">
        <w:tab/>
        <w:t>Probenmaterial</w:t>
      </w:r>
      <w:r w:rsidRPr="000A42C6">
        <w:tab/>
      </w:r>
      <w:r w:rsidRPr="000A42C6">
        <w:tab/>
        <w:t>Versand</w:t>
      </w:r>
    </w:p>
    <w:p w14:paraId="0C10F332" w14:textId="77777777" w:rsidR="00602603" w:rsidRPr="000A42C6" w:rsidRDefault="004763DC" w:rsidP="00D67C7C">
      <w:pPr>
        <w:pStyle w:val="Formatvorlage2"/>
        <w:rPr>
          <w:sz w:val="16"/>
        </w:rPr>
      </w:pPr>
      <w:r w:rsidRPr="000A42C6">
        <w:rPr>
          <w:noProof/>
          <w:lang w:eastAsia="de-DE"/>
        </w:rPr>
        <mc:AlternateContent>
          <mc:Choice Requires="wps">
            <w:drawing>
              <wp:anchor distT="4294967295" distB="4294967295" distL="114300" distR="114300" simplePos="0" relativeHeight="251645440" behindDoc="0" locked="0" layoutInCell="1" allowOverlap="1" wp14:anchorId="0C7CAF8B" wp14:editId="266721DE">
                <wp:simplePos x="0" y="0"/>
                <wp:positionH relativeFrom="column">
                  <wp:posOffset>8255</wp:posOffset>
                </wp:positionH>
                <wp:positionV relativeFrom="paragraph">
                  <wp:posOffset>45084</wp:posOffset>
                </wp:positionV>
                <wp:extent cx="5715000"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6532776" id="Line 2"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3.55pt" to="450.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" strokeweight=".26mm">
                <v:stroke joinstyle="miter"/>
              </v:line>
            </w:pict>
          </mc:Fallback>
        </mc:AlternateContent>
      </w:r>
    </w:p>
    <w:p w14:paraId="014E7B57" w14:textId="77777777" w:rsidR="00602603" w:rsidRPr="000A42C6" w:rsidRDefault="00602603">
      <w:pPr>
        <w:spacing w:line="360" w:lineRule="auto"/>
        <w:rPr>
          <w:color w:val="000000"/>
          <w:sz w:val="14"/>
          <w:szCs w:val="14"/>
        </w:rPr>
      </w:pPr>
      <w:r w:rsidRPr="000A42C6">
        <w:rPr>
          <w:i/>
          <w:color w:val="000000"/>
          <w:sz w:val="14"/>
          <w:szCs w:val="14"/>
        </w:rPr>
        <w:t xml:space="preserve">Ascaris lumbricoides </w:t>
      </w:r>
      <w:r w:rsidR="00F264D0" w:rsidRPr="000A42C6">
        <w:rPr>
          <w:i/>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Stuhl, (Sputum)</w:t>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3ADE7898" w14:textId="77777777" w:rsidR="00602603" w:rsidRPr="000A42C6" w:rsidRDefault="00602603">
      <w:pPr>
        <w:spacing w:line="360" w:lineRule="auto"/>
        <w:rPr>
          <w:color w:val="000000"/>
          <w:sz w:val="14"/>
          <w:szCs w:val="14"/>
        </w:rPr>
      </w:pPr>
      <w:r w:rsidRPr="000A42C6">
        <w:rPr>
          <w:i/>
          <w:color w:val="000000"/>
          <w:sz w:val="14"/>
          <w:szCs w:val="14"/>
        </w:rPr>
        <w:t>Balantidium</w:t>
      </w:r>
      <w:r w:rsidRPr="000A42C6">
        <w:rPr>
          <w:color w:val="000000"/>
          <w:sz w:val="14"/>
          <w:szCs w:val="14"/>
        </w:rPr>
        <w:t xml:space="preserve"> </w:t>
      </w:r>
      <w:r w:rsidRPr="000A42C6">
        <w:rPr>
          <w:i/>
          <w:color w:val="000000"/>
          <w:sz w:val="14"/>
          <w:szCs w:val="14"/>
        </w:rPr>
        <w:t>coli</w:t>
      </w:r>
      <w:r w:rsidRPr="000A42C6">
        <w:rPr>
          <w:color w:val="000000"/>
          <w:sz w:val="14"/>
          <w:szCs w:val="14"/>
        </w:rPr>
        <w:t xml:space="preserve"> (bei Metzgern, Bauern)</w:t>
      </w:r>
      <w:r w:rsidRPr="000A42C6">
        <w:rPr>
          <w:color w:val="000000"/>
          <w:sz w:val="14"/>
          <w:szCs w:val="14"/>
        </w:rPr>
        <w:tab/>
      </w:r>
      <w:r w:rsidRPr="000A42C6">
        <w:rPr>
          <w:color w:val="000000"/>
          <w:sz w:val="14"/>
          <w:szCs w:val="14"/>
        </w:rPr>
        <w:tab/>
      </w:r>
      <w:r w:rsidRPr="000A42C6">
        <w:rPr>
          <w:color w:val="000000"/>
          <w:sz w:val="14"/>
          <w:szCs w:val="14"/>
        </w:rPr>
        <w:tab/>
        <w:t>blutiger Stuhl</w:t>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w:t>
      </w:r>
      <w:r w:rsidR="0058461C" w:rsidRPr="000A42C6">
        <w:rPr>
          <w:color w:val="000000"/>
          <w:sz w:val="14"/>
          <w:szCs w:val="14"/>
        </w:rPr>
        <w:t>24</w:t>
      </w:r>
      <w:r w:rsidRPr="000A42C6">
        <w:rPr>
          <w:color w:val="000000"/>
          <w:sz w:val="14"/>
          <w:szCs w:val="14"/>
        </w:rPr>
        <w:t xml:space="preserve"> h</w:t>
      </w:r>
    </w:p>
    <w:p w14:paraId="03C53DB5" w14:textId="77777777" w:rsidR="00602603" w:rsidRPr="000A42C6" w:rsidRDefault="00602603">
      <w:pPr>
        <w:spacing w:line="360" w:lineRule="auto"/>
        <w:rPr>
          <w:color w:val="000000"/>
          <w:sz w:val="14"/>
          <w:szCs w:val="14"/>
        </w:rPr>
      </w:pPr>
      <w:r w:rsidRPr="000A42C6">
        <w:rPr>
          <w:i/>
          <w:color w:val="000000"/>
          <w:sz w:val="14"/>
          <w:szCs w:val="14"/>
        </w:rPr>
        <w:t>Babesia microti, divergens, canis</w:t>
      </w:r>
      <w:r w:rsidRPr="000A42C6">
        <w:rPr>
          <w:i/>
          <w:color w:val="000000"/>
          <w:sz w:val="14"/>
          <w:szCs w:val="14"/>
        </w:rPr>
        <w:tab/>
      </w:r>
      <w:r w:rsidRPr="000A42C6">
        <w:rPr>
          <w:i/>
          <w:color w:val="000000"/>
          <w:sz w:val="14"/>
          <w:szCs w:val="14"/>
        </w:rPr>
        <w:tab/>
      </w:r>
      <w:r w:rsidRPr="000A42C6">
        <w:rPr>
          <w:i/>
          <w:color w:val="000000"/>
          <w:sz w:val="14"/>
          <w:szCs w:val="14"/>
        </w:rPr>
        <w:tab/>
      </w:r>
      <w:r w:rsidR="00BF6189" w:rsidRPr="000A42C6">
        <w:rPr>
          <w:i/>
          <w:color w:val="000000"/>
          <w:sz w:val="14"/>
          <w:szCs w:val="14"/>
        </w:rPr>
        <w:tab/>
      </w:r>
      <w:r w:rsidRPr="000A42C6">
        <w:rPr>
          <w:color w:val="000000"/>
          <w:sz w:val="14"/>
          <w:szCs w:val="14"/>
        </w:rPr>
        <w:t xml:space="preserve"> EDTA-Blut</w:t>
      </w:r>
      <w:r w:rsidRPr="000A42C6">
        <w:rPr>
          <w:color w:val="000000"/>
          <w:sz w:val="14"/>
          <w:szCs w:val="14"/>
        </w:rPr>
        <w:tab/>
      </w:r>
      <w:r w:rsidRPr="000A42C6">
        <w:rPr>
          <w:color w:val="000000"/>
          <w:sz w:val="14"/>
          <w:szCs w:val="14"/>
        </w:rPr>
        <w:tab/>
      </w:r>
      <w:r w:rsidR="00BF6189" w:rsidRPr="000A42C6">
        <w:rPr>
          <w:color w:val="000000"/>
          <w:sz w:val="14"/>
          <w:szCs w:val="14"/>
        </w:rPr>
        <w:tab/>
      </w:r>
      <w:r w:rsidR="00C37DC7" w:rsidRPr="000A42C6">
        <w:rPr>
          <w:color w:val="000000"/>
          <w:sz w:val="14"/>
          <w:szCs w:val="14"/>
        </w:rPr>
        <w:tab/>
      </w:r>
      <w:r w:rsidRPr="000A42C6">
        <w:rPr>
          <w:color w:val="000000"/>
          <w:sz w:val="14"/>
          <w:szCs w:val="14"/>
        </w:rPr>
        <w:t xml:space="preserve">Raumtemperatur, </w:t>
      </w:r>
      <w:r w:rsidRPr="000A42C6">
        <w:rPr>
          <w:rFonts w:ascii="Symbol" w:hAnsi="Symbol"/>
          <w:color w:val="000000"/>
          <w:sz w:val="14"/>
          <w:szCs w:val="14"/>
        </w:rPr>
        <w:t></w:t>
      </w:r>
      <w:r w:rsidRPr="000A42C6">
        <w:rPr>
          <w:color w:val="000000"/>
          <w:sz w:val="14"/>
          <w:szCs w:val="14"/>
        </w:rPr>
        <w:t xml:space="preserve"> 1 h</w:t>
      </w:r>
    </w:p>
    <w:p w14:paraId="40DD0991" w14:textId="77777777" w:rsidR="00602603" w:rsidRPr="000A42C6" w:rsidRDefault="00602603">
      <w:pPr>
        <w:spacing w:line="360" w:lineRule="auto"/>
        <w:rPr>
          <w:color w:val="000000"/>
          <w:sz w:val="14"/>
          <w:szCs w:val="14"/>
        </w:rPr>
      </w:pPr>
      <w:r w:rsidRPr="000A42C6">
        <w:rPr>
          <w:color w:val="000000"/>
          <w:sz w:val="14"/>
          <w:szCs w:val="14"/>
        </w:rPr>
        <w:t>Bandwürmer (</w:t>
      </w:r>
      <w:r w:rsidRPr="000A42C6">
        <w:rPr>
          <w:i/>
          <w:color w:val="000000"/>
          <w:sz w:val="14"/>
          <w:szCs w:val="14"/>
        </w:rPr>
        <w:t>Taenia, Diphyllobothrium, Hymenolepis)</w:t>
      </w:r>
      <w:r w:rsidR="00A4272E" w:rsidRPr="000A42C6">
        <w:rPr>
          <w:i/>
          <w:color w:val="000000"/>
          <w:sz w:val="14"/>
          <w:szCs w:val="14"/>
        </w:rPr>
        <w:tab/>
      </w:r>
      <w:r w:rsidR="00BF6189" w:rsidRPr="000A42C6">
        <w:rPr>
          <w:i/>
          <w:color w:val="000000"/>
          <w:sz w:val="14"/>
          <w:szCs w:val="14"/>
        </w:rPr>
        <w:tab/>
      </w:r>
      <w:r w:rsidRPr="000A42C6">
        <w:rPr>
          <w:color w:val="000000"/>
          <w:sz w:val="14"/>
          <w:szCs w:val="14"/>
        </w:rPr>
        <w:t>Stuhl</w:t>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7AC4DE15" w14:textId="77777777" w:rsidR="00602603" w:rsidRPr="000A42C6" w:rsidRDefault="00602603">
      <w:pPr>
        <w:spacing w:line="360" w:lineRule="auto"/>
        <w:rPr>
          <w:color w:val="000000"/>
          <w:sz w:val="14"/>
          <w:szCs w:val="14"/>
        </w:rPr>
      </w:pPr>
      <w:r w:rsidRPr="000A42C6">
        <w:rPr>
          <w:i/>
          <w:color w:val="000000"/>
          <w:sz w:val="14"/>
          <w:szCs w:val="14"/>
        </w:rPr>
        <w:t>Blastocystis hominis</w:t>
      </w:r>
      <w:r w:rsidRPr="000A42C6">
        <w:rPr>
          <w:color w:val="000000"/>
          <w:sz w:val="14"/>
          <w:szCs w:val="14"/>
        </w:rPr>
        <w:t xml:space="preserve"> (fakultativ pathogen)</w:t>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Stuhl</w:t>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6D88C6BC" w14:textId="77777777" w:rsidR="00602603" w:rsidRPr="000A42C6" w:rsidRDefault="00602603">
      <w:pPr>
        <w:spacing w:line="360" w:lineRule="auto"/>
        <w:rPr>
          <w:color w:val="000000"/>
          <w:sz w:val="14"/>
          <w:szCs w:val="14"/>
        </w:rPr>
      </w:pPr>
      <w:r w:rsidRPr="000A42C6">
        <w:rPr>
          <w:i/>
          <w:color w:val="000000"/>
          <w:sz w:val="14"/>
          <w:szCs w:val="14"/>
        </w:rPr>
        <w:t>Cryptosporidium parvum</w:t>
      </w:r>
      <w:r w:rsidRPr="000A42C6">
        <w:rPr>
          <w:color w:val="000000"/>
          <w:sz w:val="14"/>
          <w:szCs w:val="14"/>
        </w:rPr>
        <w:t xml:space="preserve"> (bes. Immunsupprimierte)</w:t>
      </w:r>
      <w:r w:rsidRPr="000A42C6">
        <w:rPr>
          <w:i/>
          <w:color w:val="000000"/>
          <w:sz w:val="14"/>
          <w:szCs w:val="14"/>
        </w:rPr>
        <w:tab/>
      </w:r>
      <w:r w:rsidR="00BF6189" w:rsidRPr="000A42C6">
        <w:rPr>
          <w:i/>
          <w:color w:val="000000"/>
          <w:sz w:val="14"/>
          <w:szCs w:val="14"/>
        </w:rPr>
        <w:tab/>
      </w:r>
      <w:r w:rsidRPr="000A42C6">
        <w:rPr>
          <w:color w:val="000000"/>
          <w:sz w:val="14"/>
          <w:szCs w:val="14"/>
        </w:rPr>
        <w:t>Stuhl, Bronchiallavage, (Sputum)</w:t>
      </w:r>
      <w:r w:rsidR="00BF6189"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w:t>
      </w:r>
      <w:r w:rsidR="0058461C" w:rsidRPr="000A42C6">
        <w:rPr>
          <w:color w:val="000000"/>
          <w:sz w:val="14"/>
          <w:szCs w:val="14"/>
        </w:rPr>
        <w:t>24</w:t>
      </w:r>
      <w:r w:rsidRPr="000A42C6">
        <w:rPr>
          <w:color w:val="000000"/>
          <w:sz w:val="14"/>
          <w:szCs w:val="14"/>
        </w:rPr>
        <w:t xml:space="preserve"> h</w:t>
      </w:r>
    </w:p>
    <w:p w14:paraId="333D04EC" w14:textId="76A1B9C1" w:rsidR="00602603" w:rsidRPr="000A42C6" w:rsidRDefault="00A06F44">
      <w:pPr>
        <w:spacing w:line="360" w:lineRule="auto"/>
        <w:rPr>
          <w:color w:val="000000"/>
          <w:sz w:val="14"/>
          <w:szCs w:val="14"/>
        </w:rPr>
      </w:pPr>
      <w:r w:rsidRPr="000A42C6">
        <w:rPr>
          <w:i/>
          <w:color w:val="000000"/>
          <w:sz w:val="14"/>
          <w:szCs w:val="14"/>
        </w:rPr>
        <w:t>Echinococcus sp</w:t>
      </w:r>
      <w:r w:rsidR="00602603" w:rsidRPr="000A42C6">
        <w:rPr>
          <w:i/>
          <w:color w:val="000000"/>
          <w:sz w:val="14"/>
          <w:szCs w:val="14"/>
        </w:rPr>
        <w:t>p</w:t>
      </w:r>
      <w:r w:rsidR="00602603" w:rsidRPr="000A42C6">
        <w:rPr>
          <w:color w:val="000000"/>
          <w:sz w:val="14"/>
          <w:szCs w:val="14"/>
        </w:rPr>
        <w:t>.</w:t>
      </w:r>
      <w:r w:rsidR="00F264D0" w:rsidRPr="000A42C6">
        <w:rPr>
          <w:color w:val="000000"/>
          <w:sz w:val="14"/>
          <w:szCs w:val="14"/>
        </w:rPr>
        <w:t xml:space="preserve"> (</w:t>
      </w:r>
      <w:r w:rsidR="00B531E2" w:rsidRPr="000A42C6">
        <w:fldChar w:fldCharType="begin"/>
      </w:r>
      <w:r w:rsidR="00B531E2" w:rsidRPr="000A42C6">
        <w:instrText xml:space="preserve"> REF _Ref22550771 \r \h  \* MERGEFORMAT </w:instrText>
      </w:r>
      <w:r w:rsidR="00B531E2" w:rsidRPr="000A42C6">
        <w:fldChar w:fldCharType="separate"/>
      </w:r>
      <w:r w:rsidR="00E527CE" w:rsidRPr="00E527CE">
        <w:rPr>
          <w:color w:val="000000"/>
          <w:sz w:val="14"/>
          <w:szCs w:val="14"/>
        </w:rPr>
        <w:t>1.6.25</w:t>
      </w:r>
      <w:r w:rsidR="00B531E2" w:rsidRPr="000A42C6">
        <w:fldChar w:fldCharType="end"/>
      </w:r>
      <w:r w:rsidR="00F264D0" w:rsidRPr="000A42C6">
        <w:rPr>
          <w:color w:val="000000"/>
          <w:sz w:val="14"/>
          <w:szCs w:val="14"/>
        </w:rPr>
        <w:t xml:space="preserve">, </w:t>
      </w:r>
      <w:r w:rsidR="00352BDC" w:rsidRPr="000A42C6">
        <w:rPr>
          <w:color w:val="000000"/>
          <w:sz w:val="14"/>
          <w:szCs w:val="14"/>
        </w:rPr>
        <w:fldChar w:fldCharType="begin"/>
      </w:r>
      <w:r w:rsidR="00F264D0" w:rsidRPr="000A42C6">
        <w:rPr>
          <w:color w:val="000000"/>
          <w:sz w:val="14"/>
          <w:szCs w:val="14"/>
        </w:rPr>
        <w:instrText xml:space="preserve"> REF _Ref22550835 \r \h </w:instrText>
      </w:r>
      <w:r w:rsidR="00792788" w:rsidRPr="000A42C6">
        <w:rPr>
          <w:color w:val="000000"/>
          <w:sz w:val="14"/>
          <w:szCs w:val="14"/>
        </w:rPr>
        <w:instrText xml:space="preserve"> \* MERGEFORMAT </w:instrText>
      </w:r>
      <w:r w:rsidR="00352BDC" w:rsidRPr="000A42C6">
        <w:rPr>
          <w:color w:val="000000"/>
          <w:sz w:val="14"/>
          <w:szCs w:val="14"/>
        </w:rPr>
      </w:r>
      <w:r w:rsidR="00352BDC" w:rsidRPr="000A42C6">
        <w:rPr>
          <w:color w:val="000000"/>
          <w:sz w:val="14"/>
          <w:szCs w:val="14"/>
        </w:rPr>
        <w:fldChar w:fldCharType="separate"/>
      </w:r>
      <w:r w:rsidR="00E527CE">
        <w:rPr>
          <w:color w:val="000000"/>
          <w:sz w:val="14"/>
          <w:szCs w:val="14"/>
        </w:rPr>
        <w:t>2.3.1</w:t>
      </w:r>
      <w:r w:rsidR="00352BDC" w:rsidRPr="000A42C6">
        <w:rPr>
          <w:color w:val="000000"/>
          <w:sz w:val="14"/>
          <w:szCs w:val="14"/>
        </w:rPr>
        <w:fldChar w:fldCharType="end"/>
      </w:r>
      <w:r w:rsidR="00F264D0" w:rsidRPr="000A42C6">
        <w:rPr>
          <w:color w:val="000000"/>
          <w:sz w:val="14"/>
          <w:szCs w:val="14"/>
        </w:rPr>
        <w:t>)</w:t>
      </w:r>
      <w:r w:rsidR="00602603" w:rsidRPr="000A42C6">
        <w:rPr>
          <w:color w:val="000000"/>
          <w:sz w:val="14"/>
          <w:szCs w:val="14"/>
        </w:rPr>
        <w:tab/>
      </w:r>
      <w:r w:rsidR="00602603" w:rsidRPr="000A42C6">
        <w:rPr>
          <w:color w:val="000000"/>
          <w:sz w:val="14"/>
          <w:szCs w:val="14"/>
        </w:rPr>
        <w:tab/>
      </w:r>
      <w:r w:rsidR="00602603" w:rsidRPr="000A42C6">
        <w:rPr>
          <w:color w:val="000000"/>
          <w:sz w:val="14"/>
          <w:szCs w:val="14"/>
        </w:rPr>
        <w:tab/>
      </w:r>
      <w:r w:rsidR="00602603" w:rsidRPr="000A42C6">
        <w:rPr>
          <w:color w:val="000000"/>
          <w:sz w:val="14"/>
          <w:szCs w:val="14"/>
        </w:rPr>
        <w:tab/>
        <w:t>Serologie</w:t>
      </w:r>
      <w:r w:rsidR="00F50C4B" w:rsidRPr="000A42C6">
        <w:rPr>
          <w:color w:val="000000"/>
          <w:sz w:val="14"/>
          <w:szCs w:val="14"/>
        </w:rPr>
        <w:t>, Punktate, Biopsie</w:t>
      </w:r>
      <w:r w:rsidR="00602603" w:rsidRPr="000A42C6">
        <w:rPr>
          <w:color w:val="000000"/>
          <w:sz w:val="14"/>
          <w:szCs w:val="14"/>
        </w:rPr>
        <w:tab/>
      </w:r>
      <w:r w:rsidR="00602603" w:rsidRPr="000A42C6">
        <w:rPr>
          <w:color w:val="000000"/>
          <w:sz w:val="14"/>
          <w:szCs w:val="14"/>
        </w:rPr>
        <w:tab/>
        <w:t xml:space="preserve">Raumtemperatur, </w:t>
      </w:r>
      <w:r w:rsidR="00602603" w:rsidRPr="000A42C6">
        <w:rPr>
          <w:rFonts w:ascii="Symbol" w:hAnsi="Symbol"/>
          <w:color w:val="000000"/>
          <w:sz w:val="14"/>
          <w:szCs w:val="14"/>
        </w:rPr>
        <w:t></w:t>
      </w:r>
      <w:r w:rsidR="00602603" w:rsidRPr="000A42C6">
        <w:rPr>
          <w:color w:val="000000"/>
          <w:sz w:val="14"/>
          <w:szCs w:val="14"/>
        </w:rPr>
        <w:t xml:space="preserve"> 24 h</w:t>
      </w:r>
    </w:p>
    <w:p w14:paraId="46F2977E" w14:textId="77777777" w:rsidR="00684E91" w:rsidRPr="000A42C6" w:rsidRDefault="00602603">
      <w:pPr>
        <w:spacing w:line="360" w:lineRule="auto"/>
        <w:rPr>
          <w:color w:val="000000"/>
          <w:sz w:val="14"/>
          <w:szCs w:val="14"/>
        </w:rPr>
      </w:pPr>
      <w:r w:rsidRPr="000A42C6">
        <w:rPr>
          <w:color w:val="000000"/>
          <w:sz w:val="14"/>
          <w:szCs w:val="14"/>
        </w:rPr>
        <w:t>Ektoparasiten (Flöhe, Läuse, Zecken)</w:t>
      </w:r>
      <w:r w:rsidRPr="000A42C6">
        <w:rPr>
          <w:color w:val="000000"/>
          <w:sz w:val="14"/>
          <w:szCs w:val="14"/>
        </w:rPr>
        <w:tab/>
      </w:r>
      <w:r w:rsidRPr="000A42C6">
        <w:rPr>
          <w:color w:val="000000"/>
          <w:sz w:val="14"/>
          <w:szCs w:val="14"/>
        </w:rPr>
        <w:tab/>
      </w:r>
      <w:r w:rsidRPr="000A42C6">
        <w:rPr>
          <w:color w:val="000000"/>
          <w:sz w:val="14"/>
          <w:szCs w:val="14"/>
        </w:rPr>
        <w:tab/>
      </w:r>
      <w:r w:rsidR="00684E91" w:rsidRPr="000A42C6">
        <w:rPr>
          <w:color w:val="000000"/>
          <w:sz w:val="14"/>
          <w:szCs w:val="14"/>
        </w:rPr>
        <w:t xml:space="preserve">ganzer </w:t>
      </w:r>
      <w:r w:rsidRPr="000A42C6">
        <w:rPr>
          <w:color w:val="000000"/>
          <w:sz w:val="14"/>
          <w:szCs w:val="14"/>
        </w:rPr>
        <w:t>Parasit</w:t>
      </w:r>
      <w:r w:rsidR="00684E91" w:rsidRPr="000A42C6">
        <w:rPr>
          <w:color w:val="000000"/>
          <w:sz w:val="14"/>
          <w:szCs w:val="14"/>
        </w:rPr>
        <w:t xml:space="preserve">/Teile, ggf. in 70% </w:t>
      </w:r>
      <w:proofErr w:type="gramStart"/>
      <w:r w:rsidR="00684E91" w:rsidRPr="000A42C6">
        <w:rPr>
          <w:color w:val="000000"/>
          <w:sz w:val="14"/>
          <w:szCs w:val="14"/>
        </w:rPr>
        <w:t>ETOH</w:t>
      </w:r>
      <w:r w:rsidRPr="000A42C6">
        <w:rPr>
          <w:color w:val="000000"/>
          <w:sz w:val="14"/>
          <w:szCs w:val="14"/>
        </w:rPr>
        <w:tab/>
      </w:r>
      <w:r w:rsidR="00684E91" w:rsidRPr="000A42C6">
        <w:rPr>
          <w:color w:val="000000"/>
          <w:sz w:val="14"/>
          <w:szCs w:val="14"/>
        </w:rPr>
        <w:t>Raumtemperatur</w:t>
      </w:r>
      <w:proofErr w:type="gramEnd"/>
      <w:r w:rsidR="00684E91" w:rsidRPr="000A42C6">
        <w:rPr>
          <w:color w:val="000000"/>
          <w:sz w:val="14"/>
          <w:szCs w:val="14"/>
        </w:rPr>
        <w:t xml:space="preserve">, </w:t>
      </w:r>
      <w:r w:rsidR="00684E91" w:rsidRPr="000A42C6">
        <w:rPr>
          <w:rFonts w:ascii="Symbol" w:hAnsi="Symbol"/>
          <w:color w:val="000000"/>
          <w:sz w:val="14"/>
          <w:szCs w:val="14"/>
        </w:rPr>
        <w:t></w:t>
      </w:r>
      <w:r w:rsidR="00684E91" w:rsidRPr="000A42C6">
        <w:rPr>
          <w:color w:val="000000"/>
          <w:sz w:val="14"/>
          <w:szCs w:val="14"/>
        </w:rPr>
        <w:t xml:space="preserve"> 24 h</w:t>
      </w:r>
    </w:p>
    <w:p w14:paraId="63AA9ABB" w14:textId="77777777" w:rsidR="00602603" w:rsidRPr="000A42C6" w:rsidRDefault="00602603">
      <w:pPr>
        <w:spacing w:line="360" w:lineRule="auto"/>
        <w:rPr>
          <w:color w:val="000000"/>
          <w:sz w:val="14"/>
          <w:szCs w:val="14"/>
        </w:rPr>
      </w:pPr>
      <w:r w:rsidRPr="000A42C6">
        <w:rPr>
          <w:color w:val="000000"/>
          <w:sz w:val="14"/>
          <w:szCs w:val="14"/>
        </w:rPr>
        <w:t>Endoparasiten (ganze Würmer oder Bestandteile)</w:t>
      </w:r>
      <w:r w:rsidRPr="000A42C6">
        <w:rPr>
          <w:color w:val="000000"/>
          <w:sz w:val="14"/>
          <w:szCs w:val="14"/>
        </w:rPr>
        <w:tab/>
      </w:r>
      <w:r w:rsidRPr="000A42C6">
        <w:rPr>
          <w:color w:val="000000"/>
          <w:sz w:val="14"/>
          <w:szCs w:val="14"/>
        </w:rPr>
        <w:tab/>
      </w:r>
      <w:r w:rsidR="00684E91" w:rsidRPr="000A42C6">
        <w:rPr>
          <w:color w:val="000000"/>
          <w:sz w:val="14"/>
          <w:szCs w:val="14"/>
        </w:rPr>
        <w:t>ganzer Parasit/Teile, ggf. in NaCl</w:t>
      </w:r>
      <w:r w:rsidRPr="000A42C6">
        <w:rPr>
          <w:color w:val="000000"/>
          <w:sz w:val="14"/>
          <w:szCs w:val="14"/>
        </w:rPr>
        <w:tab/>
      </w:r>
      <w:r w:rsidR="00684E91" w:rsidRPr="000A42C6">
        <w:rPr>
          <w:color w:val="000000"/>
          <w:sz w:val="14"/>
          <w:szCs w:val="14"/>
        </w:rPr>
        <w:t xml:space="preserve">Raumtemperatur, </w:t>
      </w:r>
      <w:r w:rsidR="00684E91" w:rsidRPr="000A42C6">
        <w:rPr>
          <w:rFonts w:ascii="Symbol" w:hAnsi="Symbol"/>
          <w:color w:val="000000"/>
          <w:sz w:val="14"/>
          <w:szCs w:val="14"/>
        </w:rPr>
        <w:t></w:t>
      </w:r>
      <w:r w:rsidR="00684E91" w:rsidRPr="000A42C6">
        <w:rPr>
          <w:color w:val="000000"/>
          <w:sz w:val="14"/>
          <w:szCs w:val="14"/>
        </w:rPr>
        <w:t xml:space="preserve"> 24 h</w:t>
      </w:r>
    </w:p>
    <w:p w14:paraId="22FEEF99" w14:textId="41DFC9B6" w:rsidR="00602603" w:rsidRPr="000A42C6" w:rsidRDefault="00602603">
      <w:pPr>
        <w:spacing w:line="360" w:lineRule="auto"/>
        <w:rPr>
          <w:color w:val="000000"/>
          <w:sz w:val="14"/>
          <w:szCs w:val="14"/>
        </w:rPr>
      </w:pPr>
      <w:r w:rsidRPr="000A42C6">
        <w:rPr>
          <w:i/>
          <w:color w:val="000000"/>
          <w:sz w:val="14"/>
          <w:szCs w:val="14"/>
        </w:rPr>
        <w:t>Entamoeba histolytica</w:t>
      </w:r>
      <w:r w:rsidR="00F264D0" w:rsidRPr="000A42C6">
        <w:rPr>
          <w:i/>
          <w:color w:val="000000"/>
          <w:sz w:val="14"/>
          <w:szCs w:val="14"/>
        </w:rPr>
        <w:t xml:space="preserve"> </w:t>
      </w:r>
      <w:r w:rsidR="00F264D0" w:rsidRPr="000A42C6">
        <w:rPr>
          <w:color w:val="000000"/>
          <w:sz w:val="14"/>
          <w:szCs w:val="14"/>
        </w:rPr>
        <w:t>(</w:t>
      </w:r>
      <w:r w:rsidR="00B531E2" w:rsidRPr="000A42C6">
        <w:fldChar w:fldCharType="begin"/>
      </w:r>
      <w:r w:rsidR="00B531E2" w:rsidRPr="000A42C6">
        <w:instrText xml:space="preserve"> REF _Ref22550814 \r \h  \* MERGEFORMAT </w:instrText>
      </w:r>
      <w:r w:rsidR="00B531E2" w:rsidRPr="000A42C6">
        <w:fldChar w:fldCharType="separate"/>
      </w:r>
      <w:r w:rsidR="00E527CE" w:rsidRPr="00E527CE">
        <w:rPr>
          <w:color w:val="000000"/>
          <w:sz w:val="14"/>
          <w:szCs w:val="14"/>
        </w:rPr>
        <w:t>2.3.2</w:t>
      </w:r>
      <w:r w:rsidR="00B531E2" w:rsidRPr="000A42C6">
        <w:fldChar w:fldCharType="end"/>
      </w:r>
      <w:r w:rsidR="00F264D0" w:rsidRPr="000A42C6">
        <w:rPr>
          <w:color w:val="000000"/>
          <w:sz w:val="14"/>
          <w:szCs w:val="14"/>
        </w:rPr>
        <w:t>)</w:t>
      </w:r>
      <w:r w:rsidRPr="000A42C6">
        <w:rPr>
          <w:color w:val="000000"/>
          <w:sz w:val="14"/>
          <w:szCs w:val="14"/>
        </w:rPr>
        <w:tab/>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Stuhl mit blutigem Schleim</w:t>
      </w:r>
      <w:r w:rsidRPr="000A42C6">
        <w:rPr>
          <w:color w:val="000000"/>
          <w:sz w:val="14"/>
          <w:szCs w:val="14"/>
        </w:rPr>
        <w:tab/>
      </w:r>
      <w:r w:rsidRPr="000A42C6">
        <w:rPr>
          <w:color w:val="000000"/>
          <w:sz w:val="14"/>
          <w:szCs w:val="14"/>
        </w:rPr>
        <w:tab/>
      </w:r>
      <w:proofErr w:type="gramStart"/>
      <w:r w:rsidRPr="000A42C6">
        <w:rPr>
          <w:color w:val="000000"/>
          <w:sz w:val="14"/>
          <w:szCs w:val="14"/>
        </w:rPr>
        <w:t>Raumtemperatur ,</w:t>
      </w:r>
      <w:proofErr w:type="gramEnd"/>
      <w:r w:rsidRPr="000A42C6">
        <w:rPr>
          <w:color w:val="000000"/>
          <w:sz w:val="14"/>
          <w:szCs w:val="14"/>
        </w:rPr>
        <w:t xml:space="preserve"> </w:t>
      </w:r>
      <w:r w:rsidRPr="000A42C6">
        <w:rPr>
          <w:rFonts w:ascii="Symbol" w:hAnsi="Symbol"/>
          <w:color w:val="000000"/>
          <w:sz w:val="14"/>
          <w:szCs w:val="14"/>
        </w:rPr>
        <w:t></w:t>
      </w:r>
      <w:r w:rsidRPr="000A42C6">
        <w:rPr>
          <w:color w:val="000000"/>
          <w:sz w:val="14"/>
          <w:szCs w:val="14"/>
        </w:rPr>
        <w:t xml:space="preserve"> </w:t>
      </w:r>
      <w:r w:rsidR="00684E91" w:rsidRPr="000A42C6">
        <w:rPr>
          <w:color w:val="000000"/>
          <w:sz w:val="14"/>
          <w:szCs w:val="14"/>
        </w:rPr>
        <w:t>24</w:t>
      </w:r>
      <w:r w:rsidRPr="000A42C6">
        <w:rPr>
          <w:color w:val="000000"/>
          <w:sz w:val="14"/>
          <w:szCs w:val="14"/>
        </w:rPr>
        <w:t xml:space="preserve"> h </w:t>
      </w:r>
    </w:p>
    <w:p w14:paraId="293A7722" w14:textId="77777777" w:rsidR="00602603" w:rsidRPr="000A42C6" w:rsidRDefault="00602603">
      <w:pPr>
        <w:spacing w:line="360" w:lineRule="auto"/>
        <w:rPr>
          <w:strike/>
          <w:color w:val="000000"/>
          <w:sz w:val="14"/>
          <w:szCs w:val="14"/>
        </w:rPr>
      </w:pP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00FD17A6" w:rsidRPr="000A42C6">
        <w:rPr>
          <w:color w:val="000000"/>
          <w:sz w:val="14"/>
          <w:szCs w:val="14"/>
        </w:rPr>
        <w:t>Serologie</w:t>
      </w:r>
      <w:r w:rsidR="00FD17A6" w:rsidRPr="000A42C6">
        <w:rPr>
          <w:color w:val="000000"/>
          <w:sz w:val="14"/>
          <w:szCs w:val="14"/>
        </w:rPr>
        <w:tab/>
      </w:r>
      <w:r w:rsidR="00684E91" w:rsidRPr="000A42C6">
        <w:rPr>
          <w:color w:val="000000"/>
          <w:sz w:val="14"/>
          <w:szCs w:val="14"/>
        </w:rPr>
        <w:tab/>
      </w:r>
      <w:r w:rsidR="00684E91" w:rsidRPr="000A42C6">
        <w:rPr>
          <w:color w:val="000000"/>
          <w:sz w:val="14"/>
          <w:szCs w:val="14"/>
        </w:rPr>
        <w:tab/>
      </w:r>
      <w:r w:rsidR="00684E91" w:rsidRPr="000A42C6">
        <w:rPr>
          <w:color w:val="000000"/>
          <w:sz w:val="14"/>
          <w:szCs w:val="14"/>
        </w:rPr>
        <w:tab/>
        <w:t xml:space="preserve">Raumtemperatur, </w:t>
      </w:r>
      <w:r w:rsidR="00684E91" w:rsidRPr="000A42C6">
        <w:rPr>
          <w:rFonts w:ascii="Symbol" w:hAnsi="Symbol"/>
          <w:color w:val="000000"/>
          <w:sz w:val="14"/>
          <w:szCs w:val="14"/>
        </w:rPr>
        <w:t></w:t>
      </w:r>
      <w:r w:rsidR="00684E91" w:rsidRPr="000A42C6">
        <w:rPr>
          <w:color w:val="000000"/>
          <w:sz w:val="14"/>
          <w:szCs w:val="14"/>
        </w:rPr>
        <w:t xml:space="preserve"> 24 h</w:t>
      </w:r>
    </w:p>
    <w:p w14:paraId="42F90FD2" w14:textId="77777777" w:rsidR="00602603" w:rsidRPr="000A42C6" w:rsidRDefault="00602603">
      <w:pPr>
        <w:spacing w:line="360" w:lineRule="auto"/>
        <w:rPr>
          <w:color w:val="000000"/>
          <w:sz w:val="14"/>
          <w:szCs w:val="14"/>
        </w:rPr>
      </w:pPr>
      <w:r w:rsidRPr="000A42C6">
        <w:rPr>
          <w:i/>
          <w:color w:val="000000"/>
          <w:sz w:val="14"/>
          <w:szCs w:val="14"/>
        </w:rPr>
        <w:t xml:space="preserve">Enterobius vermicularis </w:t>
      </w:r>
      <w:r w:rsidRPr="000A42C6">
        <w:rPr>
          <w:color w:val="000000"/>
          <w:sz w:val="14"/>
          <w:szCs w:val="14"/>
        </w:rPr>
        <w:t>(Oxyuren)</w:t>
      </w:r>
      <w:r w:rsidRPr="000A42C6">
        <w:rPr>
          <w:color w:val="000000"/>
          <w:sz w:val="14"/>
          <w:szCs w:val="14"/>
        </w:rPr>
        <w:tab/>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perianales Abklatschpräparat</w:t>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67E0B52B" w14:textId="77777777" w:rsidR="00602603" w:rsidRPr="000A42C6" w:rsidRDefault="00602603">
      <w:pPr>
        <w:spacing w:line="360" w:lineRule="auto"/>
        <w:rPr>
          <w:color w:val="000000"/>
          <w:sz w:val="14"/>
          <w:szCs w:val="14"/>
        </w:rPr>
      </w:pP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004C35AF" w:rsidRPr="000A42C6">
        <w:rPr>
          <w:color w:val="000000"/>
          <w:sz w:val="14"/>
          <w:szCs w:val="14"/>
        </w:rPr>
        <w:t>(Tesafilm auf Objektträger)</w:t>
      </w:r>
    </w:p>
    <w:p w14:paraId="32931035" w14:textId="77777777" w:rsidR="00602603" w:rsidRPr="000A42C6" w:rsidRDefault="00602603">
      <w:pPr>
        <w:spacing w:line="360" w:lineRule="auto"/>
        <w:rPr>
          <w:color w:val="000000"/>
          <w:sz w:val="14"/>
          <w:szCs w:val="14"/>
        </w:rPr>
      </w:pPr>
      <w:r w:rsidRPr="000A42C6">
        <w:rPr>
          <w:color w:val="000000"/>
          <w:sz w:val="14"/>
          <w:szCs w:val="14"/>
        </w:rPr>
        <w:t xml:space="preserve">Filarien (Haut: </w:t>
      </w:r>
      <w:r w:rsidRPr="000A42C6">
        <w:rPr>
          <w:i/>
          <w:color w:val="000000"/>
          <w:sz w:val="14"/>
          <w:szCs w:val="14"/>
        </w:rPr>
        <w:t>Onchocerca</w:t>
      </w:r>
      <w:r w:rsidRPr="000A42C6">
        <w:rPr>
          <w:color w:val="000000"/>
          <w:sz w:val="14"/>
          <w:szCs w:val="14"/>
        </w:rPr>
        <w:t xml:space="preserve"> </w:t>
      </w:r>
      <w:r w:rsidR="004C35AF" w:rsidRPr="000A42C6">
        <w:rPr>
          <w:color w:val="000000"/>
          <w:sz w:val="14"/>
          <w:szCs w:val="14"/>
        </w:rPr>
        <w:t>u. a</w:t>
      </w:r>
      <w:r w:rsidR="0082501B" w:rsidRPr="000A42C6">
        <w:rPr>
          <w:color w:val="000000"/>
          <w:sz w:val="14"/>
          <w:szCs w:val="14"/>
        </w:rPr>
        <w:t>.)</w:t>
      </w:r>
      <w:r w:rsidR="0082501B" w:rsidRPr="000A42C6">
        <w:rPr>
          <w:color w:val="000000"/>
          <w:sz w:val="14"/>
          <w:szCs w:val="14"/>
        </w:rPr>
        <w:tab/>
      </w:r>
      <w:r w:rsidR="0082501B" w:rsidRPr="000A42C6">
        <w:rPr>
          <w:color w:val="000000"/>
          <w:sz w:val="14"/>
          <w:szCs w:val="14"/>
        </w:rPr>
        <w:tab/>
      </w:r>
      <w:r w:rsidR="0082501B" w:rsidRPr="000A42C6">
        <w:rPr>
          <w:color w:val="000000"/>
          <w:sz w:val="14"/>
          <w:szCs w:val="14"/>
        </w:rPr>
        <w:tab/>
      </w:r>
      <w:r w:rsidR="00BF6189" w:rsidRPr="000A42C6">
        <w:rPr>
          <w:color w:val="000000"/>
          <w:sz w:val="14"/>
          <w:szCs w:val="14"/>
        </w:rPr>
        <w:tab/>
      </w:r>
      <w:r w:rsidR="0082501B" w:rsidRPr="000A42C6">
        <w:rPr>
          <w:color w:val="000000"/>
          <w:sz w:val="14"/>
          <w:szCs w:val="14"/>
        </w:rPr>
        <w:t>Skin snips</w:t>
      </w:r>
      <w:r w:rsidRPr="000A42C6">
        <w:rPr>
          <w:color w:val="000000"/>
          <w:sz w:val="14"/>
          <w:szCs w:val="14"/>
        </w:rPr>
        <w:t xml:space="preserve"> in NaCl</w:t>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w:t>
      </w:r>
      <w:r w:rsidR="00684E91" w:rsidRPr="000A42C6">
        <w:rPr>
          <w:color w:val="000000"/>
          <w:sz w:val="14"/>
          <w:szCs w:val="14"/>
        </w:rPr>
        <w:t>24</w:t>
      </w:r>
      <w:r w:rsidRPr="000A42C6">
        <w:rPr>
          <w:color w:val="000000"/>
          <w:sz w:val="14"/>
          <w:szCs w:val="14"/>
        </w:rPr>
        <w:t xml:space="preserve"> h</w:t>
      </w:r>
    </w:p>
    <w:p w14:paraId="4EE19612" w14:textId="77777777" w:rsidR="00602603" w:rsidRPr="000A42C6" w:rsidRDefault="00602603" w:rsidP="00C37DC7">
      <w:pPr>
        <w:spacing w:line="360" w:lineRule="auto"/>
        <w:rPr>
          <w:color w:val="000000"/>
          <w:sz w:val="14"/>
          <w:szCs w:val="14"/>
        </w:rPr>
      </w:pP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00FD17A6" w:rsidRPr="000A42C6">
        <w:rPr>
          <w:color w:val="000000"/>
          <w:sz w:val="14"/>
          <w:szCs w:val="14"/>
        </w:rPr>
        <w:t>Serologie</w:t>
      </w:r>
      <w:r w:rsidR="00FD17A6"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3F47220E" w14:textId="77777777" w:rsidR="00602603" w:rsidRPr="000A42C6" w:rsidRDefault="00602603">
      <w:pPr>
        <w:spacing w:line="360" w:lineRule="auto"/>
        <w:rPr>
          <w:color w:val="000000"/>
          <w:sz w:val="14"/>
          <w:szCs w:val="14"/>
        </w:rPr>
      </w:pPr>
      <w:r w:rsidRPr="000A42C6">
        <w:rPr>
          <w:color w:val="000000"/>
          <w:sz w:val="14"/>
          <w:szCs w:val="14"/>
        </w:rPr>
        <w:t xml:space="preserve">Filarien (Blut: </w:t>
      </w:r>
      <w:r w:rsidRPr="000A42C6">
        <w:rPr>
          <w:i/>
          <w:color w:val="000000"/>
          <w:sz w:val="14"/>
          <w:szCs w:val="14"/>
        </w:rPr>
        <w:t xml:space="preserve">Loa, Wuchereria, Brugia </w:t>
      </w:r>
      <w:r w:rsidR="007F735B" w:rsidRPr="000A42C6">
        <w:rPr>
          <w:color w:val="000000"/>
          <w:sz w:val="14"/>
          <w:szCs w:val="14"/>
        </w:rPr>
        <w:t>u. a</w:t>
      </w:r>
      <w:r w:rsidRPr="000A42C6">
        <w:rPr>
          <w:color w:val="000000"/>
          <w:sz w:val="14"/>
          <w:szCs w:val="14"/>
        </w:rPr>
        <w:t>.)</w:t>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 xml:space="preserve">EDTA-Blut (12:00 Loa, </w:t>
      </w:r>
      <w:r w:rsidRPr="000A42C6">
        <w:rPr>
          <w:color w:val="000000"/>
          <w:sz w:val="14"/>
          <w:szCs w:val="14"/>
        </w:rPr>
        <w:tab/>
      </w:r>
      <w:r w:rsidRPr="000A42C6">
        <w:rPr>
          <w:color w:val="000000"/>
          <w:sz w:val="14"/>
          <w:szCs w:val="14"/>
        </w:rPr>
        <w:tab/>
      </w:r>
      <w:proofErr w:type="gramStart"/>
      <w:r w:rsidRPr="000A42C6">
        <w:rPr>
          <w:color w:val="000000"/>
          <w:sz w:val="14"/>
          <w:szCs w:val="14"/>
        </w:rPr>
        <w:t>Raumtemperatur ,</w:t>
      </w:r>
      <w:proofErr w:type="gramEnd"/>
      <w:r w:rsidRPr="000A42C6">
        <w:rPr>
          <w:color w:val="000000"/>
          <w:sz w:val="14"/>
          <w:szCs w:val="14"/>
        </w:rPr>
        <w:t xml:space="preserve"> </w:t>
      </w:r>
      <w:r w:rsidRPr="000A42C6">
        <w:rPr>
          <w:rFonts w:ascii="Symbol" w:hAnsi="Symbol"/>
          <w:color w:val="000000"/>
          <w:sz w:val="14"/>
          <w:szCs w:val="14"/>
        </w:rPr>
        <w:t></w:t>
      </w:r>
      <w:r w:rsidRPr="000A42C6">
        <w:rPr>
          <w:color w:val="000000"/>
          <w:sz w:val="14"/>
          <w:szCs w:val="14"/>
        </w:rPr>
        <w:t xml:space="preserve"> 1 h</w:t>
      </w:r>
    </w:p>
    <w:p w14:paraId="26F2540C" w14:textId="77777777" w:rsidR="00602603" w:rsidRPr="000A42C6" w:rsidRDefault="00602603">
      <w:pPr>
        <w:spacing w:line="360" w:lineRule="auto"/>
        <w:ind w:left="3545" w:firstLine="709"/>
        <w:rPr>
          <w:color w:val="000000"/>
          <w:sz w:val="14"/>
          <w:szCs w:val="14"/>
        </w:rPr>
      </w:pPr>
      <w:r w:rsidRPr="000A42C6">
        <w:rPr>
          <w:color w:val="000000"/>
          <w:sz w:val="14"/>
          <w:szCs w:val="14"/>
        </w:rPr>
        <w:t xml:space="preserve">24:00 Wuchereria/Brugia), </w:t>
      </w:r>
      <w:r w:rsidRPr="000A42C6">
        <w:rPr>
          <w:color w:val="000000"/>
          <w:sz w:val="14"/>
          <w:szCs w:val="14"/>
        </w:rPr>
        <w:tab/>
      </w:r>
    </w:p>
    <w:p w14:paraId="398F057C" w14:textId="77777777" w:rsidR="00602603" w:rsidRPr="000A42C6" w:rsidRDefault="00602603">
      <w:pPr>
        <w:spacing w:line="360" w:lineRule="auto"/>
        <w:ind w:left="3545" w:firstLine="709"/>
        <w:rPr>
          <w:color w:val="000000"/>
          <w:sz w:val="14"/>
          <w:szCs w:val="14"/>
        </w:rPr>
      </w:pPr>
      <w:r w:rsidRPr="000A42C6">
        <w:rPr>
          <w:color w:val="000000"/>
          <w:sz w:val="14"/>
          <w:szCs w:val="14"/>
        </w:rPr>
        <w:t>Serologie*</w:t>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3ED23792" w14:textId="52DD8F2B" w:rsidR="0082501B" w:rsidRPr="000A42C6" w:rsidRDefault="00602603">
      <w:pPr>
        <w:spacing w:line="360" w:lineRule="auto"/>
        <w:rPr>
          <w:color w:val="000000"/>
          <w:sz w:val="14"/>
          <w:szCs w:val="14"/>
        </w:rPr>
      </w:pPr>
      <w:r w:rsidRPr="000A42C6">
        <w:rPr>
          <w:i/>
          <w:color w:val="000000"/>
          <w:sz w:val="14"/>
          <w:szCs w:val="14"/>
        </w:rPr>
        <w:t>Gi</w:t>
      </w:r>
      <w:r w:rsidR="00A06F44" w:rsidRPr="000A42C6">
        <w:rPr>
          <w:i/>
          <w:color w:val="000000"/>
          <w:sz w:val="14"/>
          <w:szCs w:val="14"/>
        </w:rPr>
        <w:t>ardia duodenalis</w:t>
      </w:r>
      <w:r w:rsidR="00364B0F" w:rsidRPr="000A42C6">
        <w:rPr>
          <w:i/>
          <w:color w:val="000000"/>
          <w:sz w:val="14"/>
          <w:szCs w:val="14"/>
        </w:rPr>
        <w:t xml:space="preserve"> (vormals G. lamblia)</w:t>
      </w:r>
      <w:r w:rsidR="00F264D0" w:rsidRPr="000A42C6">
        <w:rPr>
          <w:i/>
          <w:color w:val="000000"/>
          <w:sz w:val="14"/>
          <w:szCs w:val="14"/>
        </w:rPr>
        <w:t xml:space="preserve"> </w:t>
      </w:r>
      <w:r w:rsidR="00F264D0" w:rsidRPr="000A42C6">
        <w:rPr>
          <w:color w:val="000000"/>
          <w:sz w:val="14"/>
          <w:szCs w:val="14"/>
        </w:rPr>
        <w:t>(</w:t>
      </w:r>
      <w:r w:rsidR="00B531E2" w:rsidRPr="000A42C6">
        <w:fldChar w:fldCharType="begin"/>
      </w:r>
      <w:r w:rsidR="00B531E2" w:rsidRPr="000A42C6">
        <w:instrText xml:space="preserve"> REF _Ref22550863 \r \h  \* MERGEFORMAT </w:instrText>
      </w:r>
      <w:r w:rsidR="00B531E2" w:rsidRPr="000A42C6">
        <w:fldChar w:fldCharType="separate"/>
      </w:r>
      <w:r w:rsidR="00E527CE" w:rsidRPr="00E527CE">
        <w:rPr>
          <w:color w:val="000000"/>
          <w:sz w:val="14"/>
          <w:szCs w:val="14"/>
        </w:rPr>
        <w:t>1.6.30</w:t>
      </w:r>
      <w:r w:rsidR="00B531E2" w:rsidRPr="000A42C6">
        <w:fldChar w:fldCharType="end"/>
      </w:r>
      <w:r w:rsidR="00F264D0" w:rsidRPr="000A42C6">
        <w:rPr>
          <w:color w:val="000000"/>
          <w:sz w:val="14"/>
          <w:szCs w:val="14"/>
        </w:rPr>
        <w:t>)</w:t>
      </w:r>
      <w:r w:rsidRPr="000A42C6">
        <w:rPr>
          <w:i/>
          <w:color w:val="000000"/>
          <w:sz w:val="14"/>
          <w:szCs w:val="14"/>
        </w:rPr>
        <w:tab/>
      </w:r>
      <w:r w:rsidRPr="000A42C6">
        <w:rPr>
          <w:i/>
          <w:color w:val="000000"/>
          <w:sz w:val="14"/>
          <w:szCs w:val="14"/>
        </w:rPr>
        <w:tab/>
      </w:r>
      <w:r w:rsidR="0082501B" w:rsidRPr="000A42C6">
        <w:rPr>
          <w:color w:val="000000"/>
          <w:sz w:val="14"/>
          <w:szCs w:val="14"/>
        </w:rPr>
        <w:t>Stuhl</w:t>
      </w:r>
      <w:r w:rsidR="0082501B" w:rsidRPr="000A42C6">
        <w:rPr>
          <w:color w:val="000000"/>
          <w:sz w:val="14"/>
          <w:szCs w:val="14"/>
        </w:rPr>
        <w:tab/>
      </w:r>
      <w:r w:rsidR="0082501B" w:rsidRPr="000A42C6">
        <w:rPr>
          <w:color w:val="000000"/>
          <w:sz w:val="14"/>
          <w:szCs w:val="14"/>
        </w:rPr>
        <w:tab/>
      </w:r>
      <w:r w:rsidR="0082501B" w:rsidRPr="000A42C6">
        <w:rPr>
          <w:color w:val="000000"/>
          <w:sz w:val="14"/>
          <w:szCs w:val="14"/>
        </w:rPr>
        <w:tab/>
      </w:r>
      <w:r w:rsidR="0082501B" w:rsidRPr="000A42C6">
        <w:rPr>
          <w:color w:val="000000"/>
          <w:sz w:val="14"/>
          <w:szCs w:val="14"/>
        </w:rPr>
        <w:tab/>
        <w:t xml:space="preserve">Raumtemperatur, </w:t>
      </w:r>
      <w:r w:rsidR="0082501B" w:rsidRPr="000A42C6">
        <w:rPr>
          <w:rFonts w:ascii="Symbol" w:hAnsi="Symbol"/>
          <w:color w:val="000000"/>
          <w:sz w:val="14"/>
          <w:szCs w:val="14"/>
        </w:rPr>
        <w:t></w:t>
      </w:r>
      <w:r w:rsidR="0082501B" w:rsidRPr="000A42C6">
        <w:rPr>
          <w:color w:val="000000"/>
          <w:sz w:val="14"/>
          <w:szCs w:val="14"/>
        </w:rPr>
        <w:t xml:space="preserve"> 24 h</w:t>
      </w:r>
    </w:p>
    <w:p w14:paraId="21AAA77E" w14:textId="77777777" w:rsidR="00602603" w:rsidRPr="000A42C6" w:rsidRDefault="00602603" w:rsidP="0082501B">
      <w:pPr>
        <w:spacing w:line="360" w:lineRule="auto"/>
        <w:ind w:left="3545" w:firstLine="709"/>
        <w:rPr>
          <w:color w:val="000000"/>
          <w:sz w:val="14"/>
          <w:szCs w:val="14"/>
        </w:rPr>
      </w:pPr>
      <w:r w:rsidRPr="000A42C6">
        <w:rPr>
          <w:color w:val="000000"/>
          <w:sz w:val="14"/>
          <w:szCs w:val="14"/>
        </w:rPr>
        <w:t>Duodenalsaft</w:t>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1 h</w:t>
      </w:r>
    </w:p>
    <w:p w14:paraId="2AE8633E" w14:textId="77777777" w:rsidR="00602603" w:rsidRPr="000A42C6" w:rsidRDefault="00602603">
      <w:pPr>
        <w:spacing w:line="360" w:lineRule="auto"/>
        <w:rPr>
          <w:color w:val="000000"/>
          <w:sz w:val="14"/>
          <w:szCs w:val="14"/>
        </w:rPr>
      </w:pPr>
      <w:r w:rsidRPr="000A42C6">
        <w:rPr>
          <w:color w:val="000000"/>
          <w:sz w:val="14"/>
          <w:szCs w:val="14"/>
        </w:rPr>
        <w:t>Hakenwürmer (</w:t>
      </w:r>
      <w:r w:rsidRPr="000A42C6">
        <w:rPr>
          <w:i/>
          <w:color w:val="000000"/>
          <w:sz w:val="14"/>
          <w:szCs w:val="14"/>
        </w:rPr>
        <w:t>Ancylostoma, Necator</w:t>
      </w:r>
      <w:r w:rsidRPr="000A42C6">
        <w:rPr>
          <w:color w:val="000000"/>
          <w:sz w:val="14"/>
          <w:szCs w:val="14"/>
        </w:rPr>
        <w:t>)</w:t>
      </w:r>
      <w:r w:rsidRPr="000A42C6">
        <w:rPr>
          <w:color w:val="000000"/>
          <w:sz w:val="14"/>
          <w:szCs w:val="14"/>
        </w:rPr>
        <w:tab/>
      </w:r>
      <w:r w:rsidRPr="000A42C6">
        <w:rPr>
          <w:color w:val="000000"/>
          <w:sz w:val="14"/>
          <w:szCs w:val="14"/>
        </w:rPr>
        <w:tab/>
      </w:r>
      <w:r w:rsidRPr="000A42C6">
        <w:rPr>
          <w:color w:val="000000"/>
          <w:sz w:val="14"/>
          <w:szCs w:val="14"/>
        </w:rPr>
        <w:tab/>
        <w:t>Stuhl, (Sputum)</w:t>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30340C87" w14:textId="77777777" w:rsidR="00602603" w:rsidRPr="000A42C6" w:rsidRDefault="00602603">
      <w:pPr>
        <w:spacing w:line="360" w:lineRule="auto"/>
        <w:rPr>
          <w:color w:val="000000"/>
          <w:sz w:val="14"/>
          <w:szCs w:val="14"/>
        </w:rPr>
      </w:pPr>
      <w:r w:rsidRPr="000A42C6">
        <w:rPr>
          <w:color w:val="000000"/>
          <w:sz w:val="14"/>
          <w:szCs w:val="14"/>
        </w:rPr>
        <w:t>Kokzidien (Isospora, Cyclospora, Sarcocystis)</w:t>
      </w:r>
      <w:r w:rsidRPr="000A42C6">
        <w:rPr>
          <w:color w:val="000000"/>
          <w:sz w:val="14"/>
          <w:szCs w:val="14"/>
        </w:rPr>
        <w:tab/>
      </w:r>
      <w:r w:rsidR="007D589B" w:rsidRPr="000A42C6">
        <w:rPr>
          <w:color w:val="000000"/>
          <w:sz w:val="14"/>
          <w:szCs w:val="14"/>
        </w:rPr>
        <w:tab/>
      </w:r>
      <w:r w:rsidRPr="000A42C6">
        <w:rPr>
          <w:color w:val="000000"/>
          <w:sz w:val="14"/>
          <w:szCs w:val="14"/>
        </w:rPr>
        <w:t xml:space="preserve">Stuhl </w:t>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57D16A10" w14:textId="77777777" w:rsidR="00602603" w:rsidRPr="000A42C6" w:rsidRDefault="00602603">
      <w:pPr>
        <w:spacing w:line="360" w:lineRule="auto"/>
        <w:rPr>
          <w:color w:val="000000"/>
          <w:sz w:val="14"/>
          <w:szCs w:val="14"/>
        </w:rPr>
      </w:pPr>
      <w:r w:rsidRPr="000A42C6">
        <w:rPr>
          <w:color w:val="000000"/>
          <w:sz w:val="14"/>
          <w:szCs w:val="14"/>
        </w:rPr>
        <w:t>Lebertrematoden (</w:t>
      </w:r>
      <w:r w:rsidRPr="000A42C6">
        <w:rPr>
          <w:i/>
          <w:color w:val="000000"/>
          <w:sz w:val="14"/>
          <w:szCs w:val="14"/>
        </w:rPr>
        <w:t>Fasciola*, Clonorchis</w:t>
      </w:r>
      <w:r w:rsidRPr="000A42C6">
        <w:rPr>
          <w:color w:val="000000"/>
          <w:sz w:val="14"/>
          <w:szCs w:val="14"/>
        </w:rPr>
        <w:t xml:space="preserve"> </w:t>
      </w:r>
      <w:r w:rsidR="007F735B" w:rsidRPr="000A42C6">
        <w:rPr>
          <w:color w:val="000000"/>
          <w:sz w:val="14"/>
          <w:szCs w:val="14"/>
        </w:rPr>
        <w:t>u. a</w:t>
      </w:r>
      <w:r w:rsidRPr="000A42C6">
        <w:rPr>
          <w:color w:val="000000"/>
          <w:sz w:val="14"/>
          <w:szCs w:val="14"/>
        </w:rPr>
        <w:t>.)</w:t>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 xml:space="preserve">Stuhl, Duodenalsaft </w:t>
      </w:r>
      <w:r w:rsidRPr="000A42C6">
        <w:rPr>
          <w:color w:val="000000"/>
          <w:sz w:val="14"/>
          <w:szCs w:val="14"/>
        </w:rPr>
        <w:tab/>
      </w:r>
      <w:r w:rsidR="00BF6189"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17DECB8B" w14:textId="77777777" w:rsidR="00D71EA8" w:rsidRPr="000A42C6" w:rsidRDefault="00750E97" w:rsidP="00D71EA8">
      <w:pPr>
        <w:spacing w:line="360" w:lineRule="auto"/>
        <w:ind w:left="3545" w:firstLine="709"/>
        <w:rPr>
          <w:color w:val="000000"/>
          <w:sz w:val="14"/>
          <w:szCs w:val="14"/>
        </w:rPr>
      </w:pPr>
      <w:r w:rsidRPr="000A42C6">
        <w:rPr>
          <w:color w:val="000000"/>
          <w:sz w:val="14"/>
          <w:szCs w:val="14"/>
        </w:rPr>
        <w:t>Serologie</w:t>
      </w:r>
      <w:r w:rsidRPr="000A42C6">
        <w:rPr>
          <w:color w:val="000000"/>
          <w:sz w:val="14"/>
          <w:szCs w:val="14"/>
        </w:rPr>
        <w:tab/>
      </w:r>
      <w:r w:rsidR="00D71EA8" w:rsidRPr="000A42C6">
        <w:rPr>
          <w:color w:val="000000"/>
          <w:sz w:val="14"/>
          <w:szCs w:val="14"/>
        </w:rPr>
        <w:tab/>
      </w:r>
      <w:r w:rsidR="00D71EA8" w:rsidRPr="000A42C6">
        <w:rPr>
          <w:color w:val="000000"/>
          <w:sz w:val="14"/>
          <w:szCs w:val="14"/>
        </w:rPr>
        <w:tab/>
      </w:r>
      <w:r w:rsidR="00D71EA8" w:rsidRPr="000A42C6">
        <w:rPr>
          <w:color w:val="000000"/>
          <w:sz w:val="14"/>
          <w:szCs w:val="14"/>
        </w:rPr>
        <w:tab/>
        <w:t xml:space="preserve">Raumtemperatur, </w:t>
      </w:r>
      <w:r w:rsidR="00D71EA8" w:rsidRPr="000A42C6">
        <w:rPr>
          <w:rFonts w:ascii="Symbol" w:hAnsi="Symbol"/>
          <w:color w:val="000000"/>
          <w:sz w:val="14"/>
          <w:szCs w:val="14"/>
        </w:rPr>
        <w:t></w:t>
      </w:r>
      <w:r w:rsidR="00D71EA8" w:rsidRPr="000A42C6">
        <w:rPr>
          <w:color w:val="000000"/>
          <w:sz w:val="14"/>
          <w:szCs w:val="14"/>
        </w:rPr>
        <w:t xml:space="preserve"> 24 h</w:t>
      </w:r>
    </w:p>
    <w:p w14:paraId="59336445" w14:textId="23CD8F64" w:rsidR="00602603" w:rsidRPr="000A42C6" w:rsidRDefault="00602603">
      <w:pPr>
        <w:spacing w:line="360" w:lineRule="auto"/>
        <w:rPr>
          <w:color w:val="000000"/>
          <w:sz w:val="14"/>
          <w:szCs w:val="14"/>
        </w:rPr>
      </w:pPr>
      <w:r w:rsidRPr="000A42C6">
        <w:rPr>
          <w:i/>
          <w:color w:val="000000"/>
          <w:sz w:val="14"/>
          <w:szCs w:val="14"/>
        </w:rPr>
        <w:t>Leishmania spp</w:t>
      </w:r>
      <w:r w:rsidRPr="000A42C6">
        <w:rPr>
          <w:color w:val="000000"/>
          <w:sz w:val="14"/>
          <w:szCs w:val="14"/>
        </w:rPr>
        <w:t>.</w:t>
      </w:r>
      <w:r w:rsidR="00F264D0" w:rsidRPr="000A42C6">
        <w:rPr>
          <w:color w:val="000000"/>
          <w:sz w:val="14"/>
          <w:szCs w:val="14"/>
        </w:rPr>
        <w:t xml:space="preserve"> (</w:t>
      </w:r>
      <w:r w:rsidR="00352BDC" w:rsidRPr="000A42C6">
        <w:rPr>
          <w:color w:val="000000"/>
          <w:sz w:val="14"/>
          <w:szCs w:val="14"/>
        </w:rPr>
        <w:fldChar w:fldCharType="begin"/>
      </w:r>
      <w:r w:rsidR="00F264D0" w:rsidRPr="000A42C6">
        <w:rPr>
          <w:color w:val="000000"/>
          <w:sz w:val="14"/>
          <w:szCs w:val="14"/>
        </w:rPr>
        <w:instrText xml:space="preserve"> REF _Ref22550896 \r \h </w:instrText>
      </w:r>
      <w:r w:rsidR="00792788" w:rsidRPr="000A42C6">
        <w:rPr>
          <w:color w:val="000000"/>
          <w:sz w:val="14"/>
          <w:szCs w:val="14"/>
        </w:rPr>
        <w:instrText xml:space="preserve"> \* MERGEFORMAT </w:instrText>
      </w:r>
      <w:r w:rsidR="00352BDC" w:rsidRPr="000A42C6">
        <w:rPr>
          <w:color w:val="000000"/>
          <w:sz w:val="14"/>
          <w:szCs w:val="14"/>
        </w:rPr>
      </w:r>
      <w:r w:rsidR="00352BDC" w:rsidRPr="000A42C6">
        <w:rPr>
          <w:color w:val="000000"/>
          <w:sz w:val="14"/>
          <w:szCs w:val="14"/>
        </w:rPr>
        <w:fldChar w:fldCharType="separate"/>
      </w:r>
      <w:r w:rsidR="00E527CE">
        <w:rPr>
          <w:color w:val="000000"/>
          <w:sz w:val="14"/>
          <w:szCs w:val="14"/>
        </w:rPr>
        <w:t>1.6.34</w:t>
      </w:r>
      <w:r w:rsidR="00352BDC" w:rsidRPr="000A42C6">
        <w:rPr>
          <w:color w:val="000000"/>
          <w:sz w:val="14"/>
          <w:szCs w:val="14"/>
        </w:rPr>
        <w:fldChar w:fldCharType="end"/>
      </w:r>
      <w:r w:rsidR="00F264D0" w:rsidRPr="000A42C6">
        <w:rPr>
          <w:color w:val="000000"/>
          <w:sz w:val="14"/>
          <w:szCs w:val="14"/>
        </w:rPr>
        <w:t>)</w:t>
      </w:r>
      <w:r w:rsidR="00D71EA8" w:rsidRPr="000A42C6">
        <w:rPr>
          <w:color w:val="000000"/>
          <w:sz w:val="14"/>
          <w:szCs w:val="14"/>
        </w:rPr>
        <w:tab/>
      </w:r>
      <w:r w:rsidR="00D71EA8" w:rsidRPr="000A42C6">
        <w:rPr>
          <w:color w:val="000000"/>
          <w:sz w:val="14"/>
          <w:szCs w:val="14"/>
        </w:rPr>
        <w:tab/>
      </w:r>
      <w:r w:rsidRPr="000A42C6">
        <w:rPr>
          <w:color w:val="000000"/>
          <w:sz w:val="14"/>
          <w:szCs w:val="14"/>
        </w:rPr>
        <w:tab/>
      </w:r>
      <w:r w:rsidRPr="000A42C6">
        <w:rPr>
          <w:color w:val="000000"/>
          <w:sz w:val="14"/>
          <w:szCs w:val="14"/>
        </w:rPr>
        <w:tab/>
        <w:t>Punktat, Biopsie</w:t>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w:t>
      </w:r>
      <w:r w:rsidR="00F31D48" w:rsidRPr="000A42C6">
        <w:rPr>
          <w:color w:val="000000"/>
          <w:sz w:val="14"/>
          <w:szCs w:val="14"/>
        </w:rPr>
        <w:t>4</w:t>
      </w:r>
      <w:r w:rsidRPr="000A42C6">
        <w:rPr>
          <w:color w:val="000000"/>
          <w:sz w:val="14"/>
          <w:szCs w:val="14"/>
        </w:rPr>
        <w:t xml:space="preserve"> h</w:t>
      </w:r>
    </w:p>
    <w:p w14:paraId="239A7D91" w14:textId="77777777" w:rsidR="00602603" w:rsidRPr="000A42C6" w:rsidRDefault="00602603">
      <w:pPr>
        <w:spacing w:line="360" w:lineRule="auto"/>
        <w:rPr>
          <w:color w:val="000000"/>
          <w:sz w:val="14"/>
          <w:szCs w:val="14"/>
        </w:rPr>
      </w:pPr>
      <w:r w:rsidRPr="000A42C6">
        <w:rPr>
          <w:i/>
          <w:color w:val="000000"/>
          <w:sz w:val="14"/>
          <w:szCs w:val="14"/>
        </w:rPr>
        <w:t>Leishmania spp</w:t>
      </w:r>
      <w:r w:rsidRPr="000A42C6">
        <w:rPr>
          <w:color w:val="000000"/>
          <w:sz w:val="14"/>
          <w:szCs w:val="14"/>
        </w:rPr>
        <w:t>. bei viszeraler</w:t>
      </w:r>
      <w:r w:rsidR="00D71EA8" w:rsidRPr="000A42C6">
        <w:rPr>
          <w:color w:val="000000"/>
          <w:sz w:val="14"/>
          <w:szCs w:val="14"/>
        </w:rPr>
        <w:t>/mukokutaner</w:t>
      </w:r>
      <w:r w:rsidRPr="000A42C6">
        <w:rPr>
          <w:color w:val="000000"/>
          <w:sz w:val="14"/>
          <w:szCs w:val="14"/>
        </w:rPr>
        <w:t xml:space="preserve"> Form</w:t>
      </w:r>
      <w:r w:rsidRPr="000A42C6">
        <w:rPr>
          <w:color w:val="000000"/>
          <w:sz w:val="14"/>
          <w:szCs w:val="14"/>
        </w:rPr>
        <w:tab/>
      </w:r>
      <w:r w:rsidRPr="000A42C6">
        <w:rPr>
          <w:color w:val="000000"/>
          <w:sz w:val="14"/>
          <w:szCs w:val="14"/>
        </w:rPr>
        <w:tab/>
      </w:r>
      <w:r w:rsidR="00750E97" w:rsidRPr="000A42C6">
        <w:rPr>
          <w:color w:val="000000"/>
          <w:sz w:val="14"/>
          <w:szCs w:val="14"/>
        </w:rPr>
        <w:t>Serologie</w:t>
      </w:r>
      <w:r w:rsidR="00750E97" w:rsidRPr="000A42C6">
        <w:rPr>
          <w:color w:val="000000"/>
          <w:sz w:val="14"/>
          <w:szCs w:val="14"/>
        </w:rPr>
        <w:tab/>
      </w:r>
      <w:r w:rsidR="00D71EA8" w:rsidRPr="000A42C6">
        <w:rPr>
          <w:color w:val="000000"/>
          <w:sz w:val="14"/>
          <w:szCs w:val="14"/>
        </w:rPr>
        <w:tab/>
      </w:r>
      <w:r w:rsidRPr="000A42C6">
        <w:rPr>
          <w:color w:val="000000"/>
          <w:sz w:val="14"/>
          <w:szCs w:val="14"/>
        </w:rPr>
        <w:tab/>
      </w:r>
      <w:r w:rsidRPr="000A42C6">
        <w:rPr>
          <w:color w:val="000000"/>
          <w:sz w:val="14"/>
          <w:szCs w:val="14"/>
        </w:rPr>
        <w:tab/>
      </w:r>
      <w:proofErr w:type="gramStart"/>
      <w:r w:rsidRPr="000A42C6">
        <w:rPr>
          <w:color w:val="000000"/>
          <w:sz w:val="14"/>
          <w:szCs w:val="14"/>
        </w:rPr>
        <w:t>Raumtemperatur ,</w:t>
      </w:r>
      <w:proofErr w:type="gramEnd"/>
      <w:r w:rsidRPr="000A42C6">
        <w:rPr>
          <w:rFonts w:ascii="Symbol" w:hAnsi="Symbol"/>
          <w:color w:val="000000"/>
          <w:sz w:val="14"/>
          <w:szCs w:val="14"/>
        </w:rPr>
        <w:t></w:t>
      </w:r>
      <w:r w:rsidRPr="000A42C6">
        <w:rPr>
          <w:color w:val="000000"/>
          <w:sz w:val="14"/>
          <w:szCs w:val="14"/>
        </w:rPr>
        <w:t xml:space="preserve"> </w:t>
      </w:r>
      <w:r w:rsidR="00D71EA8" w:rsidRPr="000A42C6">
        <w:rPr>
          <w:color w:val="000000"/>
          <w:sz w:val="14"/>
          <w:szCs w:val="14"/>
        </w:rPr>
        <w:t>2</w:t>
      </w:r>
      <w:r w:rsidR="00F31D48" w:rsidRPr="000A42C6">
        <w:rPr>
          <w:color w:val="000000"/>
          <w:sz w:val="14"/>
          <w:szCs w:val="14"/>
        </w:rPr>
        <w:t>4</w:t>
      </w:r>
      <w:r w:rsidRPr="000A42C6">
        <w:rPr>
          <w:color w:val="000000"/>
          <w:sz w:val="14"/>
          <w:szCs w:val="14"/>
        </w:rPr>
        <w:t xml:space="preserve"> h</w:t>
      </w:r>
    </w:p>
    <w:p w14:paraId="78CFD6A0" w14:textId="77777777" w:rsidR="00602603" w:rsidRPr="000A42C6" w:rsidRDefault="00602603">
      <w:pPr>
        <w:spacing w:line="360" w:lineRule="auto"/>
        <w:rPr>
          <w:color w:val="000000"/>
          <w:sz w:val="14"/>
          <w:szCs w:val="14"/>
        </w:rPr>
      </w:pPr>
      <w:r w:rsidRPr="000A42C6">
        <w:rPr>
          <w:color w:val="000000"/>
          <w:sz w:val="14"/>
          <w:szCs w:val="14"/>
        </w:rPr>
        <w:t>Mikrosporidien</w:t>
      </w:r>
      <w:r w:rsidRPr="000A42C6">
        <w:rPr>
          <w:i/>
          <w:color w:val="000000"/>
          <w:sz w:val="14"/>
          <w:szCs w:val="14"/>
        </w:rPr>
        <w:t xml:space="preserve"> </w:t>
      </w:r>
      <w:r w:rsidRPr="000A42C6">
        <w:rPr>
          <w:color w:val="000000"/>
          <w:sz w:val="14"/>
          <w:szCs w:val="14"/>
        </w:rPr>
        <w:t>(</w:t>
      </w:r>
      <w:r w:rsidRPr="000A42C6">
        <w:rPr>
          <w:i/>
          <w:color w:val="000000"/>
          <w:sz w:val="14"/>
          <w:szCs w:val="14"/>
        </w:rPr>
        <w:t>Enterocytozoon spp</w:t>
      </w:r>
      <w:r w:rsidRPr="000A42C6">
        <w:rPr>
          <w:color w:val="000000"/>
          <w:sz w:val="14"/>
          <w:szCs w:val="14"/>
        </w:rPr>
        <w:t xml:space="preserve">. </w:t>
      </w:r>
      <w:r w:rsidR="007F735B" w:rsidRPr="000A42C6">
        <w:rPr>
          <w:color w:val="000000"/>
          <w:sz w:val="14"/>
          <w:szCs w:val="14"/>
        </w:rPr>
        <w:t>u. a</w:t>
      </w:r>
      <w:r w:rsidRPr="000A42C6">
        <w:rPr>
          <w:color w:val="000000"/>
          <w:sz w:val="14"/>
          <w:szCs w:val="14"/>
        </w:rPr>
        <w:t>.)</w:t>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Stuhl, Urin, Duodenalaspirat</w:t>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 </w:t>
      </w:r>
    </w:p>
    <w:p w14:paraId="5869A5BE" w14:textId="77777777" w:rsidR="00602603" w:rsidRPr="000A42C6" w:rsidRDefault="00602603">
      <w:pPr>
        <w:spacing w:line="360" w:lineRule="auto"/>
        <w:ind w:left="3545" w:firstLine="709"/>
        <w:rPr>
          <w:color w:val="000000"/>
          <w:sz w:val="14"/>
          <w:szCs w:val="14"/>
        </w:rPr>
      </w:pPr>
      <w:r w:rsidRPr="000A42C6">
        <w:rPr>
          <w:color w:val="000000"/>
          <w:sz w:val="14"/>
          <w:szCs w:val="14"/>
        </w:rPr>
        <w:t>Duodenalbiopsie, Konjunktivalabstrich,</w:t>
      </w:r>
      <w:r w:rsidRPr="000A42C6">
        <w:rPr>
          <w:color w:val="000000"/>
          <w:sz w:val="14"/>
          <w:szCs w:val="14"/>
        </w:rPr>
        <w:tab/>
      </w:r>
      <w:proofErr w:type="gramStart"/>
      <w:r w:rsidRPr="000A42C6">
        <w:rPr>
          <w:color w:val="000000"/>
          <w:sz w:val="14"/>
          <w:szCs w:val="14"/>
        </w:rPr>
        <w:t>Raumtemperatur ,</w:t>
      </w:r>
      <w:proofErr w:type="gramEnd"/>
      <w:r w:rsidRPr="000A42C6">
        <w:rPr>
          <w:rFonts w:ascii="Symbol" w:hAnsi="Symbol"/>
          <w:color w:val="000000"/>
          <w:sz w:val="14"/>
          <w:szCs w:val="14"/>
        </w:rPr>
        <w:t></w:t>
      </w:r>
      <w:r w:rsidRPr="000A42C6">
        <w:rPr>
          <w:color w:val="000000"/>
          <w:sz w:val="14"/>
          <w:szCs w:val="14"/>
        </w:rPr>
        <w:t xml:space="preserve"> </w:t>
      </w:r>
      <w:r w:rsidR="00F31D48" w:rsidRPr="000A42C6">
        <w:rPr>
          <w:color w:val="000000"/>
          <w:sz w:val="14"/>
          <w:szCs w:val="14"/>
        </w:rPr>
        <w:t>4</w:t>
      </w:r>
      <w:r w:rsidRPr="000A42C6">
        <w:rPr>
          <w:color w:val="000000"/>
          <w:sz w:val="14"/>
          <w:szCs w:val="14"/>
        </w:rPr>
        <w:t xml:space="preserve"> h</w:t>
      </w:r>
    </w:p>
    <w:p w14:paraId="68086055" w14:textId="77777777" w:rsidR="00602603" w:rsidRPr="000A42C6" w:rsidRDefault="00602603">
      <w:pPr>
        <w:spacing w:line="360" w:lineRule="auto"/>
        <w:ind w:left="3545" w:firstLine="709"/>
        <w:rPr>
          <w:color w:val="000000"/>
          <w:sz w:val="14"/>
          <w:szCs w:val="14"/>
        </w:rPr>
      </w:pPr>
      <w:r w:rsidRPr="000A42C6">
        <w:rPr>
          <w:color w:val="000000"/>
          <w:sz w:val="14"/>
          <w:szCs w:val="14"/>
        </w:rPr>
        <w:t>Korneaspäne</w:t>
      </w:r>
    </w:p>
    <w:p w14:paraId="246495D1" w14:textId="77777777" w:rsidR="00602603" w:rsidRPr="000A42C6" w:rsidRDefault="00602603">
      <w:pPr>
        <w:spacing w:line="360" w:lineRule="auto"/>
        <w:rPr>
          <w:color w:val="000000"/>
          <w:sz w:val="14"/>
          <w:szCs w:val="14"/>
        </w:rPr>
      </w:pPr>
      <w:r w:rsidRPr="000A42C6">
        <w:rPr>
          <w:i/>
          <w:color w:val="000000"/>
          <w:sz w:val="14"/>
          <w:szCs w:val="14"/>
        </w:rPr>
        <w:t>Paragonimus spp</w:t>
      </w:r>
      <w:r w:rsidRPr="000A42C6">
        <w:rPr>
          <w:color w:val="000000"/>
          <w:sz w:val="14"/>
          <w:szCs w:val="14"/>
        </w:rPr>
        <w:t xml:space="preserve">. (nach </w:t>
      </w:r>
      <w:r w:rsidR="007F735B" w:rsidRPr="000A42C6">
        <w:rPr>
          <w:color w:val="000000"/>
          <w:sz w:val="14"/>
          <w:szCs w:val="14"/>
        </w:rPr>
        <w:t>Krabbengenuss</w:t>
      </w:r>
      <w:r w:rsidRPr="000A42C6">
        <w:rPr>
          <w:color w:val="000000"/>
          <w:sz w:val="14"/>
          <w:szCs w:val="14"/>
        </w:rPr>
        <w:t>)</w:t>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 xml:space="preserve">Sputum, </w:t>
      </w:r>
      <w:r w:rsidR="00C37DC7"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41D42CD8" w14:textId="77777777" w:rsidR="007D589B" w:rsidRPr="000A42C6" w:rsidRDefault="00750E97" w:rsidP="007D589B">
      <w:pPr>
        <w:spacing w:line="360" w:lineRule="auto"/>
        <w:ind w:left="3545" w:firstLine="709"/>
        <w:rPr>
          <w:color w:val="000000"/>
          <w:sz w:val="14"/>
          <w:szCs w:val="14"/>
        </w:rPr>
      </w:pPr>
      <w:r w:rsidRPr="000A42C6">
        <w:rPr>
          <w:color w:val="000000"/>
          <w:sz w:val="14"/>
          <w:szCs w:val="14"/>
        </w:rPr>
        <w:t>Serologie</w:t>
      </w:r>
      <w:r w:rsidRPr="000A42C6">
        <w:rPr>
          <w:color w:val="000000"/>
          <w:sz w:val="14"/>
          <w:szCs w:val="14"/>
        </w:rPr>
        <w:tab/>
      </w:r>
      <w:r w:rsidR="007D589B" w:rsidRPr="000A42C6">
        <w:rPr>
          <w:color w:val="000000"/>
          <w:sz w:val="14"/>
          <w:szCs w:val="14"/>
        </w:rPr>
        <w:tab/>
      </w:r>
      <w:r w:rsidR="007D589B" w:rsidRPr="000A42C6">
        <w:rPr>
          <w:color w:val="000000"/>
          <w:sz w:val="14"/>
          <w:szCs w:val="14"/>
        </w:rPr>
        <w:tab/>
      </w:r>
      <w:r w:rsidR="007D589B" w:rsidRPr="000A42C6">
        <w:rPr>
          <w:color w:val="000000"/>
          <w:sz w:val="14"/>
          <w:szCs w:val="14"/>
        </w:rPr>
        <w:tab/>
        <w:t xml:space="preserve">Raumtemperatur, </w:t>
      </w:r>
      <w:r w:rsidR="007D589B" w:rsidRPr="000A42C6">
        <w:rPr>
          <w:rFonts w:ascii="Symbol" w:hAnsi="Symbol"/>
          <w:color w:val="000000"/>
          <w:sz w:val="14"/>
          <w:szCs w:val="14"/>
        </w:rPr>
        <w:t></w:t>
      </w:r>
      <w:r w:rsidR="007D589B" w:rsidRPr="000A42C6">
        <w:rPr>
          <w:color w:val="000000"/>
          <w:sz w:val="14"/>
          <w:szCs w:val="14"/>
        </w:rPr>
        <w:t xml:space="preserve"> 24 h</w:t>
      </w:r>
    </w:p>
    <w:p w14:paraId="03C943F9" w14:textId="77777777" w:rsidR="00602603" w:rsidRPr="000A42C6" w:rsidRDefault="00602603">
      <w:pPr>
        <w:spacing w:line="360" w:lineRule="auto"/>
        <w:rPr>
          <w:color w:val="000000"/>
          <w:sz w:val="14"/>
          <w:szCs w:val="14"/>
        </w:rPr>
      </w:pPr>
      <w:r w:rsidRPr="000A42C6">
        <w:rPr>
          <w:i/>
          <w:color w:val="000000"/>
          <w:sz w:val="14"/>
          <w:szCs w:val="14"/>
        </w:rPr>
        <w:t>Plasmodium spp</w:t>
      </w:r>
      <w:r w:rsidRPr="000A42C6">
        <w:rPr>
          <w:color w:val="000000"/>
          <w:sz w:val="14"/>
          <w:szCs w:val="14"/>
        </w:rPr>
        <w:t>. (Malaria)</w:t>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t>EDTA-Blut</w:t>
      </w:r>
      <w:r w:rsidRPr="000A42C6">
        <w:rPr>
          <w:color w:val="000000"/>
          <w:sz w:val="14"/>
          <w:szCs w:val="14"/>
        </w:rPr>
        <w:tab/>
      </w:r>
      <w:r w:rsidR="00C37DC7" w:rsidRPr="000A42C6">
        <w:rPr>
          <w:color w:val="000000"/>
          <w:sz w:val="14"/>
          <w:szCs w:val="14"/>
        </w:rPr>
        <w:tab/>
      </w:r>
      <w:r w:rsidR="00BF6189" w:rsidRPr="000A42C6">
        <w:rPr>
          <w:color w:val="000000"/>
          <w:sz w:val="14"/>
          <w:szCs w:val="14"/>
        </w:rPr>
        <w:tab/>
      </w:r>
      <w:r w:rsidRPr="000A42C6">
        <w:rPr>
          <w:color w:val="000000"/>
          <w:sz w:val="14"/>
          <w:szCs w:val="14"/>
        </w:rPr>
        <w:tab/>
      </w:r>
      <w:proofErr w:type="gramStart"/>
      <w:r w:rsidRPr="000A42C6">
        <w:rPr>
          <w:color w:val="000000"/>
          <w:sz w:val="14"/>
          <w:szCs w:val="14"/>
        </w:rPr>
        <w:t>Raumtemperatur ,</w:t>
      </w:r>
      <w:proofErr w:type="gramEnd"/>
      <w:r w:rsidRPr="000A42C6">
        <w:rPr>
          <w:rFonts w:ascii="Symbol" w:hAnsi="Symbol"/>
          <w:color w:val="000000"/>
          <w:sz w:val="14"/>
          <w:szCs w:val="14"/>
        </w:rPr>
        <w:t></w:t>
      </w:r>
      <w:r w:rsidRPr="000A42C6">
        <w:rPr>
          <w:color w:val="000000"/>
          <w:sz w:val="14"/>
          <w:szCs w:val="14"/>
        </w:rPr>
        <w:t xml:space="preserve"> 1 h</w:t>
      </w:r>
    </w:p>
    <w:p w14:paraId="5B415157" w14:textId="248AB834" w:rsidR="00602603" w:rsidRPr="000A42C6" w:rsidRDefault="00602603">
      <w:pPr>
        <w:spacing w:line="360" w:lineRule="auto"/>
        <w:rPr>
          <w:color w:val="000000"/>
          <w:sz w:val="14"/>
          <w:szCs w:val="14"/>
        </w:rPr>
      </w:pPr>
      <w:r w:rsidRPr="000A42C6">
        <w:rPr>
          <w:i/>
          <w:color w:val="000000"/>
          <w:sz w:val="14"/>
          <w:szCs w:val="14"/>
        </w:rPr>
        <w:t xml:space="preserve">Schistosoma haematobium </w:t>
      </w:r>
      <w:r w:rsidRPr="000A42C6">
        <w:rPr>
          <w:color w:val="000000"/>
          <w:sz w:val="14"/>
          <w:szCs w:val="14"/>
        </w:rPr>
        <w:t>(Blasenbilharziose)</w:t>
      </w:r>
      <w:r w:rsidR="00F264D0" w:rsidRPr="000A42C6">
        <w:rPr>
          <w:color w:val="000000"/>
          <w:sz w:val="14"/>
          <w:szCs w:val="14"/>
        </w:rPr>
        <w:t xml:space="preserve"> (</w:t>
      </w:r>
      <w:r w:rsidR="00352BDC" w:rsidRPr="000A42C6">
        <w:rPr>
          <w:color w:val="000000"/>
          <w:sz w:val="14"/>
          <w:szCs w:val="14"/>
        </w:rPr>
        <w:fldChar w:fldCharType="begin"/>
      </w:r>
      <w:r w:rsidR="00F264D0" w:rsidRPr="000A42C6">
        <w:rPr>
          <w:color w:val="000000"/>
          <w:sz w:val="14"/>
          <w:szCs w:val="14"/>
        </w:rPr>
        <w:instrText xml:space="preserve"> REF _Ref19194047 \r \h </w:instrText>
      </w:r>
      <w:r w:rsidR="00792788" w:rsidRPr="000A42C6">
        <w:rPr>
          <w:color w:val="000000"/>
          <w:sz w:val="14"/>
          <w:szCs w:val="14"/>
        </w:rPr>
        <w:instrText xml:space="preserve"> \* MERGEFORMAT </w:instrText>
      </w:r>
      <w:r w:rsidR="00352BDC" w:rsidRPr="000A42C6">
        <w:rPr>
          <w:color w:val="000000"/>
          <w:sz w:val="14"/>
          <w:szCs w:val="14"/>
        </w:rPr>
      </w:r>
      <w:r w:rsidR="00352BDC" w:rsidRPr="000A42C6">
        <w:rPr>
          <w:color w:val="000000"/>
          <w:sz w:val="14"/>
          <w:szCs w:val="14"/>
        </w:rPr>
        <w:fldChar w:fldCharType="separate"/>
      </w:r>
      <w:r w:rsidR="00E527CE">
        <w:rPr>
          <w:color w:val="000000"/>
          <w:sz w:val="14"/>
          <w:szCs w:val="14"/>
        </w:rPr>
        <w:t>2.3.4</w:t>
      </w:r>
      <w:r w:rsidR="00352BDC" w:rsidRPr="000A42C6">
        <w:rPr>
          <w:color w:val="000000"/>
          <w:sz w:val="14"/>
          <w:szCs w:val="14"/>
        </w:rPr>
        <w:fldChar w:fldCharType="end"/>
      </w:r>
      <w:r w:rsidR="00F264D0" w:rsidRPr="000A42C6">
        <w:rPr>
          <w:color w:val="000000"/>
          <w:sz w:val="14"/>
          <w:szCs w:val="14"/>
        </w:rPr>
        <w:t>)</w:t>
      </w:r>
      <w:r w:rsidR="00F264D0" w:rsidRPr="000A42C6">
        <w:rPr>
          <w:color w:val="000000"/>
          <w:sz w:val="14"/>
          <w:szCs w:val="14"/>
        </w:rPr>
        <w:tab/>
      </w:r>
      <w:r w:rsidRPr="000A42C6">
        <w:rPr>
          <w:color w:val="000000"/>
          <w:sz w:val="14"/>
          <w:szCs w:val="14"/>
        </w:rPr>
        <w:tab/>
        <w:t xml:space="preserve">24 h-Sammelurin, </w:t>
      </w:r>
      <w:r w:rsidR="002F6636" w:rsidRPr="000A42C6">
        <w:rPr>
          <w:color w:val="000000"/>
          <w:sz w:val="14"/>
          <w:szCs w:val="14"/>
        </w:rPr>
        <w:t>Blasenbiopsie</w:t>
      </w:r>
      <w:r w:rsidRPr="000A42C6">
        <w:rPr>
          <w:color w:val="000000"/>
          <w:sz w:val="14"/>
          <w:szCs w:val="14"/>
        </w:rPr>
        <w:tab/>
      </w:r>
      <w:r w:rsidR="00BF6189" w:rsidRPr="000A42C6">
        <w:rPr>
          <w:color w:val="000000"/>
          <w:sz w:val="14"/>
          <w:szCs w:val="14"/>
        </w:rPr>
        <w:tab/>
      </w:r>
      <w:r w:rsidRPr="000A42C6">
        <w:rPr>
          <w:color w:val="000000"/>
          <w:sz w:val="14"/>
          <w:szCs w:val="14"/>
        </w:rPr>
        <w:t xml:space="preserve">Raumtemperatur, </w:t>
      </w:r>
      <w:r w:rsidRPr="000A42C6">
        <w:rPr>
          <w:rFonts w:ascii="Symbol" w:hAnsi="Symbol"/>
          <w:color w:val="000000"/>
          <w:sz w:val="14"/>
          <w:szCs w:val="14"/>
        </w:rPr>
        <w:t></w:t>
      </w:r>
      <w:r w:rsidRPr="000A42C6">
        <w:rPr>
          <w:color w:val="000000"/>
          <w:sz w:val="14"/>
          <w:szCs w:val="14"/>
        </w:rPr>
        <w:t xml:space="preserve"> </w:t>
      </w:r>
      <w:r w:rsidR="009E3D0D" w:rsidRPr="000A42C6">
        <w:rPr>
          <w:color w:val="000000"/>
          <w:sz w:val="14"/>
          <w:szCs w:val="14"/>
        </w:rPr>
        <w:t>4</w:t>
      </w:r>
      <w:r w:rsidRPr="000A42C6">
        <w:rPr>
          <w:color w:val="000000"/>
          <w:sz w:val="14"/>
          <w:szCs w:val="14"/>
        </w:rPr>
        <w:t xml:space="preserve"> h</w:t>
      </w:r>
    </w:p>
    <w:p w14:paraId="73DA650C" w14:textId="77777777" w:rsidR="002F6636" w:rsidRPr="000A42C6" w:rsidRDefault="002F6636" w:rsidP="002F6636">
      <w:pPr>
        <w:spacing w:line="360" w:lineRule="auto"/>
        <w:ind w:left="3545" w:firstLine="709"/>
        <w:rPr>
          <w:color w:val="000000"/>
          <w:sz w:val="14"/>
          <w:szCs w:val="14"/>
        </w:rPr>
      </w:pPr>
      <w:r w:rsidRPr="000A42C6">
        <w:rPr>
          <w:color w:val="000000"/>
          <w:sz w:val="14"/>
          <w:szCs w:val="14"/>
        </w:rPr>
        <w:t>Serologie*</w:t>
      </w:r>
      <w:r w:rsidRPr="000A42C6">
        <w:rPr>
          <w:color w:val="000000"/>
          <w:sz w:val="14"/>
          <w:szCs w:val="14"/>
        </w:rPr>
        <w:tab/>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 xml:space="preserve">Raumtemperatur, </w:t>
      </w:r>
      <w:r w:rsidRPr="000A42C6">
        <w:rPr>
          <w:rFonts w:ascii="Symbol" w:hAnsi="Symbol"/>
          <w:color w:val="000000"/>
          <w:sz w:val="14"/>
          <w:szCs w:val="14"/>
        </w:rPr>
        <w:t></w:t>
      </w:r>
      <w:r w:rsidRPr="000A42C6">
        <w:rPr>
          <w:color w:val="000000"/>
          <w:sz w:val="14"/>
          <w:szCs w:val="14"/>
        </w:rPr>
        <w:t xml:space="preserve"> 24 h</w:t>
      </w:r>
    </w:p>
    <w:p w14:paraId="1C637386" w14:textId="77777777" w:rsidR="00602603" w:rsidRPr="000A42C6" w:rsidRDefault="00602603">
      <w:pPr>
        <w:spacing w:line="360" w:lineRule="auto"/>
        <w:rPr>
          <w:color w:val="000000"/>
          <w:sz w:val="14"/>
          <w:szCs w:val="14"/>
        </w:rPr>
      </w:pPr>
      <w:r w:rsidRPr="000A42C6">
        <w:rPr>
          <w:i/>
          <w:color w:val="000000"/>
          <w:sz w:val="14"/>
          <w:szCs w:val="14"/>
        </w:rPr>
        <w:t>S. japonicum</w:t>
      </w:r>
      <w:r w:rsidRPr="000A42C6">
        <w:rPr>
          <w:color w:val="000000"/>
          <w:sz w:val="14"/>
          <w:szCs w:val="14"/>
        </w:rPr>
        <w:t xml:space="preserve">, </w:t>
      </w:r>
      <w:r w:rsidRPr="000A42C6">
        <w:rPr>
          <w:i/>
          <w:color w:val="000000"/>
          <w:sz w:val="14"/>
          <w:szCs w:val="14"/>
        </w:rPr>
        <w:t xml:space="preserve">S. mansoni </w:t>
      </w:r>
      <w:r w:rsidR="007F735B" w:rsidRPr="000A42C6">
        <w:rPr>
          <w:color w:val="000000"/>
          <w:sz w:val="14"/>
          <w:szCs w:val="14"/>
        </w:rPr>
        <w:t>u. a</w:t>
      </w:r>
      <w:r w:rsidRPr="000A42C6">
        <w:rPr>
          <w:color w:val="000000"/>
          <w:sz w:val="14"/>
          <w:szCs w:val="14"/>
        </w:rPr>
        <w:t>. (Darmbilharziose)</w:t>
      </w:r>
      <w:r w:rsidRPr="000A42C6">
        <w:rPr>
          <w:color w:val="000000"/>
          <w:sz w:val="14"/>
          <w:szCs w:val="14"/>
        </w:rPr>
        <w:tab/>
      </w:r>
      <w:r w:rsidRPr="000A42C6">
        <w:rPr>
          <w:i/>
          <w:color w:val="000000"/>
          <w:sz w:val="14"/>
          <w:szCs w:val="14"/>
        </w:rPr>
        <w:tab/>
      </w:r>
      <w:r w:rsidRPr="000A42C6">
        <w:rPr>
          <w:color w:val="000000"/>
          <w:sz w:val="14"/>
          <w:szCs w:val="14"/>
        </w:rPr>
        <w:t>Stuhl, Rektumbiopsie</w:t>
      </w:r>
      <w:r w:rsidRPr="000A42C6">
        <w:rPr>
          <w:color w:val="000000"/>
          <w:sz w:val="14"/>
          <w:szCs w:val="14"/>
        </w:rPr>
        <w:tab/>
      </w:r>
      <w:r w:rsidR="00C37DC7" w:rsidRPr="000A42C6">
        <w:rPr>
          <w:color w:val="000000"/>
          <w:sz w:val="14"/>
          <w:szCs w:val="14"/>
        </w:rPr>
        <w:tab/>
      </w:r>
      <w:r w:rsidR="00BF6189" w:rsidRPr="000A42C6">
        <w:rPr>
          <w:color w:val="000000"/>
          <w:sz w:val="14"/>
          <w:szCs w:val="14"/>
        </w:rPr>
        <w:tab/>
      </w:r>
      <w:r w:rsidRPr="000A42C6">
        <w:rPr>
          <w:color w:val="000000"/>
          <w:sz w:val="14"/>
          <w:szCs w:val="14"/>
        </w:rPr>
        <w:t xml:space="preserve">Raumtemperatur, </w:t>
      </w:r>
      <w:r w:rsidRPr="000A42C6">
        <w:rPr>
          <w:rFonts w:ascii="Symbol" w:hAnsi="Symbol"/>
          <w:color w:val="000000"/>
          <w:sz w:val="14"/>
          <w:szCs w:val="14"/>
        </w:rPr>
        <w:t></w:t>
      </w:r>
      <w:r w:rsidRPr="000A42C6">
        <w:rPr>
          <w:color w:val="000000"/>
          <w:sz w:val="14"/>
          <w:szCs w:val="14"/>
        </w:rPr>
        <w:t xml:space="preserve"> </w:t>
      </w:r>
      <w:r w:rsidR="001927CC" w:rsidRPr="000A42C6">
        <w:rPr>
          <w:color w:val="000000"/>
          <w:sz w:val="14"/>
          <w:szCs w:val="14"/>
        </w:rPr>
        <w:t>2</w:t>
      </w:r>
      <w:r w:rsidR="009E3D0D" w:rsidRPr="000A42C6">
        <w:rPr>
          <w:color w:val="000000"/>
          <w:sz w:val="14"/>
          <w:szCs w:val="14"/>
        </w:rPr>
        <w:t>4</w:t>
      </w:r>
      <w:r w:rsidRPr="000A42C6">
        <w:rPr>
          <w:color w:val="000000"/>
          <w:sz w:val="14"/>
          <w:szCs w:val="14"/>
        </w:rPr>
        <w:t xml:space="preserve"> h</w:t>
      </w:r>
    </w:p>
    <w:p w14:paraId="2E53A064" w14:textId="77777777" w:rsidR="001927CC" w:rsidRPr="000A42C6" w:rsidRDefault="00750E97" w:rsidP="001927CC">
      <w:pPr>
        <w:spacing w:line="360" w:lineRule="auto"/>
        <w:ind w:left="3545" w:firstLine="709"/>
        <w:rPr>
          <w:color w:val="000000"/>
          <w:sz w:val="14"/>
          <w:szCs w:val="14"/>
        </w:rPr>
      </w:pPr>
      <w:r w:rsidRPr="000A42C6">
        <w:rPr>
          <w:color w:val="000000"/>
          <w:sz w:val="14"/>
          <w:szCs w:val="14"/>
        </w:rPr>
        <w:t>Serologie</w:t>
      </w:r>
      <w:r w:rsidRPr="000A42C6">
        <w:rPr>
          <w:color w:val="000000"/>
          <w:sz w:val="14"/>
          <w:szCs w:val="14"/>
        </w:rPr>
        <w:tab/>
      </w:r>
      <w:r w:rsidR="001927CC" w:rsidRPr="000A42C6">
        <w:rPr>
          <w:color w:val="000000"/>
          <w:sz w:val="14"/>
          <w:szCs w:val="14"/>
        </w:rPr>
        <w:tab/>
      </w:r>
      <w:r w:rsidR="001927CC" w:rsidRPr="000A42C6">
        <w:rPr>
          <w:color w:val="000000"/>
          <w:sz w:val="14"/>
          <w:szCs w:val="14"/>
        </w:rPr>
        <w:tab/>
      </w:r>
      <w:r w:rsidR="001927CC" w:rsidRPr="000A42C6">
        <w:rPr>
          <w:color w:val="000000"/>
          <w:sz w:val="14"/>
          <w:szCs w:val="14"/>
        </w:rPr>
        <w:tab/>
        <w:t xml:space="preserve">Raumtemperatur, </w:t>
      </w:r>
      <w:r w:rsidR="001927CC" w:rsidRPr="000A42C6">
        <w:rPr>
          <w:rFonts w:ascii="Symbol" w:hAnsi="Symbol"/>
          <w:color w:val="000000"/>
          <w:sz w:val="14"/>
          <w:szCs w:val="14"/>
        </w:rPr>
        <w:t></w:t>
      </w:r>
      <w:r w:rsidR="001927CC" w:rsidRPr="000A42C6">
        <w:rPr>
          <w:color w:val="000000"/>
          <w:sz w:val="14"/>
          <w:szCs w:val="14"/>
        </w:rPr>
        <w:t xml:space="preserve"> 24 h</w:t>
      </w:r>
    </w:p>
    <w:p w14:paraId="593CE575" w14:textId="77777777" w:rsidR="00602603" w:rsidRPr="000A42C6" w:rsidRDefault="00602603">
      <w:pPr>
        <w:spacing w:line="360" w:lineRule="auto"/>
        <w:rPr>
          <w:color w:val="000000"/>
          <w:sz w:val="14"/>
          <w:szCs w:val="14"/>
        </w:rPr>
      </w:pPr>
      <w:r w:rsidRPr="000A42C6">
        <w:rPr>
          <w:i/>
          <w:color w:val="000000"/>
          <w:sz w:val="14"/>
          <w:szCs w:val="14"/>
        </w:rPr>
        <w:t>Strongyloides stercoralis</w:t>
      </w:r>
      <w:r w:rsidRPr="000A42C6">
        <w:rPr>
          <w:i/>
          <w:color w:val="000000"/>
          <w:sz w:val="14"/>
          <w:szCs w:val="14"/>
        </w:rPr>
        <w:tab/>
      </w:r>
      <w:r w:rsidRPr="000A42C6">
        <w:rPr>
          <w:i/>
          <w:color w:val="000000"/>
          <w:sz w:val="14"/>
          <w:szCs w:val="14"/>
        </w:rPr>
        <w:tab/>
      </w:r>
      <w:r w:rsidRPr="000A42C6">
        <w:rPr>
          <w:i/>
          <w:color w:val="000000"/>
          <w:sz w:val="14"/>
          <w:szCs w:val="14"/>
        </w:rPr>
        <w:tab/>
      </w:r>
      <w:r w:rsidRPr="000A42C6">
        <w:rPr>
          <w:i/>
          <w:color w:val="000000"/>
          <w:sz w:val="14"/>
          <w:szCs w:val="14"/>
        </w:rPr>
        <w:tab/>
      </w:r>
      <w:r w:rsidRPr="000A42C6">
        <w:rPr>
          <w:color w:val="000000"/>
          <w:sz w:val="14"/>
          <w:szCs w:val="14"/>
        </w:rPr>
        <w:t>Stuhl, (Sputum)</w:t>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103B9E23" w14:textId="602B3880" w:rsidR="00602603" w:rsidRPr="000A42C6" w:rsidRDefault="00602603">
      <w:pPr>
        <w:spacing w:line="360" w:lineRule="auto"/>
        <w:rPr>
          <w:color w:val="000000"/>
          <w:sz w:val="14"/>
          <w:szCs w:val="14"/>
        </w:rPr>
      </w:pPr>
      <w:r w:rsidRPr="000A42C6">
        <w:rPr>
          <w:i/>
          <w:color w:val="000000"/>
          <w:sz w:val="14"/>
          <w:szCs w:val="14"/>
        </w:rPr>
        <w:t>Toxocara canis,</w:t>
      </w:r>
      <w:r w:rsidR="00F321AA" w:rsidRPr="000A42C6">
        <w:rPr>
          <w:i/>
          <w:color w:val="000000"/>
          <w:sz w:val="14"/>
          <w:szCs w:val="14"/>
        </w:rPr>
        <w:t xml:space="preserve"> T.</w:t>
      </w:r>
      <w:r w:rsidRPr="000A42C6">
        <w:rPr>
          <w:i/>
          <w:color w:val="000000"/>
          <w:sz w:val="14"/>
          <w:szCs w:val="14"/>
        </w:rPr>
        <w:t xml:space="preserve"> </w:t>
      </w:r>
      <w:r w:rsidR="007F735B" w:rsidRPr="000A42C6">
        <w:rPr>
          <w:i/>
          <w:color w:val="000000"/>
          <w:sz w:val="14"/>
          <w:szCs w:val="14"/>
        </w:rPr>
        <w:t>cati</w:t>
      </w:r>
      <w:proofErr w:type="gramStart"/>
      <w:r w:rsidRPr="000A42C6">
        <w:rPr>
          <w:i/>
          <w:color w:val="000000"/>
          <w:sz w:val="14"/>
          <w:szCs w:val="14"/>
        </w:rPr>
        <w:tab/>
      </w:r>
      <w:r w:rsidR="00F264D0" w:rsidRPr="000A42C6">
        <w:rPr>
          <w:i/>
          <w:color w:val="000000"/>
          <w:sz w:val="14"/>
          <w:szCs w:val="14"/>
        </w:rPr>
        <w:t xml:space="preserve">  </w:t>
      </w:r>
      <w:r w:rsidR="00F264D0" w:rsidRPr="000A42C6">
        <w:rPr>
          <w:color w:val="000000"/>
          <w:sz w:val="14"/>
          <w:szCs w:val="14"/>
        </w:rPr>
        <w:t>(</w:t>
      </w:r>
      <w:proofErr w:type="gramEnd"/>
      <w:r w:rsidR="00B531E2" w:rsidRPr="000A42C6">
        <w:fldChar w:fldCharType="begin"/>
      </w:r>
      <w:r w:rsidR="00B531E2" w:rsidRPr="000A42C6">
        <w:instrText xml:space="preserve"> REF _Ref19194224 \r \h  \* MERGEFORMAT </w:instrText>
      </w:r>
      <w:r w:rsidR="00B531E2" w:rsidRPr="000A42C6">
        <w:fldChar w:fldCharType="separate"/>
      </w:r>
      <w:r w:rsidR="00E527CE" w:rsidRPr="00E527CE">
        <w:rPr>
          <w:color w:val="000000"/>
          <w:sz w:val="14"/>
          <w:szCs w:val="14"/>
        </w:rPr>
        <w:t>2.3.6</w:t>
      </w:r>
      <w:r w:rsidR="00B531E2" w:rsidRPr="000A42C6">
        <w:fldChar w:fldCharType="end"/>
      </w:r>
      <w:r w:rsidR="00F264D0" w:rsidRPr="000A42C6">
        <w:rPr>
          <w:color w:val="000000"/>
          <w:sz w:val="14"/>
          <w:szCs w:val="14"/>
        </w:rPr>
        <w:t>)</w:t>
      </w:r>
      <w:r w:rsidRPr="000A42C6">
        <w:rPr>
          <w:color w:val="000000"/>
          <w:sz w:val="14"/>
          <w:szCs w:val="14"/>
        </w:rPr>
        <w:tab/>
      </w:r>
      <w:r w:rsidRPr="000A42C6">
        <w:rPr>
          <w:i/>
          <w:color w:val="000000"/>
          <w:sz w:val="14"/>
          <w:szCs w:val="14"/>
        </w:rPr>
        <w:tab/>
      </w:r>
      <w:r w:rsidRPr="000A42C6">
        <w:rPr>
          <w:i/>
          <w:color w:val="000000"/>
          <w:sz w:val="14"/>
          <w:szCs w:val="14"/>
        </w:rPr>
        <w:tab/>
      </w:r>
      <w:r w:rsidR="00BF6189" w:rsidRPr="000A42C6">
        <w:rPr>
          <w:i/>
          <w:color w:val="000000"/>
          <w:sz w:val="14"/>
          <w:szCs w:val="14"/>
        </w:rPr>
        <w:tab/>
      </w:r>
      <w:r w:rsidRPr="000A42C6">
        <w:rPr>
          <w:color w:val="000000"/>
          <w:sz w:val="14"/>
          <w:szCs w:val="14"/>
        </w:rPr>
        <w:t>Serologie</w:t>
      </w:r>
      <w:r w:rsidR="00750E97" w:rsidRPr="000A42C6">
        <w:rPr>
          <w:color w:val="000000"/>
          <w:sz w:val="14"/>
          <w:szCs w:val="14"/>
        </w:rPr>
        <w:tab/>
      </w:r>
      <w:r w:rsidR="00BF6189"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 xml:space="preserve">Raumtemperatur, </w:t>
      </w:r>
      <w:r w:rsidRPr="000A42C6">
        <w:rPr>
          <w:rFonts w:ascii="Symbol" w:hAnsi="Symbol"/>
          <w:color w:val="000000"/>
          <w:sz w:val="14"/>
          <w:szCs w:val="14"/>
        </w:rPr>
        <w:t></w:t>
      </w:r>
      <w:r w:rsidRPr="000A42C6">
        <w:rPr>
          <w:color w:val="000000"/>
          <w:sz w:val="14"/>
          <w:szCs w:val="14"/>
        </w:rPr>
        <w:t xml:space="preserve"> 24 h</w:t>
      </w:r>
    </w:p>
    <w:p w14:paraId="5A2E5604" w14:textId="68C68031" w:rsidR="00602603" w:rsidRPr="000A42C6" w:rsidRDefault="00602603">
      <w:pPr>
        <w:spacing w:line="360" w:lineRule="auto"/>
        <w:rPr>
          <w:color w:val="000000"/>
          <w:sz w:val="14"/>
          <w:szCs w:val="14"/>
        </w:rPr>
      </w:pPr>
      <w:r w:rsidRPr="000A42C6">
        <w:rPr>
          <w:i/>
          <w:color w:val="000000"/>
          <w:sz w:val="14"/>
          <w:szCs w:val="14"/>
        </w:rPr>
        <w:t>Toxoplasma gondii</w:t>
      </w:r>
      <w:r w:rsidR="00F264D0" w:rsidRPr="000A42C6">
        <w:rPr>
          <w:i/>
          <w:color w:val="000000"/>
          <w:sz w:val="14"/>
          <w:szCs w:val="14"/>
        </w:rPr>
        <w:t xml:space="preserve"> </w:t>
      </w:r>
      <w:r w:rsidR="00F264D0" w:rsidRPr="000A42C6">
        <w:rPr>
          <w:color w:val="000000"/>
          <w:sz w:val="14"/>
          <w:szCs w:val="14"/>
        </w:rPr>
        <w:t>(</w:t>
      </w:r>
      <w:r w:rsidR="00B531E2" w:rsidRPr="000A42C6">
        <w:fldChar w:fldCharType="begin"/>
      </w:r>
      <w:r w:rsidR="00B531E2" w:rsidRPr="000A42C6">
        <w:instrText xml:space="preserve"> REF _Ref19194287 \r \h  \* MERGEFORMAT </w:instrText>
      </w:r>
      <w:r w:rsidR="00B531E2" w:rsidRPr="000A42C6">
        <w:fldChar w:fldCharType="separate"/>
      </w:r>
      <w:r w:rsidR="00E527CE" w:rsidRPr="00E527CE">
        <w:rPr>
          <w:color w:val="000000"/>
          <w:sz w:val="14"/>
          <w:szCs w:val="14"/>
        </w:rPr>
        <w:t>2.3.7</w:t>
      </w:r>
      <w:r w:rsidR="00B531E2" w:rsidRPr="000A42C6">
        <w:fldChar w:fldCharType="end"/>
      </w:r>
      <w:r w:rsidR="00F264D0" w:rsidRPr="000A42C6">
        <w:rPr>
          <w:color w:val="000000"/>
          <w:sz w:val="14"/>
          <w:szCs w:val="14"/>
        </w:rPr>
        <w:t>)</w:t>
      </w:r>
      <w:r w:rsidRPr="000A42C6">
        <w:rPr>
          <w:color w:val="000000"/>
          <w:sz w:val="14"/>
          <w:szCs w:val="14"/>
        </w:rPr>
        <w:tab/>
      </w:r>
      <w:r w:rsidRPr="000A42C6">
        <w:rPr>
          <w:i/>
          <w:color w:val="000000"/>
          <w:sz w:val="14"/>
          <w:szCs w:val="14"/>
        </w:rPr>
        <w:tab/>
      </w:r>
      <w:r w:rsidRPr="000A42C6">
        <w:rPr>
          <w:i/>
          <w:color w:val="000000"/>
          <w:sz w:val="14"/>
          <w:szCs w:val="14"/>
        </w:rPr>
        <w:tab/>
      </w:r>
      <w:r w:rsidRPr="000A42C6">
        <w:rPr>
          <w:i/>
          <w:color w:val="000000"/>
          <w:sz w:val="14"/>
          <w:szCs w:val="14"/>
        </w:rPr>
        <w:tab/>
      </w:r>
      <w:r w:rsidRPr="000A42C6">
        <w:rPr>
          <w:color w:val="000000"/>
          <w:sz w:val="14"/>
          <w:szCs w:val="14"/>
        </w:rPr>
        <w:t>Serologie</w:t>
      </w:r>
      <w:r w:rsidR="00EB185D" w:rsidRPr="000A42C6">
        <w:rPr>
          <w:color w:val="000000"/>
          <w:sz w:val="14"/>
          <w:szCs w:val="14"/>
        </w:rPr>
        <w:t>, Lymph</w:t>
      </w:r>
      <w:r w:rsidRPr="000A42C6">
        <w:rPr>
          <w:color w:val="000000"/>
          <w:sz w:val="14"/>
          <w:szCs w:val="14"/>
        </w:rPr>
        <w:t>knotenaspirat</w:t>
      </w:r>
      <w:r w:rsidRPr="000A42C6">
        <w:rPr>
          <w:color w:val="000000"/>
          <w:sz w:val="14"/>
          <w:szCs w:val="14"/>
        </w:rPr>
        <w:tab/>
      </w:r>
      <w:r w:rsidR="00BF6189" w:rsidRPr="000A42C6">
        <w:rPr>
          <w:color w:val="000000"/>
          <w:sz w:val="14"/>
          <w:szCs w:val="14"/>
        </w:rPr>
        <w:tab/>
      </w:r>
      <w:r w:rsidRPr="000A42C6">
        <w:rPr>
          <w:color w:val="000000"/>
          <w:sz w:val="14"/>
          <w:szCs w:val="14"/>
        </w:rPr>
        <w:t xml:space="preserve">Raumtemperatur, </w:t>
      </w:r>
      <w:r w:rsidRPr="000A42C6">
        <w:rPr>
          <w:rFonts w:ascii="Symbol" w:hAnsi="Symbol"/>
          <w:color w:val="000000"/>
          <w:sz w:val="14"/>
          <w:szCs w:val="14"/>
        </w:rPr>
        <w:t></w:t>
      </w:r>
      <w:r w:rsidRPr="000A42C6">
        <w:rPr>
          <w:color w:val="000000"/>
          <w:sz w:val="14"/>
          <w:szCs w:val="14"/>
        </w:rPr>
        <w:t xml:space="preserve"> 24 h</w:t>
      </w:r>
    </w:p>
    <w:p w14:paraId="3EA6C539" w14:textId="77777777" w:rsidR="00602603" w:rsidRPr="000A42C6" w:rsidRDefault="00602603">
      <w:pPr>
        <w:spacing w:line="360" w:lineRule="auto"/>
        <w:rPr>
          <w:color w:val="000000"/>
          <w:sz w:val="14"/>
          <w:szCs w:val="14"/>
        </w:rPr>
      </w:pPr>
      <w:r w:rsidRPr="000A42C6">
        <w:rPr>
          <w:i/>
          <w:color w:val="000000"/>
          <w:sz w:val="14"/>
          <w:szCs w:val="14"/>
        </w:rPr>
        <w:t>Trichomonas vaginalis</w:t>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r>
      <w:r w:rsidR="00BF6189" w:rsidRPr="000A42C6">
        <w:rPr>
          <w:color w:val="000000"/>
          <w:sz w:val="14"/>
          <w:szCs w:val="14"/>
        </w:rPr>
        <w:tab/>
      </w:r>
      <w:r w:rsidRPr="000A42C6">
        <w:rPr>
          <w:color w:val="000000"/>
          <w:sz w:val="14"/>
          <w:szCs w:val="14"/>
        </w:rPr>
        <w:t xml:space="preserve">Zervix-, Vaginalsekret, </w:t>
      </w:r>
      <w:r w:rsidR="00D83367" w:rsidRPr="000A42C6">
        <w:rPr>
          <w:color w:val="000000"/>
          <w:sz w:val="14"/>
          <w:szCs w:val="14"/>
        </w:rPr>
        <w:t>Erststrahlu</w:t>
      </w:r>
      <w:r w:rsidRPr="000A42C6">
        <w:rPr>
          <w:color w:val="000000"/>
          <w:sz w:val="14"/>
          <w:szCs w:val="14"/>
        </w:rPr>
        <w:t>rin</w:t>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w:t>
      </w:r>
      <w:r w:rsidR="00D83367" w:rsidRPr="000A42C6">
        <w:rPr>
          <w:color w:val="000000"/>
          <w:sz w:val="14"/>
          <w:szCs w:val="14"/>
        </w:rPr>
        <w:t>1</w:t>
      </w:r>
      <w:r w:rsidRPr="000A42C6">
        <w:rPr>
          <w:color w:val="000000"/>
          <w:sz w:val="14"/>
          <w:szCs w:val="14"/>
        </w:rPr>
        <w:t xml:space="preserve"> h</w:t>
      </w:r>
    </w:p>
    <w:p w14:paraId="1EE8F985" w14:textId="77777777" w:rsidR="00602603" w:rsidRPr="000A42C6" w:rsidRDefault="00602603">
      <w:pPr>
        <w:spacing w:line="360" w:lineRule="auto"/>
        <w:rPr>
          <w:color w:val="000000"/>
          <w:sz w:val="14"/>
          <w:szCs w:val="14"/>
        </w:rPr>
      </w:pPr>
      <w:r w:rsidRPr="000A42C6">
        <w:rPr>
          <w:i/>
          <w:color w:val="000000"/>
          <w:sz w:val="14"/>
          <w:szCs w:val="14"/>
        </w:rPr>
        <w:t>Trichuris trichiura</w:t>
      </w:r>
      <w:r w:rsidRPr="000A42C6">
        <w:rPr>
          <w:i/>
          <w:color w:val="000000"/>
          <w:sz w:val="14"/>
          <w:szCs w:val="14"/>
        </w:rPr>
        <w:tab/>
      </w:r>
      <w:r w:rsidRPr="000A42C6">
        <w:rPr>
          <w:i/>
          <w:color w:val="000000"/>
          <w:sz w:val="14"/>
          <w:szCs w:val="14"/>
        </w:rPr>
        <w:tab/>
      </w:r>
      <w:r w:rsidRPr="000A42C6">
        <w:rPr>
          <w:i/>
          <w:color w:val="000000"/>
          <w:sz w:val="14"/>
          <w:szCs w:val="14"/>
        </w:rPr>
        <w:tab/>
      </w:r>
      <w:r w:rsidRPr="000A42C6">
        <w:rPr>
          <w:i/>
          <w:color w:val="000000"/>
          <w:sz w:val="14"/>
          <w:szCs w:val="14"/>
        </w:rPr>
        <w:tab/>
      </w:r>
      <w:r w:rsidRPr="000A42C6">
        <w:rPr>
          <w:i/>
          <w:color w:val="000000"/>
          <w:sz w:val="14"/>
          <w:szCs w:val="14"/>
        </w:rPr>
        <w:tab/>
      </w:r>
      <w:r w:rsidRPr="000A42C6">
        <w:rPr>
          <w:color w:val="000000"/>
          <w:sz w:val="14"/>
          <w:szCs w:val="14"/>
        </w:rPr>
        <w:t xml:space="preserve">Stuhl </w:t>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24 h</w:t>
      </w:r>
    </w:p>
    <w:p w14:paraId="6AB926AD" w14:textId="41832D98" w:rsidR="00602603" w:rsidRPr="000A42C6" w:rsidRDefault="00602603">
      <w:pPr>
        <w:spacing w:line="360" w:lineRule="auto"/>
        <w:rPr>
          <w:color w:val="000000"/>
          <w:sz w:val="14"/>
          <w:szCs w:val="14"/>
        </w:rPr>
      </w:pPr>
      <w:r w:rsidRPr="000A42C6">
        <w:rPr>
          <w:i/>
          <w:color w:val="000000"/>
          <w:sz w:val="14"/>
          <w:szCs w:val="14"/>
        </w:rPr>
        <w:t>Trichinella spiralis</w:t>
      </w:r>
      <w:r w:rsidR="00F264D0" w:rsidRPr="000A42C6">
        <w:rPr>
          <w:i/>
          <w:color w:val="000000"/>
          <w:sz w:val="14"/>
          <w:szCs w:val="14"/>
        </w:rPr>
        <w:t xml:space="preserve"> </w:t>
      </w:r>
      <w:r w:rsidR="00F264D0" w:rsidRPr="000A42C6">
        <w:rPr>
          <w:color w:val="000000"/>
          <w:sz w:val="14"/>
          <w:szCs w:val="14"/>
        </w:rPr>
        <w:t>(</w:t>
      </w:r>
      <w:r w:rsidR="00352BDC" w:rsidRPr="000A42C6">
        <w:rPr>
          <w:color w:val="000000"/>
          <w:sz w:val="14"/>
          <w:szCs w:val="14"/>
        </w:rPr>
        <w:fldChar w:fldCharType="begin"/>
      </w:r>
      <w:r w:rsidR="00F264D0" w:rsidRPr="000A42C6">
        <w:rPr>
          <w:color w:val="000000"/>
          <w:sz w:val="14"/>
          <w:szCs w:val="14"/>
        </w:rPr>
        <w:instrText xml:space="preserve"> REF _Ref19194331 \r \h </w:instrText>
      </w:r>
      <w:r w:rsidR="00792788" w:rsidRPr="000A42C6">
        <w:rPr>
          <w:color w:val="000000"/>
          <w:sz w:val="14"/>
          <w:szCs w:val="14"/>
        </w:rPr>
        <w:instrText xml:space="preserve"> \* MERGEFORMAT </w:instrText>
      </w:r>
      <w:r w:rsidR="00352BDC" w:rsidRPr="000A42C6">
        <w:rPr>
          <w:color w:val="000000"/>
          <w:sz w:val="14"/>
          <w:szCs w:val="14"/>
        </w:rPr>
      </w:r>
      <w:r w:rsidR="00352BDC" w:rsidRPr="000A42C6">
        <w:rPr>
          <w:color w:val="000000"/>
          <w:sz w:val="14"/>
          <w:szCs w:val="14"/>
        </w:rPr>
        <w:fldChar w:fldCharType="separate"/>
      </w:r>
      <w:r w:rsidR="00E527CE">
        <w:rPr>
          <w:color w:val="000000"/>
          <w:sz w:val="14"/>
          <w:szCs w:val="14"/>
        </w:rPr>
        <w:t>2.3.8</w:t>
      </w:r>
      <w:r w:rsidR="00352BDC" w:rsidRPr="000A42C6">
        <w:rPr>
          <w:color w:val="000000"/>
          <w:sz w:val="14"/>
          <w:szCs w:val="14"/>
        </w:rPr>
        <w:fldChar w:fldCharType="end"/>
      </w:r>
      <w:r w:rsidR="00F264D0" w:rsidRPr="000A42C6">
        <w:rPr>
          <w:color w:val="000000"/>
          <w:sz w:val="14"/>
          <w:szCs w:val="14"/>
        </w:rPr>
        <w:t>)</w:t>
      </w:r>
      <w:r w:rsidRPr="000A42C6">
        <w:rPr>
          <w:color w:val="000000"/>
          <w:sz w:val="14"/>
          <w:szCs w:val="14"/>
        </w:rPr>
        <w:tab/>
      </w:r>
      <w:r w:rsidRPr="000A42C6">
        <w:rPr>
          <w:color w:val="000000"/>
          <w:sz w:val="14"/>
          <w:szCs w:val="14"/>
        </w:rPr>
        <w:tab/>
      </w:r>
      <w:r w:rsidRPr="000A42C6">
        <w:rPr>
          <w:color w:val="000000"/>
          <w:sz w:val="14"/>
          <w:szCs w:val="14"/>
        </w:rPr>
        <w:tab/>
      </w:r>
      <w:r w:rsidRPr="000A42C6">
        <w:rPr>
          <w:color w:val="000000"/>
          <w:sz w:val="14"/>
          <w:szCs w:val="14"/>
        </w:rPr>
        <w:tab/>
        <w:t>Serologie, Muskelbiopsie</w:t>
      </w:r>
      <w:r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w:t>
      </w:r>
      <w:r w:rsidR="006375E8" w:rsidRPr="000A42C6">
        <w:rPr>
          <w:color w:val="000000"/>
          <w:sz w:val="14"/>
          <w:szCs w:val="14"/>
        </w:rPr>
        <w:t>24</w:t>
      </w:r>
      <w:r w:rsidRPr="000A42C6">
        <w:rPr>
          <w:color w:val="000000"/>
          <w:sz w:val="14"/>
          <w:szCs w:val="14"/>
        </w:rPr>
        <w:t xml:space="preserve"> h</w:t>
      </w:r>
    </w:p>
    <w:p w14:paraId="5C0DA000" w14:textId="77777777" w:rsidR="00602603" w:rsidRPr="000A42C6" w:rsidRDefault="00602603">
      <w:pPr>
        <w:spacing w:line="360" w:lineRule="auto"/>
        <w:rPr>
          <w:color w:val="000000"/>
          <w:sz w:val="14"/>
          <w:szCs w:val="14"/>
        </w:rPr>
      </w:pPr>
      <w:r w:rsidRPr="000A42C6">
        <w:rPr>
          <w:i/>
          <w:color w:val="000000"/>
          <w:sz w:val="14"/>
          <w:szCs w:val="14"/>
        </w:rPr>
        <w:t xml:space="preserve">Trypanosoma </w:t>
      </w:r>
      <w:proofErr w:type="gramStart"/>
      <w:r w:rsidRPr="000A42C6">
        <w:rPr>
          <w:i/>
          <w:color w:val="000000"/>
          <w:sz w:val="14"/>
          <w:szCs w:val="14"/>
        </w:rPr>
        <w:t>brucei</w:t>
      </w:r>
      <w:r w:rsidR="00C37DC7" w:rsidRPr="000A42C6">
        <w:rPr>
          <w:i/>
          <w:color w:val="000000"/>
          <w:sz w:val="14"/>
          <w:szCs w:val="14"/>
        </w:rPr>
        <w:t xml:space="preserve"> </w:t>
      </w:r>
      <w:r w:rsidRPr="000A42C6">
        <w:rPr>
          <w:color w:val="000000"/>
          <w:sz w:val="14"/>
          <w:szCs w:val="14"/>
        </w:rPr>
        <w:t xml:space="preserve"> (</w:t>
      </w:r>
      <w:proofErr w:type="gramEnd"/>
      <w:r w:rsidRPr="000A42C6">
        <w:rPr>
          <w:color w:val="000000"/>
          <w:sz w:val="14"/>
          <w:szCs w:val="14"/>
        </w:rPr>
        <w:t>afrik. Schlafkrankheit</w:t>
      </w:r>
      <w:r w:rsidR="00750E97" w:rsidRPr="000A42C6">
        <w:rPr>
          <w:color w:val="000000"/>
          <w:sz w:val="14"/>
          <w:szCs w:val="14"/>
        </w:rPr>
        <w:t>)</w:t>
      </w:r>
      <w:r w:rsidR="00750E97" w:rsidRPr="000A42C6">
        <w:rPr>
          <w:color w:val="000000"/>
          <w:sz w:val="14"/>
          <w:szCs w:val="14"/>
        </w:rPr>
        <w:tab/>
      </w:r>
      <w:r w:rsidR="00C37DC7" w:rsidRPr="000A42C6">
        <w:rPr>
          <w:color w:val="000000"/>
          <w:sz w:val="14"/>
          <w:szCs w:val="14"/>
        </w:rPr>
        <w:tab/>
      </w:r>
      <w:r w:rsidR="00BF6189" w:rsidRPr="000A42C6">
        <w:rPr>
          <w:color w:val="000000"/>
          <w:sz w:val="14"/>
          <w:szCs w:val="14"/>
        </w:rPr>
        <w:tab/>
      </w:r>
      <w:r w:rsidR="00750E97" w:rsidRPr="000A42C6">
        <w:rPr>
          <w:color w:val="000000"/>
          <w:sz w:val="14"/>
          <w:szCs w:val="14"/>
        </w:rPr>
        <w:t>EDTA-Blut, Liquor, Serologie</w:t>
      </w:r>
      <w:r w:rsidR="00750E97" w:rsidRPr="000A42C6">
        <w:rPr>
          <w:color w:val="000000"/>
          <w:sz w:val="14"/>
          <w:szCs w:val="14"/>
        </w:rPr>
        <w:tab/>
      </w:r>
      <w:r w:rsidRPr="000A42C6">
        <w:rPr>
          <w:color w:val="000000"/>
          <w:sz w:val="14"/>
          <w:szCs w:val="14"/>
        </w:rPr>
        <w:tab/>
        <w:t xml:space="preserve">Raumtemperatur, </w:t>
      </w:r>
      <w:r w:rsidRPr="000A42C6">
        <w:rPr>
          <w:rFonts w:ascii="Symbol" w:hAnsi="Symbol"/>
          <w:color w:val="000000"/>
          <w:sz w:val="14"/>
          <w:szCs w:val="14"/>
        </w:rPr>
        <w:t></w:t>
      </w:r>
      <w:r w:rsidRPr="000A42C6">
        <w:rPr>
          <w:color w:val="000000"/>
          <w:sz w:val="14"/>
          <w:szCs w:val="14"/>
        </w:rPr>
        <w:t xml:space="preserve"> 1 h</w:t>
      </w:r>
    </w:p>
    <w:p w14:paraId="11C00216" w14:textId="77777777" w:rsidR="00602603" w:rsidRPr="000A42C6" w:rsidRDefault="00602603" w:rsidP="00D67C7C">
      <w:pPr>
        <w:pStyle w:val="Formatvorlage2"/>
        <w:rPr>
          <w:sz w:val="14"/>
        </w:rPr>
      </w:pPr>
      <w:r w:rsidRPr="000A42C6">
        <w:rPr>
          <w:i/>
          <w:sz w:val="14"/>
        </w:rPr>
        <w:t>Trypanosoma cruzi</w:t>
      </w:r>
      <w:r w:rsidRPr="000A42C6">
        <w:rPr>
          <w:sz w:val="14"/>
        </w:rPr>
        <w:t xml:space="preserve"> (Chagas-Erkrankung)</w:t>
      </w:r>
      <w:r w:rsidRPr="000A42C6">
        <w:rPr>
          <w:sz w:val="14"/>
        </w:rPr>
        <w:tab/>
      </w:r>
      <w:r w:rsidRPr="000A42C6">
        <w:rPr>
          <w:sz w:val="14"/>
        </w:rPr>
        <w:tab/>
      </w:r>
      <w:r w:rsidR="00BF6189" w:rsidRPr="000A42C6">
        <w:rPr>
          <w:sz w:val="14"/>
        </w:rPr>
        <w:tab/>
      </w:r>
      <w:r w:rsidRPr="000A42C6">
        <w:rPr>
          <w:sz w:val="14"/>
        </w:rPr>
        <w:t>EDTA</w:t>
      </w:r>
      <w:r w:rsidR="00750E97" w:rsidRPr="000A42C6">
        <w:rPr>
          <w:sz w:val="14"/>
        </w:rPr>
        <w:t>-Blut, Organbiopsien, Serologie</w:t>
      </w:r>
      <w:r w:rsidRPr="000A42C6">
        <w:rPr>
          <w:sz w:val="14"/>
        </w:rPr>
        <w:t xml:space="preserve"> </w:t>
      </w:r>
      <w:r w:rsidRPr="000A42C6">
        <w:rPr>
          <w:sz w:val="14"/>
        </w:rPr>
        <w:tab/>
        <w:t xml:space="preserve">Raumtemperatur, </w:t>
      </w:r>
      <w:r w:rsidRPr="000A42C6">
        <w:rPr>
          <w:rFonts w:ascii="Symbol" w:hAnsi="Symbol"/>
          <w:sz w:val="14"/>
        </w:rPr>
        <w:t></w:t>
      </w:r>
      <w:r w:rsidRPr="000A42C6">
        <w:rPr>
          <w:sz w:val="14"/>
        </w:rPr>
        <w:t xml:space="preserve"> 1 h</w:t>
      </w:r>
    </w:p>
    <w:p w14:paraId="0E1CB08E" w14:textId="77777777" w:rsidR="00D87249" w:rsidRPr="000A42C6" w:rsidRDefault="00D87249" w:rsidP="00D67C7C">
      <w:pPr>
        <w:pStyle w:val="Formatvorlage2"/>
      </w:pPr>
    </w:p>
    <w:p w14:paraId="7DADF1A7" w14:textId="77777777" w:rsidR="00A8571A" w:rsidRPr="000A42C6" w:rsidRDefault="00A8571A" w:rsidP="00D67C7C">
      <w:pPr>
        <w:pStyle w:val="Formatvorlage2"/>
      </w:pPr>
    </w:p>
    <w:p w14:paraId="151C8B1B" w14:textId="77777777" w:rsidR="00A8571A" w:rsidRPr="000A42C6" w:rsidRDefault="00A8571A" w:rsidP="00A8571A">
      <w:pPr>
        <w:pStyle w:val="berschrift2"/>
        <w:numPr>
          <w:ilvl w:val="0"/>
          <w:numId w:val="0"/>
        </w:numPr>
        <w:rPr>
          <w:bCs/>
          <w:i/>
          <w:color w:val="000000"/>
          <w:sz w:val="32"/>
        </w:rPr>
        <w:sectPr w:rsidR="00A8571A" w:rsidRPr="000A42C6" w:rsidSect="001054BD">
          <w:pgSz w:w="11907" w:h="16840"/>
          <w:pgMar w:top="1134" w:right="1418" w:bottom="1134" w:left="1418" w:header="720" w:footer="720" w:gutter="0"/>
          <w:cols w:space="720"/>
        </w:sectPr>
      </w:pPr>
      <w:bookmarkStart w:id="878" w:name="_Toc210030301"/>
      <w:bookmarkStart w:id="879" w:name="_Toc210030707"/>
    </w:p>
    <w:p w14:paraId="031152F8" w14:textId="77777777" w:rsidR="00602603" w:rsidRPr="000A42C6" w:rsidRDefault="0075061C" w:rsidP="00D4114C">
      <w:pPr>
        <w:pStyle w:val="berschrift2"/>
        <w:rPr>
          <w:bCs/>
          <w:color w:val="000000"/>
          <w:sz w:val="32"/>
        </w:rPr>
      </w:pPr>
      <w:bookmarkStart w:id="880" w:name="_Ref19620316"/>
      <w:bookmarkStart w:id="881" w:name="_Toc217046202"/>
      <w:bookmarkEnd w:id="878"/>
      <w:bookmarkEnd w:id="879"/>
      <w:r w:rsidRPr="000A42C6">
        <w:rPr>
          <w:bCs/>
          <w:color w:val="000000"/>
          <w:sz w:val="32"/>
        </w:rPr>
        <w:lastRenderedPageBreak/>
        <w:t>Erregerbezogene Untersuchungsverfahren (Übersicht)</w:t>
      </w:r>
      <w:bookmarkEnd w:id="880"/>
      <w:bookmarkEnd w:id="881"/>
    </w:p>
    <w:p w14:paraId="4AA8A47F" w14:textId="77777777" w:rsidR="00602603" w:rsidRPr="000A42C6" w:rsidRDefault="00602603">
      <w:pPr>
        <w:spacing w:line="360" w:lineRule="auto"/>
        <w:jc w:val="center"/>
        <w:rPr>
          <w:color w:val="000000"/>
          <w:sz w:val="16"/>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992"/>
        <w:gridCol w:w="1417"/>
        <w:gridCol w:w="1418"/>
        <w:gridCol w:w="1701"/>
        <w:gridCol w:w="1984"/>
        <w:gridCol w:w="1418"/>
        <w:gridCol w:w="1559"/>
      </w:tblGrid>
      <w:tr w:rsidR="00C55BE0" w:rsidRPr="000A42C6" w14:paraId="74F64E62" w14:textId="77777777" w:rsidTr="00024FF0">
        <w:trPr>
          <w:trHeight w:val="69"/>
          <w:tblHeader/>
        </w:trPr>
        <w:tc>
          <w:tcPr>
            <w:tcW w:w="3936" w:type="dxa"/>
          </w:tcPr>
          <w:p w14:paraId="42BB8304" w14:textId="77777777" w:rsidR="00C55BE0" w:rsidRPr="000A42C6" w:rsidRDefault="00C55BE0" w:rsidP="00024FF0">
            <w:pPr>
              <w:spacing w:line="360" w:lineRule="auto"/>
              <w:jc w:val="center"/>
              <w:rPr>
                <w:b/>
                <w:color w:val="000000"/>
                <w:sz w:val="20"/>
              </w:rPr>
            </w:pPr>
            <w:r w:rsidRPr="000A42C6">
              <w:rPr>
                <w:b/>
                <w:color w:val="000000"/>
                <w:sz w:val="20"/>
              </w:rPr>
              <w:t>Erreger</w:t>
            </w:r>
          </w:p>
        </w:tc>
        <w:tc>
          <w:tcPr>
            <w:tcW w:w="992" w:type="dxa"/>
          </w:tcPr>
          <w:p w14:paraId="2E9E09FE" w14:textId="77777777" w:rsidR="00C55BE0" w:rsidRPr="000A42C6" w:rsidRDefault="00C55BE0" w:rsidP="00024FF0">
            <w:pPr>
              <w:spacing w:line="360" w:lineRule="auto"/>
              <w:jc w:val="center"/>
              <w:rPr>
                <w:b/>
                <w:color w:val="000000"/>
                <w:sz w:val="20"/>
              </w:rPr>
            </w:pPr>
            <w:r w:rsidRPr="000A42C6">
              <w:rPr>
                <w:b/>
                <w:color w:val="000000"/>
                <w:sz w:val="20"/>
              </w:rPr>
              <w:t>Verweis</w:t>
            </w:r>
          </w:p>
        </w:tc>
        <w:tc>
          <w:tcPr>
            <w:tcW w:w="2835" w:type="dxa"/>
            <w:gridSpan w:val="2"/>
          </w:tcPr>
          <w:p w14:paraId="7FF2316F" w14:textId="77777777" w:rsidR="00C55BE0" w:rsidRPr="000A42C6" w:rsidRDefault="00C55BE0" w:rsidP="00024FF0">
            <w:pPr>
              <w:spacing w:line="360" w:lineRule="auto"/>
              <w:jc w:val="center"/>
              <w:rPr>
                <w:b/>
                <w:color w:val="000000"/>
                <w:sz w:val="20"/>
              </w:rPr>
            </w:pPr>
            <w:r w:rsidRPr="000A42C6">
              <w:rPr>
                <w:b/>
                <w:color w:val="000000"/>
                <w:sz w:val="20"/>
              </w:rPr>
              <w:t>Erregernachweis</w:t>
            </w:r>
          </w:p>
        </w:tc>
        <w:tc>
          <w:tcPr>
            <w:tcW w:w="1701" w:type="dxa"/>
            <w:vMerge w:val="restart"/>
          </w:tcPr>
          <w:p w14:paraId="095F5934" w14:textId="77777777" w:rsidR="00C55BE0" w:rsidRPr="000A42C6" w:rsidRDefault="00C55BE0" w:rsidP="00024FF0">
            <w:pPr>
              <w:spacing w:line="360" w:lineRule="auto"/>
              <w:jc w:val="center"/>
              <w:rPr>
                <w:b/>
                <w:color w:val="000000"/>
                <w:sz w:val="20"/>
              </w:rPr>
            </w:pPr>
            <w:r w:rsidRPr="000A42C6">
              <w:rPr>
                <w:b/>
                <w:color w:val="000000"/>
                <w:sz w:val="20"/>
              </w:rPr>
              <w:t>Antikörper-Nachweis</w:t>
            </w:r>
          </w:p>
        </w:tc>
        <w:tc>
          <w:tcPr>
            <w:tcW w:w="1984" w:type="dxa"/>
            <w:vMerge w:val="restart"/>
          </w:tcPr>
          <w:p w14:paraId="29EDC655" w14:textId="77777777" w:rsidR="00C55BE0" w:rsidRPr="000A42C6" w:rsidRDefault="00C55BE0" w:rsidP="00024FF0">
            <w:pPr>
              <w:spacing w:line="360" w:lineRule="auto"/>
              <w:jc w:val="center"/>
              <w:rPr>
                <w:b/>
                <w:color w:val="000000"/>
                <w:sz w:val="20"/>
              </w:rPr>
            </w:pPr>
            <w:r w:rsidRPr="000A42C6">
              <w:rPr>
                <w:b/>
                <w:color w:val="000000"/>
                <w:sz w:val="20"/>
              </w:rPr>
              <w:t>Antigen-</w:t>
            </w:r>
          </w:p>
          <w:p w14:paraId="21DE6553" w14:textId="77777777" w:rsidR="00C55BE0" w:rsidRPr="000A42C6" w:rsidRDefault="00C55BE0" w:rsidP="00024FF0">
            <w:pPr>
              <w:spacing w:line="360" w:lineRule="auto"/>
              <w:jc w:val="center"/>
              <w:rPr>
                <w:b/>
                <w:color w:val="000000"/>
                <w:sz w:val="20"/>
              </w:rPr>
            </w:pPr>
            <w:r w:rsidRPr="000A42C6">
              <w:rPr>
                <w:b/>
                <w:color w:val="000000"/>
                <w:sz w:val="20"/>
              </w:rPr>
              <w:t>Nachweis</w:t>
            </w:r>
          </w:p>
        </w:tc>
        <w:tc>
          <w:tcPr>
            <w:tcW w:w="1418" w:type="dxa"/>
            <w:vMerge w:val="restart"/>
          </w:tcPr>
          <w:p w14:paraId="6BE1EEB3" w14:textId="77777777" w:rsidR="00C55BE0" w:rsidRPr="000A42C6" w:rsidRDefault="00C55BE0" w:rsidP="00024FF0">
            <w:pPr>
              <w:spacing w:line="360" w:lineRule="auto"/>
              <w:jc w:val="center"/>
              <w:rPr>
                <w:b/>
                <w:color w:val="000000"/>
                <w:sz w:val="20"/>
              </w:rPr>
            </w:pPr>
            <w:r w:rsidRPr="000A42C6">
              <w:rPr>
                <w:b/>
                <w:color w:val="000000"/>
                <w:sz w:val="20"/>
              </w:rPr>
              <w:t>PCR</w:t>
            </w:r>
          </w:p>
        </w:tc>
        <w:tc>
          <w:tcPr>
            <w:tcW w:w="1559" w:type="dxa"/>
            <w:vMerge w:val="restart"/>
          </w:tcPr>
          <w:p w14:paraId="558F4927" w14:textId="77777777" w:rsidR="00C55BE0" w:rsidRPr="000A42C6" w:rsidRDefault="00C55BE0" w:rsidP="00024FF0">
            <w:pPr>
              <w:spacing w:line="360" w:lineRule="auto"/>
              <w:jc w:val="center"/>
              <w:rPr>
                <w:b/>
                <w:color w:val="000000"/>
                <w:sz w:val="20"/>
              </w:rPr>
            </w:pPr>
            <w:r w:rsidRPr="000A42C6">
              <w:rPr>
                <w:b/>
                <w:color w:val="000000"/>
                <w:sz w:val="20"/>
              </w:rPr>
              <w:t>Sonstiges</w:t>
            </w:r>
          </w:p>
        </w:tc>
      </w:tr>
      <w:tr w:rsidR="00C55BE0" w:rsidRPr="000A42C6" w14:paraId="6D044C02" w14:textId="77777777" w:rsidTr="00024FF0">
        <w:trPr>
          <w:trHeight w:val="73"/>
          <w:tblHeader/>
        </w:trPr>
        <w:tc>
          <w:tcPr>
            <w:tcW w:w="3936" w:type="dxa"/>
          </w:tcPr>
          <w:p w14:paraId="2829F10D" w14:textId="77777777" w:rsidR="00C55BE0" w:rsidRPr="000A42C6" w:rsidRDefault="00C55BE0" w:rsidP="00024FF0">
            <w:pPr>
              <w:spacing w:line="360" w:lineRule="auto"/>
              <w:jc w:val="center"/>
              <w:rPr>
                <w:b/>
                <w:color w:val="000000"/>
                <w:sz w:val="20"/>
              </w:rPr>
            </w:pPr>
          </w:p>
        </w:tc>
        <w:tc>
          <w:tcPr>
            <w:tcW w:w="992" w:type="dxa"/>
          </w:tcPr>
          <w:p w14:paraId="6C11457B" w14:textId="77777777" w:rsidR="00C55BE0" w:rsidRPr="000A42C6" w:rsidRDefault="00C55BE0" w:rsidP="00024FF0">
            <w:pPr>
              <w:spacing w:line="360" w:lineRule="auto"/>
              <w:jc w:val="center"/>
              <w:rPr>
                <w:b/>
                <w:color w:val="000000"/>
                <w:sz w:val="20"/>
              </w:rPr>
            </w:pPr>
          </w:p>
        </w:tc>
        <w:tc>
          <w:tcPr>
            <w:tcW w:w="1417" w:type="dxa"/>
          </w:tcPr>
          <w:p w14:paraId="6DA35DA4" w14:textId="77777777" w:rsidR="00C55BE0" w:rsidRPr="000A42C6" w:rsidRDefault="00C55BE0" w:rsidP="00024FF0">
            <w:pPr>
              <w:spacing w:line="360" w:lineRule="auto"/>
              <w:jc w:val="center"/>
              <w:rPr>
                <w:b/>
                <w:color w:val="000000"/>
                <w:sz w:val="20"/>
              </w:rPr>
            </w:pPr>
            <w:r w:rsidRPr="000A42C6">
              <w:rPr>
                <w:b/>
                <w:color w:val="000000"/>
                <w:sz w:val="20"/>
              </w:rPr>
              <w:t>Mikroskopie</w:t>
            </w:r>
          </w:p>
        </w:tc>
        <w:tc>
          <w:tcPr>
            <w:tcW w:w="1418" w:type="dxa"/>
          </w:tcPr>
          <w:p w14:paraId="2F4C5464" w14:textId="77777777" w:rsidR="00C55BE0" w:rsidRPr="000A42C6" w:rsidRDefault="00C55BE0" w:rsidP="00024FF0">
            <w:pPr>
              <w:spacing w:line="360" w:lineRule="auto"/>
              <w:jc w:val="center"/>
              <w:rPr>
                <w:b/>
                <w:color w:val="000000"/>
                <w:sz w:val="20"/>
              </w:rPr>
            </w:pPr>
            <w:r w:rsidRPr="000A42C6">
              <w:rPr>
                <w:b/>
                <w:color w:val="000000"/>
                <w:sz w:val="20"/>
              </w:rPr>
              <w:t>Kultur</w:t>
            </w:r>
          </w:p>
        </w:tc>
        <w:tc>
          <w:tcPr>
            <w:tcW w:w="1701" w:type="dxa"/>
            <w:vMerge/>
          </w:tcPr>
          <w:p w14:paraId="1E4E44E4" w14:textId="77777777" w:rsidR="00C55BE0" w:rsidRPr="000A42C6" w:rsidRDefault="00C55BE0" w:rsidP="00024FF0">
            <w:pPr>
              <w:spacing w:line="360" w:lineRule="auto"/>
              <w:jc w:val="center"/>
              <w:rPr>
                <w:b/>
                <w:color w:val="000000"/>
                <w:sz w:val="20"/>
              </w:rPr>
            </w:pPr>
          </w:p>
        </w:tc>
        <w:tc>
          <w:tcPr>
            <w:tcW w:w="1984" w:type="dxa"/>
            <w:vMerge/>
          </w:tcPr>
          <w:p w14:paraId="3BB59A06" w14:textId="77777777" w:rsidR="00C55BE0" w:rsidRPr="000A42C6" w:rsidRDefault="00C55BE0" w:rsidP="00024FF0">
            <w:pPr>
              <w:spacing w:line="360" w:lineRule="auto"/>
              <w:jc w:val="center"/>
              <w:rPr>
                <w:b/>
                <w:color w:val="000000"/>
                <w:sz w:val="20"/>
              </w:rPr>
            </w:pPr>
          </w:p>
        </w:tc>
        <w:tc>
          <w:tcPr>
            <w:tcW w:w="1418" w:type="dxa"/>
            <w:vMerge/>
          </w:tcPr>
          <w:p w14:paraId="40E29EB0" w14:textId="77777777" w:rsidR="00C55BE0" w:rsidRPr="000A42C6" w:rsidRDefault="00C55BE0" w:rsidP="00024FF0">
            <w:pPr>
              <w:spacing w:line="360" w:lineRule="auto"/>
              <w:jc w:val="center"/>
              <w:rPr>
                <w:b/>
                <w:color w:val="000000"/>
                <w:sz w:val="20"/>
              </w:rPr>
            </w:pPr>
          </w:p>
        </w:tc>
        <w:tc>
          <w:tcPr>
            <w:tcW w:w="1559" w:type="dxa"/>
            <w:vMerge/>
          </w:tcPr>
          <w:p w14:paraId="50EE9CDB" w14:textId="77777777" w:rsidR="00C55BE0" w:rsidRPr="000A42C6" w:rsidRDefault="00C55BE0" w:rsidP="00024FF0">
            <w:pPr>
              <w:spacing w:line="360" w:lineRule="auto"/>
              <w:jc w:val="center"/>
              <w:rPr>
                <w:b/>
                <w:color w:val="000000"/>
                <w:sz w:val="20"/>
              </w:rPr>
            </w:pPr>
          </w:p>
        </w:tc>
      </w:tr>
      <w:tr w:rsidR="00C55BE0" w:rsidRPr="000A42C6" w14:paraId="4CA18E91" w14:textId="77777777" w:rsidTr="00024FF0">
        <w:trPr>
          <w:trHeight w:val="73"/>
        </w:trPr>
        <w:tc>
          <w:tcPr>
            <w:tcW w:w="3936" w:type="dxa"/>
          </w:tcPr>
          <w:p w14:paraId="58E4C962" w14:textId="77777777" w:rsidR="00C55BE0" w:rsidRPr="000A42C6" w:rsidRDefault="00C55BE0" w:rsidP="00024FF0">
            <w:pPr>
              <w:spacing w:line="360" w:lineRule="auto"/>
              <w:rPr>
                <w:i/>
                <w:color w:val="000000"/>
                <w:sz w:val="20"/>
              </w:rPr>
            </w:pPr>
            <w:r w:rsidRPr="000A42C6">
              <w:rPr>
                <w:i/>
                <w:color w:val="000000"/>
                <w:sz w:val="20"/>
              </w:rPr>
              <w:t>Acanthamoeba</w:t>
            </w:r>
          </w:p>
        </w:tc>
        <w:tc>
          <w:tcPr>
            <w:tcW w:w="992" w:type="dxa"/>
          </w:tcPr>
          <w:p w14:paraId="5C0E9ABA" w14:textId="1CD01B1B" w:rsidR="00C55BE0" w:rsidRPr="000A42C6" w:rsidRDefault="00352BDC" w:rsidP="00024FF0">
            <w:pPr>
              <w:spacing w:line="360" w:lineRule="auto"/>
              <w:jc w:val="center"/>
              <w:rPr>
                <w:color w:val="000000"/>
                <w:sz w:val="20"/>
              </w:rPr>
            </w:pPr>
            <w:r w:rsidRPr="000A42C6">
              <w:rPr>
                <w:color w:val="000000"/>
                <w:sz w:val="20"/>
              </w:rPr>
              <w:fldChar w:fldCharType="begin"/>
            </w:r>
            <w:r w:rsidR="00684106" w:rsidRPr="000A42C6">
              <w:rPr>
                <w:color w:val="000000"/>
                <w:sz w:val="20"/>
              </w:rPr>
              <w:instrText xml:space="preserve"> REF _Ref19535383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1.6.1</w:t>
            </w:r>
            <w:r w:rsidRPr="000A42C6">
              <w:rPr>
                <w:color w:val="000000"/>
                <w:sz w:val="20"/>
              </w:rPr>
              <w:fldChar w:fldCharType="end"/>
            </w:r>
          </w:p>
        </w:tc>
        <w:tc>
          <w:tcPr>
            <w:tcW w:w="1417" w:type="dxa"/>
          </w:tcPr>
          <w:p w14:paraId="3752C184"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7CD6A6A9"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51C4AD0F" w14:textId="77777777" w:rsidR="00C55BE0" w:rsidRPr="000A42C6" w:rsidRDefault="00C55BE0" w:rsidP="00024FF0">
            <w:pPr>
              <w:spacing w:line="360" w:lineRule="auto"/>
              <w:jc w:val="center"/>
              <w:rPr>
                <w:color w:val="000000"/>
                <w:sz w:val="20"/>
              </w:rPr>
            </w:pPr>
          </w:p>
        </w:tc>
        <w:tc>
          <w:tcPr>
            <w:tcW w:w="1984" w:type="dxa"/>
          </w:tcPr>
          <w:p w14:paraId="01300879" w14:textId="77777777" w:rsidR="00C55BE0" w:rsidRPr="000A42C6" w:rsidRDefault="00C55BE0" w:rsidP="00024FF0">
            <w:pPr>
              <w:spacing w:line="360" w:lineRule="auto"/>
              <w:jc w:val="center"/>
              <w:rPr>
                <w:color w:val="000000"/>
                <w:sz w:val="20"/>
              </w:rPr>
            </w:pPr>
          </w:p>
        </w:tc>
        <w:tc>
          <w:tcPr>
            <w:tcW w:w="1418" w:type="dxa"/>
          </w:tcPr>
          <w:p w14:paraId="2AC1AC47" w14:textId="77777777" w:rsidR="00C55BE0" w:rsidRPr="000A42C6" w:rsidRDefault="00C55BE0" w:rsidP="00024FF0">
            <w:pPr>
              <w:spacing w:line="360" w:lineRule="auto"/>
              <w:jc w:val="center"/>
              <w:rPr>
                <w:color w:val="000000"/>
                <w:sz w:val="20"/>
              </w:rPr>
            </w:pPr>
          </w:p>
        </w:tc>
        <w:tc>
          <w:tcPr>
            <w:tcW w:w="1559" w:type="dxa"/>
          </w:tcPr>
          <w:p w14:paraId="62FADA9C" w14:textId="77777777" w:rsidR="00C55BE0" w:rsidRPr="000A42C6" w:rsidRDefault="00C55BE0" w:rsidP="00024FF0">
            <w:pPr>
              <w:spacing w:line="360" w:lineRule="auto"/>
              <w:jc w:val="center"/>
              <w:rPr>
                <w:color w:val="000000"/>
                <w:sz w:val="20"/>
              </w:rPr>
            </w:pPr>
          </w:p>
        </w:tc>
      </w:tr>
      <w:tr w:rsidR="00C55BE0" w:rsidRPr="000A42C6" w14:paraId="49462EF4" w14:textId="77777777" w:rsidTr="00024FF0">
        <w:trPr>
          <w:trHeight w:val="69"/>
        </w:trPr>
        <w:tc>
          <w:tcPr>
            <w:tcW w:w="3936" w:type="dxa"/>
          </w:tcPr>
          <w:p w14:paraId="6CE72471" w14:textId="77777777" w:rsidR="00C55BE0" w:rsidRPr="000A42C6" w:rsidRDefault="00C55BE0" w:rsidP="00024FF0">
            <w:pPr>
              <w:spacing w:line="360" w:lineRule="auto"/>
              <w:rPr>
                <w:color w:val="000000"/>
                <w:sz w:val="20"/>
              </w:rPr>
            </w:pPr>
            <w:r w:rsidRPr="000A42C6">
              <w:rPr>
                <w:i/>
                <w:color w:val="000000"/>
                <w:sz w:val="20"/>
              </w:rPr>
              <w:t xml:space="preserve">Actinomyces </w:t>
            </w:r>
            <w:r w:rsidRPr="000A42C6">
              <w:rPr>
                <w:color w:val="000000"/>
                <w:sz w:val="20"/>
              </w:rPr>
              <w:t>spp.</w:t>
            </w:r>
          </w:p>
        </w:tc>
        <w:tc>
          <w:tcPr>
            <w:tcW w:w="992" w:type="dxa"/>
          </w:tcPr>
          <w:p w14:paraId="7A6E0619" w14:textId="56BE4277" w:rsidR="00C55BE0" w:rsidRPr="000A42C6" w:rsidRDefault="00B531E2" w:rsidP="00024FF0">
            <w:pPr>
              <w:spacing w:line="360" w:lineRule="auto"/>
              <w:jc w:val="center"/>
              <w:rPr>
                <w:color w:val="000000"/>
                <w:sz w:val="20"/>
              </w:rPr>
            </w:pPr>
            <w:r w:rsidRPr="000A42C6">
              <w:fldChar w:fldCharType="begin"/>
            </w:r>
            <w:r w:rsidRPr="000A42C6">
              <w:instrText xml:space="preserve"> REF _Ref18920776 \r \h  \* MERGEFORMAT </w:instrText>
            </w:r>
            <w:r w:rsidRPr="000A42C6">
              <w:fldChar w:fldCharType="separate"/>
            </w:r>
            <w:r w:rsidR="00E527CE" w:rsidRPr="00E527CE">
              <w:rPr>
                <w:color w:val="000000"/>
                <w:sz w:val="20"/>
              </w:rPr>
              <w:t>1.6.2</w:t>
            </w:r>
            <w:r w:rsidRPr="000A42C6">
              <w:fldChar w:fldCharType="end"/>
            </w:r>
          </w:p>
        </w:tc>
        <w:tc>
          <w:tcPr>
            <w:tcW w:w="1417" w:type="dxa"/>
          </w:tcPr>
          <w:p w14:paraId="69ECE172" w14:textId="77777777" w:rsidR="00C55BE0" w:rsidRPr="000A42C6" w:rsidRDefault="00C55BE0" w:rsidP="00024FF0">
            <w:pPr>
              <w:spacing w:line="360" w:lineRule="auto"/>
              <w:jc w:val="center"/>
              <w:rPr>
                <w:color w:val="000000"/>
                <w:sz w:val="20"/>
              </w:rPr>
            </w:pPr>
          </w:p>
        </w:tc>
        <w:tc>
          <w:tcPr>
            <w:tcW w:w="1418" w:type="dxa"/>
          </w:tcPr>
          <w:p w14:paraId="3F91AFB3"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530E4556" w14:textId="77777777" w:rsidR="00C55BE0" w:rsidRPr="000A42C6" w:rsidRDefault="00C55BE0" w:rsidP="00024FF0">
            <w:pPr>
              <w:spacing w:line="360" w:lineRule="auto"/>
              <w:jc w:val="center"/>
              <w:rPr>
                <w:color w:val="000000"/>
                <w:sz w:val="20"/>
              </w:rPr>
            </w:pPr>
          </w:p>
        </w:tc>
        <w:tc>
          <w:tcPr>
            <w:tcW w:w="1984" w:type="dxa"/>
          </w:tcPr>
          <w:p w14:paraId="6586CFE1" w14:textId="77777777" w:rsidR="00C55BE0" w:rsidRPr="000A42C6" w:rsidRDefault="00C55BE0" w:rsidP="00024FF0">
            <w:pPr>
              <w:spacing w:line="360" w:lineRule="auto"/>
              <w:jc w:val="center"/>
              <w:rPr>
                <w:color w:val="000000"/>
                <w:sz w:val="20"/>
              </w:rPr>
            </w:pPr>
          </w:p>
        </w:tc>
        <w:tc>
          <w:tcPr>
            <w:tcW w:w="1418" w:type="dxa"/>
          </w:tcPr>
          <w:p w14:paraId="7FE1CA31" w14:textId="77777777" w:rsidR="00C55BE0" w:rsidRPr="000A42C6" w:rsidRDefault="00C55BE0" w:rsidP="00024FF0">
            <w:pPr>
              <w:spacing w:line="360" w:lineRule="auto"/>
              <w:jc w:val="center"/>
              <w:rPr>
                <w:color w:val="000000"/>
                <w:sz w:val="20"/>
              </w:rPr>
            </w:pPr>
          </w:p>
        </w:tc>
        <w:tc>
          <w:tcPr>
            <w:tcW w:w="1559" w:type="dxa"/>
          </w:tcPr>
          <w:p w14:paraId="1416C9BE" w14:textId="77777777" w:rsidR="00C55BE0" w:rsidRPr="000A42C6" w:rsidRDefault="00C55BE0" w:rsidP="00024FF0">
            <w:pPr>
              <w:spacing w:line="360" w:lineRule="auto"/>
              <w:jc w:val="center"/>
              <w:rPr>
                <w:color w:val="000000"/>
                <w:sz w:val="20"/>
              </w:rPr>
            </w:pPr>
          </w:p>
        </w:tc>
      </w:tr>
      <w:tr w:rsidR="001416FE" w:rsidRPr="000A42C6" w14:paraId="3784B532" w14:textId="77777777" w:rsidTr="00024FF0">
        <w:trPr>
          <w:trHeight w:val="73"/>
        </w:trPr>
        <w:tc>
          <w:tcPr>
            <w:tcW w:w="3936" w:type="dxa"/>
          </w:tcPr>
          <w:p w14:paraId="24841192" w14:textId="77777777" w:rsidR="001416FE" w:rsidRPr="000A42C6" w:rsidRDefault="001416FE" w:rsidP="00024FF0">
            <w:pPr>
              <w:spacing w:line="360" w:lineRule="auto"/>
              <w:rPr>
                <w:color w:val="000000"/>
                <w:sz w:val="20"/>
              </w:rPr>
            </w:pPr>
            <w:r w:rsidRPr="000A42C6">
              <w:rPr>
                <w:i/>
                <w:color w:val="000000"/>
                <w:sz w:val="20"/>
              </w:rPr>
              <w:t>Aeromonas</w:t>
            </w:r>
            <w:r w:rsidRPr="000A42C6">
              <w:rPr>
                <w:color w:val="000000"/>
                <w:sz w:val="20"/>
              </w:rPr>
              <w:t xml:space="preserve"> spp.</w:t>
            </w:r>
          </w:p>
        </w:tc>
        <w:tc>
          <w:tcPr>
            <w:tcW w:w="992" w:type="dxa"/>
          </w:tcPr>
          <w:p w14:paraId="79A2DA17" w14:textId="52FA6CD5" w:rsidR="001416FE" w:rsidRPr="000A42C6" w:rsidRDefault="001416FE" w:rsidP="00024FF0">
            <w:pPr>
              <w:spacing w:line="360" w:lineRule="auto"/>
              <w:jc w:val="center"/>
            </w:pPr>
            <w:r w:rsidRPr="000A42C6">
              <w:fldChar w:fldCharType="begin"/>
            </w:r>
            <w:r w:rsidRPr="000A42C6">
              <w:instrText xml:space="preserve"> REF _Ref171952341 \r \h </w:instrText>
            </w:r>
            <w:r w:rsidR="00582FBD" w:rsidRPr="000A42C6">
              <w:instrText xml:space="preserve"> \* MERGEFORMAT </w:instrText>
            </w:r>
            <w:r w:rsidRPr="000A42C6">
              <w:fldChar w:fldCharType="separate"/>
            </w:r>
            <w:r w:rsidR="00E527CE">
              <w:t>1.6.3</w:t>
            </w:r>
            <w:r w:rsidRPr="000A42C6">
              <w:fldChar w:fldCharType="end"/>
            </w:r>
          </w:p>
        </w:tc>
        <w:tc>
          <w:tcPr>
            <w:tcW w:w="1417" w:type="dxa"/>
          </w:tcPr>
          <w:p w14:paraId="77958C34" w14:textId="77777777" w:rsidR="001416FE" w:rsidRPr="000A42C6" w:rsidRDefault="001416FE" w:rsidP="00024FF0">
            <w:pPr>
              <w:spacing w:line="360" w:lineRule="auto"/>
              <w:jc w:val="center"/>
              <w:rPr>
                <w:color w:val="000000"/>
                <w:sz w:val="20"/>
              </w:rPr>
            </w:pPr>
          </w:p>
        </w:tc>
        <w:tc>
          <w:tcPr>
            <w:tcW w:w="1418" w:type="dxa"/>
          </w:tcPr>
          <w:p w14:paraId="3F309DCD" w14:textId="77777777" w:rsidR="001416FE" w:rsidRPr="000A42C6" w:rsidRDefault="001416FE" w:rsidP="00024FF0">
            <w:pPr>
              <w:spacing w:line="360" w:lineRule="auto"/>
              <w:jc w:val="center"/>
              <w:rPr>
                <w:color w:val="000000"/>
                <w:sz w:val="20"/>
              </w:rPr>
            </w:pPr>
            <w:r w:rsidRPr="000A42C6">
              <w:rPr>
                <w:color w:val="000000"/>
                <w:sz w:val="20"/>
              </w:rPr>
              <w:t>x</w:t>
            </w:r>
          </w:p>
        </w:tc>
        <w:tc>
          <w:tcPr>
            <w:tcW w:w="1701" w:type="dxa"/>
          </w:tcPr>
          <w:p w14:paraId="4722A580" w14:textId="77777777" w:rsidR="001416FE" w:rsidRPr="000A42C6" w:rsidRDefault="001416FE" w:rsidP="00024FF0">
            <w:pPr>
              <w:spacing w:line="360" w:lineRule="auto"/>
              <w:jc w:val="center"/>
              <w:rPr>
                <w:color w:val="000000"/>
                <w:sz w:val="20"/>
              </w:rPr>
            </w:pPr>
          </w:p>
        </w:tc>
        <w:tc>
          <w:tcPr>
            <w:tcW w:w="1984" w:type="dxa"/>
          </w:tcPr>
          <w:p w14:paraId="17340C26" w14:textId="77777777" w:rsidR="001416FE" w:rsidRPr="000A42C6" w:rsidRDefault="001416FE" w:rsidP="00024FF0">
            <w:pPr>
              <w:spacing w:line="360" w:lineRule="auto"/>
              <w:jc w:val="center"/>
              <w:rPr>
                <w:color w:val="000000"/>
                <w:sz w:val="20"/>
              </w:rPr>
            </w:pPr>
          </w:p>
        </w:tc>
        <w:tc>
          <w:tcPr>
            <w:tcW w:w="1418" w:type="dxa"/>
          </w:tcPr>
          <w:p w14:paraId="42C2CFD1" w14:textId="77777777" w:rsidR="001416FE" w:rsidRPr="000A42C6" w:rsidRDefault="001416FE" w:rsidP="00024FF0">
            <w:pPr>
              <w:spacing w:line="360" w:lineRule="auto"/>
              <w:jc w:val="center"/>
              <w:rPr>
                <w:color w:val="000000"/>
                <w:sz w:val="20"/>
              </w:rPr>
            </w:pPr>
          </w:p>
        </w:tc>
        <w:tc>
          <w:tcPr>
            <w:tcW w:w="1559" w:type="dxa"/>
          </w:tcPr>
          <w:p w14:paraId="46AB5FBD" w14:textId="77777777" w:rsidR="001416FE" w:rsidRPr="000A42C6" w:rsidRDefault="001416FE" w:rsidP="00024FF0">
            <w:pPr>
              <w:spacing w:line="360" w:lineRule="auto"/>
              <w:jc w:val="center"/>
              <w:rPr>
                <w:color w:val="000000"/>
                <w:sz w:val="20"/>
              </w:rPr>
            </w:pPr>
          </w:p>
        </w:tc>
      </w:tr>
      <w:tr w:rsidR="00C55BE0" w:rsidRPr="000A42C6" w14:paraId="603DCAAA" w14:textId="77777777" w:rsidTr="00024FF0">
        <w:trPr>
          <w:trHeight w:val="73"/>
        </w:trPr>
        <w:tc>
          <w:tcPr>
            <w:tcW w:w="3936" w:type="dxa"/>
          </w:tcPr>
          <w:p w14:paraId="79280957" w14:textId="77777777" w:rsidR="00C55BE0" w:rsidRPr="000A42C6" w:rsidRDefault="00C55BE0" w:rsidP="00024FF0">
            <w:pPr>
              <w:spacing w:line="360" w:lineRule="auto"/>
              <w:rPr>
                <w:color w:val="000000"/>
                <w:sz w:val="20"/>
              </w:rPr>
            </w:pPr>
            <w:r w:rsidRPr="000A42C6">
              <w:rPr>
                <w:color w:val="000000"/>
                <w:sz w:val="20"/>
              </w:rPr>
              <w:t>Amöben (</w:t>
            </w:r>
            <w:r w:rsidRPr="000A42C6">
              <w:rPr>
                <w:i/>
                <w:color w:val="000000"/>
                <w:sz w:val="20"/>
              </w:rPr>
              <w:t>E. histolytica</w:t>
            </w:r>
            <w:r w:rsidRPr="000A42C6">
              <w:rPr>
                <w:color w:val="000000"/>
                <w:sz w:val="20"/>
              </w:rPr>
              <w:t>)</w:t>
            </w:r>
          </w:p>
        </w:tc>
        <w:tc>
          <w:tcPr>
            <w:tcW w:w="992" w:type="dxa"/>
          </w:tcPr>
          <w:p w14:paraId="0FFB4811" w14:textId="3BEBD346" w:rsidR="00C55BE0" w:rsidRPr="000A42C6" w:rsidRDefault="00B531E2" w:rsidP="00024FF0">
            <w:pPr>
              <w:spacing w:line="360" w:lineRule="auto"/>
              <w:jc w:val="center"/>
              <w:rPr>
                <w:color w:val="000000"/>
                <w:sz w:val="20"/>
              </w:rPr>
            </w:pPr>
            <w:r w:rsidRPr="000A42C6">
              <w:fldChar w:fldCharType="begin"/>
            </w:r>
            <w:r w:rsidRPr="000A42C6">
              <w:instrText xml:space="preserve"> REF _Ref18920784 \r \h  \* MERGEFORMAT </w:instrText>
            </w:r>
            <w:r w:rsidRPr="000A42C6">
              <w:fldChar w:fldCharType="separate"/>
            </w:r>
            <w:r w:rsidR="00E527CE" w:rsidRPr="00E527CE">
              <w:rPr>
                <w:color w:val="000000"/>
                <w:sz w:val="20"/>
              </w:rPr>
              <w:t>1.6.4</w:t>
            </w:r>
            <w:r w:rsidRPr="000A42C6">
              <w:fldChar w:fldCharType="end"/>
            </w:r>
          </w:p>
        </w:tc>
        <w:tc>
          <w:tcPr>
            <w:tcW w:w="1417" w:type="dxa"/>
          </w:tcPr>
          <w:p w14:paraId="36087896" w14:textId="77777777" w:rsidR="00C55BE0" w:rsidRPr="000A42C6" w:rsidRDefault="00A211F7" w:rsidP="00024FF0">
            <w:pPr>
              <w:spacing w:line="360" w:lineRule="auto"/>
              <w:jc w:val="center"/>
              <w:rPr>
                <w:color w:val="000000"/>
                <w:sz w:val="20"/>
              </w:rPr>
            </w:pPr>
            <w:r w:rsidRPr="000A42C6">
              <w:rPr>
                <w:color w:val="000000"/>
                <w:sz w:val="20"/>
              </w:rPr>
              <w:t>x</w:t>
            </w:r>
          </w:p>
        </w:tc>
        <w:tc>
          <w:tcPr>
            <w:tcW w:w="1418" w:type="dxa"/>
          </w:tcPr>
          <w:p w14:paraId="7E06E61C" w14:textId="77777777" w:rsidR="00C55BE0" w:rsidRPr="000A42C6" w:rsidRDefault="00C55BE0" w:rsidP="00024FF0">
            <w:pPr>
              <w:spacing w:line="360" w:lineRule="auto"/>
              <w:jc w:val="center"/>
              <w:rPr>
                <w:color w:val="000000"/>
                <w:sz w:val="20"/>
              </w:rPr>
            </w:pPr>
          </w:p>
        </w:tc>
        <w:tc>
          <w:tcPr>
            <w:tcW w:w="1701" w:type="dxa"/>
          </w:tcPr>
          <w:p w14:paraId="69B6B548" w14:textId="77777777" w:rsidR="00C55BE0" w:rsidRPr="000A42C6" w:rsidRDefault="006B201A" w:rsidP="00024FF0">
            <w:pPr>
              <w:spacing w:line="360" w:lineRule="auto"/>
              <w:jc w:val="center"/>
              <w:rPr>
                <w:color w:val="000000"/>
                <w:sz w:val="20"/>
              </w:rPr>
            </w:pPr>
            <w:r w:rsidRPr="000A42C6">
              <w:rPr>
                <w:color w:val="000000"/>
                <w:sz w:val="20"/>
              </w:rPr>
              <w:t>x</w:t>
            </w:r>
          </w:p>
        </w:tc>
        <w:tc>
          <w:tcPr>
            <w:tcW w:w="1984" w:type="dxa"/>
          </w:tcPr>
          <w:p w14:paraId="215587C4" w14:textId="77777777" w:rsidR="00C55BE0" w:rsidRPr="000A42C6" w:rsidRDefault="00C55BE0" w:rsidP="00024FF0">
            <w:pPr>
              <w:spacing w:line="360" w:lineRule="auto"/>
              <w:jc w:val="center"/>
              <w:rPr>
                <w:color w:val="000000"/>
                <w:sz w:val="20"/>
              </w:rPr>
            </w:pPr>
          </w:p>
        </w:tc>
        <w:tc>
          <w:tcPr>
            <w:tcW w:w="1418" w:type="dxa"/>
          </w:tcPr>
          <w:p w14:paraId="6946204D" w14:textId="77777777" w:rsidR="00C55BE0" w:rsidRPr="000A42C6" w:rsidRDefault="00C55BE0" w:rsidP="00024FF0">
            <w:pPr>
              <w:spacing w:line="360" w:lineRule="auto"/>
              <w:jc w:val="center"/>
              <w:rPr>
                <w:color w:val="000000"/>
                <w:sz w:val="20"/>
              </w:rPr>
            </w:pPr>
          </w:p>
        </w:tc>
        <w:tc>
          <w:tcPr>
            <w:tcW w:w="1559" w:type="dxa"/>
          </w:tcPr>
          <w:p w14:paraId="4252095B" w14:textId="77777777" w:rsidR="00C55BE0" w:rsidRPr="000A42C6" w:rsidRDefault="00C55BE0" w:rsidP="00024FF0">
            <w:pPr>
              <w:spacing w:line="360" w:lineRule="auto"/>
              <w:jc w:val="center"/>
              <w:rPr>
                <w:color w:val="000000"/>
                <w:sz w:val="20"/>
              </w:rPr>
            </w:pPr>
          </w:p>
        </w:tc>
      </w:tr>
      <w:tr w:rsidR="00C55BE0" w:rsidRPr="000A42C6" w14:paraId="323D059B" w14:textId="77777777" w:rsidTr="00024FF0">
        <w:trPr>
          <w:trHeight w:val="73"/>
        </w:trPr>
        <w:tc>
          <w:tcPr>
            <w:tcW w:w="3936" w:type="dxa"/>
          </w:tcPr>
          <w:p w14:paraId="3D94B719" w14:textId="77777777" w:rsidR="00C55BE0" w:rsidRPr="000A42C6" w:rsidRDefault="00C55BE0" w:rsidP="00024FF0">
            <w:pPr>
              <w:spacing w:line="360" w:lineRule="auto"/>
              <w:rPr>
                <w:color w:val="000000"/>
                <w:sz w:val="20"/>
              </w:rPr>
            </w:pPr>
            <w:r w:rsidRPr="000A42C6">
              <w:rPr>
                <w:color w:val="000000"/>
                <w:sz w:val="20"/>
              </w:rPr>
              <w:t>Anaerobier</w:t>
            </w:r>
          </w:p>
        </w:tc>
        <w:tc>
          <w:tcPr>
            <w:tcW w:w="992" w:type="dxa"/>
          </w:tcPr>
          <w:p w14:paraId="0D40FDAC" w14:textId="7E966149" w:rsidR="00C55BE0" w:rsidRPr="000A42C6" w:rsidRDefault="00B531E2" w:rsidP="00024FF0">
            <w:pPr>
              <w:spacing w:line="360" w:lineRule="auto"/>
              <w:jc w:val="center"/>
              <w:rPr>
                <w:color w:val="000000"/>
                <w:sz w:val="20"/>
              </w:rPr>
            </w:pPr>
            <w:r w:rsidRPr="000A42C6">
              <w:fldChar w:fldCharType="begin"/>
            </w:r>
            <w:r w:rsidRPr="000A42C6">
              <w:instrText xml:space="preserve"> REF _Ref18920788 \r \h  \* MERGEFORMAT </w:instrText>
            </w:r>
            <w:r w:rsidRPr="000A42C6">
              <w:fldChar w:fldCharType="separate"/>
            </w:r>
            <w:r w:rsidR="00E527CE" w:rsidRPr="00E527CE">
              <w:rPr>
                <w:color w:val="000000"/>
                <w:sz w:val="20"/>
              </w:rPr>
              <w:t>1.6.5</w:t>
            </w:r>
            <w:r w:rsidRPr="000A42C6">
              <w:fldChar w:fldCharType="end"/>
            </w:r>
          </w:p>
        </w:tc>
        <w:tc>
          <w:tcPr>
            <w:tcW w:w="1417" w:type="dxa"/>
          </w:tcPr>
          <w:p w14:paraId="11505CD2" w14:textId="77777777" w:rsidR="00C55BE0" w:rsidRPr="000A42C6" w:rsidRDefault="00C55BE0" w:rsidP="00024FF0">
            <w:pPr>
              <w:spacing w:line="360" w:lineRule="auto"/>
              <w:jc w:val="center"/>
              <w:rPr>
                <w:color w:val="000000"/>
                <w:sz w:val="20"/>
              </w:rPr>
            </w:pPr>
          </w:p>
        </w:tc>
        <w:tc>
          <w:tcPr>
            <w:tcW w:w="1418" w:type="dxa"/>
          </w:tcPr>
          <w:p w14:paraId="530593A5"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17FDF2FE" w14:textId="77777777" w:rsidR="00C55BE0" w:rsidRPr="000A42C6" w:rsidRDefault="00C55BE0" w:rsidP="00024FF0">
            <w:pPr>
              <w:spacing w:line="360" w:lineRule="auto"/>
              <w:jc w:val="center"/>
              <w:rPr>
                <w:color w:val="000000"/>
                <w:sz w:val="20"/>
              </w:rPr>
            </w:pPr>
          </w:p>
        </w:tc>
        <w:tc>
          <w:tcPr>
            <w:tcW w:w="1984" w:type="dxa"/>
          </w:tcPr>
          <w:p w14:paraId="045FA9C8" w14:textId="77777777" w:rsidR="00C55BE0" w:rsidRPr="000A42C6" w:rsidRDefault="00C55BE0" w:rsidP="00024FF0">
            <w:pPr>
              <w:spacing w:line="360" w:lineRule="auto"/>
              <w:jc w:val="center"/>
              <w:rPr>
                <w:color w:val="000000"/>
                <w:sz w:val="20"/>
              </w:rPr>
            </w:pPr>
          </w:p>
        </w:tc>
        <w:tc>
          <w:tcPr>
            <w:tcW w:w="1418" w:type="dxa"/>
          </w:tcPr>
          <w:p w14:paraId="65011746" w14:textId="77777777" w:rsidR="00C55BE0" w:rsidRPr="000A42C6" w:rsidRDefault="00C55BE0" w:rsidP="00024FF0">
            <w:pPr>
              <w:spacing w:line="360" w:lineRule="auto"/>
              <w:jc w:val="center"/>
              <w:rPr>
                <w:color w:val="000000"/>
                <w:sz w:val="20"/>
              </w:rPr>
            </w:pPr>
          </w:p>
        </w:tc>
        <w:tc>
          <w:tcPr>
            <w:tcW w:w="1559" w:type="dxa"/>
          </w:tcPr>
          <w:p w14:paraId="75E6CC6A" w14:textId="77777777" w:rsidR="00C55BE0" w:rsidRPr="000A42C6" w:rsidRDefault="00C55BE0" w:rsidP="00024FF0">
            <w:pPr>
              <w:spacing w:line="360" w:lineRule="auto"/>
              <w:jc w:val="center"/>
              <w:rPr>
                <w:color w:val="000000"/>
                <w:sz w:val="20"/>
              </w:rPr>
            </w:pPr>
          </w:p>
        </w:tc>
      </w:tr>
      <w:tr w:rsidR="00C55BE0" w:rsidRPr="000A42C6" w14:paraId="68CF3C14" w14:textId="77777777" w:rsidTr="00024FF0">
        <w:trPr>
          <w:trHeight w:val="69"/>
        </w:trPr>
        <w:tc>
          <w:tcPr>
            <w:tcW w:w="3936" w:type="dxa"/>
          </w:tcPr>
          <w:p w14:paraId="6A0CD1F7" w14:textId="77777777" w:rsidR="00C55BE0" w:rsidRPr="000A42C6" w:rsidRDefault="00C55BE0" w:rsidP="00024FF0">
            <w:pPr>
              <w:spacing w:line="360" w:lineRule="auto"/>
              <w:rPr>
                <w:color w:val="000000"/>
                <w:sz w:val="20"/>
              </w:rPr>
            </w:pPr>
            <w:r w:rsidRPr="000A42C6">
              <w:rPr>
                <w:i/>
                <w:color w:val="000000"/>
                <w:sz w:val="20"/>
              </w:rPr>
              <w:t xml:space="preserve">Aspergillus </w:t>
            </w:r>
            <w:r w:rsidRPr="000A42C6">
              <w:rPr>
                <w:color w:val="000000"/>
                <w:sz w:val="20"/>
              </w:rPr>
              <w:t>spp.</w:t>
            </w:r>
          </w:p>
        </w:tc>
        <w:tc>
          <w:tcPr>
            <w:tcW w:w="992" w:type="dxa"/>
          </w:tcPr>
          <w:p w14:paraId="08DFD596" w14:textId="481BB01C" w:rsidR="00C55BE0" w:rsidRPr="000A42C6" w:rsidRDefault="00B531E2" w:rsidP="00024FF0">
            <w:pPr>
              <w:spacing w:line="360" w:lineRule="auto"/>
              <w:jc w:val="center"/>
              <w:rPr>
                <w:color w:val="000000"/>
                <w:sz w:val="20"/>
              </w:rPr>
            </w:pPr>
            <w:r w:rsidRPr="000A42C6">
              <w:fldChar w:fldCharType="begin"/>
            </w:r>
            <w:r w:rsidRPr="000A42C6">
              <w:instrText xml:space="preserve"> REF _Ref18920793 \r \h  \* MERGEFORMAT </w:instrText>
            </w:r>
            <w:r w:rsidRPr="000A42C6">
              <w:fldChar w:fldCharType="separate"/>
            </w:r>
            <w:r w:rsidR="00E527CE" w:rsidRPr="00E527CE">
              <w:rPr>
                <w:color w:val="000000"/>
                <w:sz w:val="20"/>
              </w:rPr>
              <w:t>1.6.6</w:t>
            </w:r>
            <w:r w:rsidRPr="000A42C6">
              <w:fldChar w:fldCharType="end"/>
            </w:r>
          </w:p>
        </w:tc>
        <w:tc>
          <w:tcPr>
            <w:tcW w:w="1417" w:type="dxa"/>
          </w:tcPr>
          <w:p w14:paraId="0E11A1B4"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5575316F"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0BF64E43" w14:textId="77777777" w:rsidR="00C55BE0" w:rsidRPr="000A42C6" w:rsidRDefault="00C51B1A" w:rsidP="00024FF0">
            <w:pPr>
              <w:spacing w:line="360" w:lineRule="auto"/>
              <w:jc w:val="center"/>
              <w:rPr>
                <w:color w:val="000000"/>
                <w:sz w:val="20"/>
              </w:rPr>
            </w:pPr>
            <w:r w:rsidRPr="000A42C6">
              <w:rPr>
                <w:color w:val="000000"/>
                <w:sz w:val="20"/>
              </w:rPr>
              <w:t>x</w:t>
            </w:r>
          </w:p>
        </w:tc>
        <w:tc>
          <w:tcPr>
            <w:tcW w:w="1984" w:type="dxa"/>
          </w:tcPr>
          <w:p w14:paraId="03251924" w14:textId="77777777" w:rsidR="00C55BE0" w:rsidRPr="000A42C6" w:rsidRDefault="00932FD1" w:rsidP="00024FF0">
            <w:pPr>
              <w:tabs>
                <w:tab w:val="center" w:pos="884"/>
                <w:tab w:val="right" w:pos="1768"/>
              </w:tabs>
              <w:spacing w:line="360" w:lineRule="auto"/>
              <w:rPr>
                <w:color w:val="000000"/>
                <w:sz w:val="20"/>
              </w:rPr>
            </w:pPr>
            <w:r w:rsidRPr="000A42C6">
              <w:rPr>
                <w:color w:val="000000"/>
                <w:sz w:val="20"/>
              </w:rPr>
              <w:tab/>
            </w:r>
            <w:r w:rsidR="00C55BE0" w:rsidRPr="000A42C6">
              <w:rPr>
                <w:color w:val="000000"/>
                <w:sz w:val="20"/>
              </w:rPr>
              <w:t>x</w:t>
            </w:r>
            <w:r w:rsidRPr="000A42C6">
              <w:rPr>
                <w:color w:val="000000"/>
                <w:sz w:val="20"/>
              </w:rPr>
              <w:tab/>
            </w:r>
          </w:p>
        </w:tc>
        <w:tc>
          <w:tcPr>
            <w:tcW w:w="1418" w:type="dxa"/>
          </w:tcPr>
          <w:p w14:paraId="4142216A" w14:textId="77777777" w:rsidR="00C55BE0" w:rsidRPr="000A42C6" w:rsidRDefault="00C55BE0" w:rsidP="00024FF0">
            <w:pPr>
              <w:spacing w:line="360" w:lineRule="auto"/>
              <w:jc w:val="center"/>
              <w:rPr>
                <w:color w:val="000000"/>
                <w:sz w:val="20"/>
              </w:rPr>
            </w:pPr>
            <w:r w:rsidRPr="000A42C6">
              <w:rPr>
                <w:color w:val="000000"/>
                <w:sz w:val="20"/>
              </w:rPr>
              <w:t>x</w:t>
            </w:r>
          </w:p>
        </w:tc>
        <w:tc>
          <w:tcPr>
            <w:tcW w:w="1559" w:type="dxa"/>
          </w:tcPr>
          <w:p w14:paraId="2108C737" w14:textId="77777777" w:rsidR="00C55BE0" w:rsidRPr="000A42C6" w:rsidRDefault="00C55BE0" w:rsidP="00024FF0">
            <w:pPr>
              <w:spacing w:line="360" w:lineRule="auto"/>
              <w:jc w:val="center"/>
              <w:rPr>
                <w:color w:val="000000"/>
                <w:sz w:val="20"/>
              </w:rPr>
            </w:pPr>
          </w:p>
        </w:tc>
      </w:tr>
      <w:tr w:rsidR="00C55BE0" w:rsidRPr="000A42C6" w14:paraId="31B0536E" w14:textId="77777777" w:rsidTr="00024FF0">
        <w:trPr>
          <w:trHeight w:val="146"/>
        </w:trPr>
        <w:tc>
          <w:tcPr>
            <w:tcW w:w="3936" w:type="dxa"/>
          </w:tcPr>
          <w:p w14:paraId="7140C6D2" w14:textId="77777777" w:rsidR="00C55BE0" w:rsidRPr="000A42C6" w:rsidRDefault="00C55BE0" w:rsidP="00024FF0">
            <w:pPr>
              <w:spacing w:line="360" w:lineRule="auto"/>
              <w:rPr>
                <w:color w:val="000000"/>
                <w:sz w:val="20"/>
              </w:rPr>
            </w:pPr>
            <w:r w:rsidRPr="000A42C6">
              <w:rPr>
                <w:color w:val="000000"/>
                <w:sz w:val="20"/>
              </w:rPr>
              <w:t>Außereuropäische Pilze (Dimorphe Pilze)</w:t>
            </w:r>
          </w:p>
        </w:tc>
        <w:tc>
          <w:tcPr>
            <w:tcW w:w="992" w:type="dxa"/>
          </w:tcPr>
          <w:p w14:paraId="5D185448" w14:textId="583D9F0B" w:rsidR="00C55BE0" w:rsidRPr="000A42C6" w:rsidRDefault="00B531E2" w:rsidP="00024FF0">
            <w:pPr>
              <w:spacing w:line="360" w:lineRule="auto"/>
              <w:jc w:val="center"/>
              <w:rPr>
                <w:color w:val="000000"/>
                <w:sz w:val="20"/>
              </w:rPr>
            </w:pPr>
            <w:r w:rsidRPr="000A42C6">
              <w:fldChar w:fldCharType="begin"/>
            </w:r>
            <w:r w:rsidRPr="000A42C6">
              <w:instrText xml:space="preserve"> REF _Ref18920800 \r \h  \* MERGEFORMAT </w:instrText>
            </w:r>
            <w:r w:rsidRPr="000A42C6">
              <w:fldChar w:fldCharType="separate"/>
            </w:r>
            <w:r w:rsidR="00E527CE" w:rsidRPr="00E527CE">
              <w:rPr>
                <w:color w:val="000000"/>
                <w:sz w:val="20"/>
              </w:rPr>
              <w:t>1.6.7</w:t>
            </w:r>
            <w:r w:rsidRPr="000A42C6">
              <w:fldChar w:fldCharType="end"/>
            </w:r>
          </w:p>
        </w:tc>
        <w:tc>
          <w:tcPr>
            <w:tcW w:w="1417" w:type="dxa"/>
          </w:tcPr>
          <w:p w14:paraId="096640E0"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32D38860"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78238AC9" w14:textId="77777777" w:rsidR="00C55BE0" w:rsidRPr="000A42C6" w:rsidRDefault="00A211F7" w:rsidP="00024FF0">
            <w:pPr>
              <w:spacing w:line="360" w:lineRule="auto"/>
              <w:jc w:val="center"/>
              <w:rPr>
                <w:color w:val="000000"/>
                <w:sz w:val="20"/>
              </w:rPr>
            </w:pPr>
            <w:r w:rsidRPr="000A42C6">
              <w:rPr>
                <w:color w:val="000000"/>
                <w:sz w:val="20"/>
              </w:rPr>
              <w:t>*</w:t>
            </w:r>
          </w:p>
        </w:tc>
        <w:tc>
          <w:tcPr>
            <w:tcW w:w="1984" w:type="dxa"/>
          </w:tcPr>
          <w:p w14:paraId="06903EE7" w14:textId="77777777" w:rsidR="00C55BE0" w:rsidRPr="000A42C6" w:rsidRDefault="00C55BE0" w:rsidP="00024FF0">
            <w:pPr>
              <w:spacing w:line="360" w:lineRule="auto"/>
              <w:jc w:val="center"/>
              <w:rPr>
                <w:color w:val="000000"/>
                <w:sz w:val="20"/>
              </w:rPr>
            </w:pPr>
          </w:p>
        </w:tc>
        <w:tc>
          <w:tcPr>
            <w:tcW w:w="1418" w:type="dxa"/>
          </w:tcPr>
          <w:p w14:paraId="66C9DD63" w14:textId="77777777" w:rsidR="00C55BE0" w:rsidRPr="000A42C6" w:rsidRDefault="00C55BE0" w:rsidP="00024FF0">
            <w:pPr>
              <w:spacing w:line="360" w:lineRule="auto"/>
              <w:jc w:val="center"/>
              <w:rPr>
                <w:color w:val="000000"/>
                <w:sz w:val="20"/>
              </w:rPr>
            </w:pPr>
          </w:p>
        </w:tc>
        <w:tc>
          <w:tcPr>
            <w:tcW w:w="1559" w:type="dxa"/>
          </w:tcPr>
          <w:p w14:paraId="693F0504" w14:textId="77777777" w:rsidR="00C55BE0" w:rsidRPr="000A42C6" w:rsidRDefault="00C55BE0" w:rsidP="00024FF0">
            <w:pPr>
              <w:spacing w:line="360" w:lineRule="auto"/>
              <w:jc w:val="center"/>
              <w:rPr>
                <w:color w:val="000000"/>
                <w:sz w:val="20"/>
              </w:rPr>
            </w:pPr>
            <w:r w:rsidRPr="000A42C6">
              <w:rPr>
                <w:color w:val="000000"/>
                <w:sz w:val="20"/>
              </w:rPr>
              <w:t>Info!</w:t>
            </w:r>
          </w:p>
        </w:tc>
      </w:tr>
      <w:tr w:rsidR="00C55BE0" w:rsidRPr="000A42C6" w14:paraId="464564B3" w14:textId="77777777" w:rsidTr="00024FF0">
        <w:trPr>
          <w:trHeight w:val="73"/>
        </w:trPr>
        <w:tc>
          <w:tcPr>
            <w:tcW w:w="3936" w:type="dxa"/>
          </w:tcPr>
          <w:p w14:paraId="547D68CB" w14:textId="77777777" w:rsidR="00C55BE0" w:rsidRPr="000A42C6" w:rsidRDefault="00C55BE0" w:rsidP="00024FF0">
            <w:pPr>
              <w:spacing w:line="360" w:lineRule="auto"/>
              <w:rPr>
                <w:color w:val="000000"/>
                <w:sz w:val="20"/>
              </w:rPr>
            </w:pPr>
            <w:r w:rsidRPr="000A42C6">
              <w:rPr>
                <w:i/>
                <w:color w:val="000000"/>
                <w:sz w:val="20"/>
              </w:rPr>
              <w:t>Bacillus anthracis</w:t>
            </w:r>
            <w:r w:rsidRPr="000A42C6">
              <w:rPr>
                <w:color w:val="000000"/>
                <w:sz w:val="20"/>
              </w:rPr>
              <w:t xml:space="preserve"> (Anthrax)</w:t>
            </w:r>
          </w:p>
        </w:tc>
        <w:tc>
          <w:tcPr>
            <w:tcW w:w="992" w:type="dxa"/>
          </w:tcPr>
          <w:p w14:paraId="6A2A18AC" w14:textId="7F9F6B6F" w:rsidR="00C55BE0" w:rsidRPr="000A42C6" w:rsidRDefault="00B531E2" w:rsidP="00024FF0">
            <w:pPr>
              <w:spacing w:line="360" w:lineRule="auto"/>
              <w:jc w:val="center"/>
              <w:rPr>
                <w:color w:val="000000"/>
                <w:sz w:val="20"/>
              </w:rPr>
            </w:pPr>
            <w:r w:rsidRPr="000A42C6">
              <w:fldChar w:fldCharType="begin"/>
            </w:r>
            <w:r w:rsidRPr="000A42C6">
              <w:instrText xml:space="preserve"> REF _Ref18920809 \r \h  \* MERGEFORMAT </w:instrText>
            </w:r>
            <w:r w:rsidRPr="000A42C6">
              <w:fldChar w:fldCharType="separate"/>
            </w:r>
            <w:r w:rsidR="00E527CE" w:rsidRPr="00E527CE">
              <w:rPr>
                <w:color w:val="000000"/>
                <w:sz w:val="20"/>
              </w:rPr>
              <w:t>1.6.8</w:t>
            </w:r>
            <w:r w:rsidRPr="000A42C6">
              <w:fldChar w:fldCharType="end"/>
            </w:r>
          </w:p>
        </w:tc>
        <w:tc>
          <w:tcPr>
            <w:tcW w:w="1417" w:type="dxa"/>
          </w:tcPr>
          <w:p w14:paraId="6C017205" w14:textId="77777777" w:rsidR="00C55BE0" w:rsidRPr="000A42C6" w:rsidRDefault="00C55BE0" w:rsidP="00024FF0">
            <w:pPr>
              <w:spacing w:line="360" w:lineRule="auto"/>
              <w:jc w:val="center"/>
              <w:rPr>
                <w:color w:val="000000"/>
                <w:sz w:val="20"/>
              </w:rPr>
            </w:pPr>
          </w:p>
        </w:tc>
        <w:tc>
          <w:tcPr>
            <w:tcW w:w="1418" w:type="dxa"/>
          </w:tcPr>
          <w:p w14:paraId="0E802D78"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665D0D9D" w14:textId="77777777" w:rsidR="00C55BE0" w:rsidRPr="000A42C6" w:rsidRDefault="00C55BE0" w:rsidP="00024FF0">
            <w:pPr>
              <w:spacing w:line="360" w:lineRule="auto"/>
              <w:jc w:val="center"/>
              <w:rPr>
                <w:color w:val="000000"/>
                <w:sz w:val="20"/>
              </w:rPr>
            </w:pPr>
          </w:p>
        </w:tc>
        <w:tc>
          <w:tcPr>
            <w:tcW w:w="1984" w:type="dxa"/>
          </w:tcPr>
          <w:p w14:paraId="1AE022A5" w14:textId="77777777" w:rsidR="00C55BE0" w:rsidRPr="000A42C6" w:rsidRDefault="00C55BE0" w:rsidP="00024FF0">
            <w:pPr>
              <w:spacing w:line="360" w:lineRule="auto"/>
              <w:jc w:val="center"/>
              <w:rPr>
                <w:color w:val="000000"/>
                <w:sz w:val="20"/>
              </w:rPr>
            </w:pPr>
          </w:p>
        </w:tc>
        <w:tc>
          <w:tcPr>
            <w:tcW w:w="1418" w:type="dxa"/>
          </w:tcPr>
          <w:p w14:paraId="239DC8EB" w14:textId="77777777" w:rsidR="00C55BE0" w:rsidRPr="000A42C6" w:rsidRDefault="00C55BE0" w:rsidP="00024FF0">
            <w:pPr>
              <w:spacing w:line="360" w:lineRule="auto"/>
              <w:jc w:val="center"/>
              <w:rPr>
                <w:color w:val="000000"/>
                <w:sz w:val="20"/>
              </w:rPr>
            </w:pPr>
            <w:r w:rsidRPr="000A42C6">
              <w:rPr>
                <w:color w:val="000000"/>
                <w:sz w:val="20"/>
              </w:rPr>
              <w:t>*</w:t>
            </w:r>
          </w:p>
        </w:tc>
        <w:tc>
          <w:tcPr>
            <w:tcW w:w="1559" w:type="dxa"/>
          </w:tcPr>
          <w:p w14:paraId="7731A2F4" w14:textId="77777777" w:rsidR="00C55BE0" w:rsidRPr="000A42C6" w:rsidRDefault="00C55BE0" w:rsidP="00024FF0">
            <w:pPr>
              <w:spacing w:line="360" w:lineRule="auto"/>
              <w:jc w:val="center"/>
              <w:rPr>
                <w:color w:val="000000"/>
                <w:sz w:val="20"/>
              </w:rPr>
            </w:pPr>
            <w:r w:rsidRPr="000A42C6">
              <w:rPr>
                <w:color w:val="000000"/>
                <w:sz w:val="20"/>
              </w:rPr>
              <w:t>Info!</w:t>
            </w:r>
          </w:p>
        </w:tc>
      </w:tr>
      <w:tr w:rsidR="00C55BE0" w:rsidRPr="000A42C6" w14:paraId="1B4D160F" w14:textId="77777777" w:rsidTr="00024FF0">
        <w:trPr>
          <w:trHeight w:val="73"/>
        </w:trPr>
        <w:tc>
          <w:tcPr>
            <w:tcW w:w="3936" w:type="dxa"/>
          </w:tcPr>
          <w:p w14:paraId="6F34FCD1" w14:textId="77777777" w:rsidR="00C55BE0" w:rsidRPr="000A42C6" w:rsidRDefault="00C55BE0" w:rsidP="00024FF0">
            <w:pPr>
              <w:spacing w:line="360" w:lineRule="auto"/>
              <w:rPr>
                <w:color w:val="000000"/>
                <w:sz w:val="20"/>
              </w:rPr>
            </w:pPr>
            <w:r w:rsidRPr="000A42C6">
              <w:rPr>
                <w:i/>
                <w:color w:val="000000"/>
                <w:sz w:val="20"/>
              </w:rPr>
              <w:t xml:space="preserve">Bartonella </w:t>
            </w:r>
            <w:r w:rsidRPr="000A42C6">
              <w:rPr>
                <w:color w:val="000000"/>
                <w:sz w:val="20"/>
              </w:rPr>
              <w:t>spp.</w:t>
            </w:r>
          </w:p>
        </w:tc>
        <w:tc>
          <w:tcPr>
            <w:tcW w:w="992" w:type="dxa"/>
          </w:tcPr>
          <w:p w14:paraId="5ED3DD4D" w14:textId="166E45F8" w:rsidR="00C55BE0" w:rsidRPr="000A42C6" w:rsidRDefault="00B531E2" w:rsidP="00024FF0">
            <w:pPr>
              <w:spacing w:line="360" w:lineRule="auto"/>
              <w:jc w:val="center"/>
              <w:rPr>
                <w:color w:val="000000"/>
                <w:sz w:val="20"/>
              </w:rPr>
            </w:pPr>
            <w:r w:rsidRPr="000A42C6">
              <w:fldChar w:fldCharType="begin"/>
            </w:r>
            <w:r w:rsidRPr="000A42C6">
              <w:instrText xml:space="preserve"> REF _Ref18920814 \r \h  \* MERGEFORMAT </w:instrText>
            </w:r>
            <w:r w:rsidRPr="000A42C6">
              <w:fldChar w:fldCharType="separate"/>
            </w:r>
            <w:r w:rsidR="00E527CE" w:rsidRPr="00E527CE">
              <w:rPr>
                <w:color w:val="000000"/>
                <w:sz w:val="20"/>
              </w:rPr>
              <w:t>1.6.9</w:t>
            </w:r>
            <w:r w:rsidRPr="000A42C6">
              <w:fldChar w:fldCharType="end"/>
            </w:r>
          </w:p>
        </w:tc>
        <w:tc>
          <w:tcPr>
            <w:tcW w:w="1417" w:type="dxa"/>
          </w:tcPr>
          <w:p w14:paraId="00DDCB16" w14:textId="77777777" w:rsidR="00C55BE0" w:rsidRPr="000A42C6" w:rsidRDefault="00C55BE0" w:rsidP="00024FF0">
            <w:pPr>
              <w:spacing w:line="360" w:lineRule="auto"/>
              <w:jc w:val="center"/>
              <w:rPr>
                <w:color w:val="000000"/>
                <w:sz w:val="20"/>
              </w:rPr>
            </w:pPr>
          </w:p>
        </w:tc>
        <w:tc>
          <w:tcPr>
            <w:tcW w:w="1418" w:type="dxa"/>
          </w:tcPr>
          <w:p w14:paraId="57C4C4FC" w14:textId="77777777" w:rsidR="00C55BE0" w:rsidRPr="000A42C6" w:rsidRDefault="00C55BE0" w:rsidP="00024FF0">
            <w:pPr>
              <w:spacing w:line="360" w:lineRule="auto"/>
              <w:jc w:val="center"/>
              <w:rPr>
                <w:color w:val="000000"/>
                <w:sz w:val="20"/>
              </w:rPr>
            </w:pPr>
          </w:p>
        </w:tc>
        <w:tc>
          <w:tcPr>
            <w:tcW w:w="1701" w:type="dxa"/>
          </w:tcPr>
          <w:p w14:paraId="32C5E804" w14:textId="77777777" w:rsidR="00C55BE0" w:rsidRPr="000A42C6" w:rsidRDefault="00C55BE0" w:rsidP="00024FF0">
            <w:pPr>
              <w:spacing w:line="360" w:lineRule="auto"/>
              <w:jc w:val="center"/>
              <w:rPr>
                <w:color w:val="000000"/>
                <w:sz w:val="20"/>
              </w:rPr>
            </w:pPr>
            <w:r w:rsidRPr="000A42C6">
              <w:rPr>
                <w:color w:val="000000"/>
                <w:sz w:val="20"/>
              </w:rPr>
              <w:t>*</w:t>
            </w:r>
          </w:p>
        </w:tc>
        <w:tc>
          <w:tcPr>
            <w:tcW w:w="1984" w:type="dxa"/>
          </w:tcPr>
          <w:p w14:paraId="6D62B90B" w14:textId="77777777" w:rsidR="00C55BE0" w:rsidRPr="000A42C6" w:rsidRDefault="00C55BE0" w:rsidP="00024FF0">
            <w:pPr>
              <w:spacing w:line="360" w:lineRule="auto"/>
              <w:jc w:val="center"/>
              <w:rPr>
                <w:color w:val="000000"/>
                <w:sz w:val="20"/>
              </w:rPr>
            </w:pPr>
          </w:p>
        </w:tc>
        <w:tc>
          <w:tcPr>
            <w:tcW w:w="1418" w:type="dxa"/>
          </w:tcPr>
          <w:p w14:paraId="7F61C1CB" w14:textId="77777777" w:rsidR="00C55BE0" w:rsidRPr="000A42C6" w:rsidRDefault="00C55BE0" w:rsidP="00024FF0">
            <w:pPr>
              <w:spacing w:line="360" w:lineRule="auto"/>
              <w:jc w:val="center"/>
              <w:rPr>
                <w:color w:val="000000"/>
                <w:sz w:val="20"/>
              </w:rPr>
            </w:pPr>
            <w:r w:rsidRPr="000A42C6">
              <w:rPr>
                <w:color w:val="000000"/>
                <w:sz w:val="20"/>
              </w:rPr>
              <w:t>*</w:t>
            </w:r>
          </w:p>
        </w:tc>
        <w:tc>
          <w:tcPr>
            <w:tcW w:w="1559" w:type="dxa"/>
          </w:tcPr>
          <w:p w14:paraId="6454910A" w14:textId="77777777" w:rsidR="00C55BE0" w:rsidRPr="000A42C6" w:rsidRDefault="00C55BE0" w:rsidP="00024FF0">
            <w:pPr>
              <w:spacing w:line="360" w:lineRule="auto"/>
              <w:jc w:val="center"/>
              <w:rPr>
                <w:color w:val="000000"/>
                <w:sz w:val="20"/>
              </w:rPr>
            </w:pPr>
          </w:p>
        </w:tc>
      </w:tr>
      <w:tr w:rsidR="00C55BE0" w:rsidRPr="000A42C6" w14:paraId="37967BB5" w14:textId="77777777" w:rsidTr="00024FF0">
        <w:trPr>
          <w:trHeight w:val="142"/>
        </w:trPr>
        <w:tc>
          <w:tcPr>
            <w:tcW w:w="3936" w:type="dxa"/>
          </w:tcPr>
          <w:p w14:paraId="775406BA" w14:textId="77777777" w:rsidR="00C55BE0" w:rsidRPr="000A42C6" w:rsidRDefault="00C55BE0" w:rsidP="00024FF0">
            <w:pPr>
              <w:spacing w:line="360" w:lineRule="auto"/>
              <w:rPr>
                <w:i/>
                <w:color w:val="000000"/>
                <w:sz w:val="20"/>
              </w:rPr>
            </w:pPr>
            <w:r w:rsidRPr="000A42C6">
              <w:rPr>
                <w:i/>
                <w:color w:val="000000"/>
                <w:sz w:val="20"/>
              </w:rPr>
              <w:t>Bordetella pertussis</w:t>
            </w:r>
            <w:r w:rsidRPr="000A42C6">
              <w:rPr>
                <w:color w:val="000000"/>
                <w:sz w:val="20"/>
              </w:rPr>
              <w:t xml:space="preserve">/ </w:t>
            </w:r>
            <w:r w:rsidRPr="000A42C6">
              <w:rPr>
                <w:color w:val="000000"/>
                <w:sz w:val="20"/>
              </w:rPr>
              <w:br/>
            </w:r>
            <w:r w:rsidRPr="000A42C6">
              <w:rPr>
                <w:i/>
                <w:color w:val="000000"/>
                <w:sz w:val="20"/>
              </w:rPr>
              <w:t>B. parapertussis</w:t>
            </w:r>
          </w:p>
        </w:tc>
        <w:tc>
          <w:tcPr>
            <w:tcW w:w="992" w:type="dxa"/>
          </w:tcPr>
          <w:p w14:paraId="6D930022" w14:textId="62D8511E" w:rsidR="00C55BE0" w:rsidRPr="000A42C6" w:rsidRDefault="00B531E2" w:rsidP="00024FF0">
            <w:pPr>
              <w:spacing w:line="360" w:lineRule="auto"/>
              <w:jc w:val="center"/>
              <w:rPr>
                <w:color w:val="000000"/>
                <w:sz w:val="20"/>
              </w:rPr>
            </w:pPr>
            <w:r w:rsidRPr="000A42C6">
              <w:fldChar w:fldCharType="begin"/>
            </w:r>
            <w:r w:rsidRPr="000A42C6">
              <w:instrText xml:space="preserve"> REF _Ref18920821 \r \h  \* MERGEFORMAT </w:instrText>
            </w:r>
            <w:r w:rsidRPr="000A42C6">
              <w:fldChar w:fldCharType="separate"/>
            </w:r>
            <w:r w:rsidR="00E527CE" w:rsidRPr="00E527CE">
              <w:rPr>
                <w:color w:val="000000"/>
                <w:sz w:val="20"/>
              </w:rPr>
              <w:t>1.6.10</w:t>
            </w:r>
            <w:r w:rsidRPr="000A42C6">
              <w:fldChar w:fldCharType="end"/>
            </w:r>
          </w:p>
        </w:tc>
        <w:tc>
          <w:tcPr>
            <w:tcW w:w="1417" w:type="dxa"/>
          </w:tcPr>
          <w:p w14:paraId="3B790E37" w14:textId="77777777" w:rsidR="00C55BE0" w:rsidRPr="000A42C6" w:rsidRDefault="00C55BE0" w:rsidP="00024FF0">
            <w:pPr>
              <w:spacing w:line="360" w:lineRule="auto"/>
              <w:jc w:val="center"/>
              <w:rPr>
                <w:color w:val="000000"/>
                <w:sz w:val="20"/>
              </w:rPr>
            </w:pPr>
          </w:p>
        </w:tc>
        <w:tc>
          <w:tcPr>
            <w:tcW w:w="1418" w:type="dxa"/>
          </w:tcPr>
          <w:p w14:paraId="2E23232E"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15097554" w14:textId="77777777" w:rsidR="00C55BE0" w:rsidRPr="000A42C6" w:rsidRDefault="00C55BE0" w:rsidP="00024FF0">
            <w:pPr>
              <w:spacing w:line="360" w:lineRule="auto"/>
              <w:jc w:val="center"/>
              <w:rPr>
                <w:color w:val="000000"/>
                <w:sz w:val="20"/>
              </w:rPr>
            </w:pPr>
            <w:r w:rsidRPr="000A42C6">
              <w:rPr>
                <w:color w:val="000000"/>
                <w:sz w:val="20"/>
              </w:rPr>
              <w:t>*</w:t>
            </w:r>
          </w:p>
        </w:tc>
        <w:tc>
          <w:tcPr>
            <w:tcW w:w="1984" w:type="dxa"/>
          </w:tcPr>
          <w:p w14:paraId="26E6D449" w14:textId="77777777" w:rsidR="00C55BE0" w:rsidRPr="000A42C6" w:rsidRDefault="00C55BE0" w:rsidP="00024FF0">
            <w:pPr>
              <w:spacing w:line="360" w:lineRule="auto"/>
              <w:jc w:val="center"/>
              <w:rPr>
                <w:color w:val="000000"/>
                <w:sz w:val="20"/>
              </w:rPr>
            </w:pPr>
          </w:p>
        </w:tc>
        <w:tc>
          <w:tcPr>
            <w:tcW w:w="1418" w:type="dxa"/>
          </w:tcPr>
          <w:p w14:paraId="006AB3EA" w14:textId="77777777" w:rsidR="00C55BE0" w:rsidRPr="000A42C6" w:rsidRDefault="00C55BE0" w:rsidP="00024FF0">
            <w:pPr>
              <w:spacing w:line="360" w:lineRule="auto"/>
              <w:jc w:val="center"/>
              <w:rPr>
                <w:color w:val="000000"/>
                <w:sz w:val="20"/>
              </w:rPr>
            </w:pPr>
            <w:r w:rsidRPr="000A42C6">
              <w:rPr>
                <w:color w:val="000000"/>
                <w:sz w:val="20"/>
              </w:rPr>
              <w:t>x</w:t>
            </w:r>
          </w:p>
        </w:tc>
        <w:tc>
          <w:tcPr>
            <w:tcW w:w="1559" w:type="dxa"/>
          </w:tcPr>
          <w:p w14:paraId="1884BEC0" w14:textId="77777777" w:rsidR="00C55BE0" w:rsidRPr="000A42C6" w:rsidRDefault="00C55BE0" w:rsidP="00024FF0">
            <w:pPr>
              <w:spacing w:line="360" w:lineRule="auto"/>
              <w:jc w:val="center"/>
              <w:rPr>
                <w:color w:val="000000"/>
                <w:sz w:val="20"/>
              </w:rPr>
            </w:pPr>
          </w:p>
        </w:tc>
      </w:tr>
      <w:tr w:rsidR="00C55BE0" w:rsidRPr="000A42C6" w14:paraId="4390CE03" w14:textId="77777777" w:rsidTr="00024FF0">
        <w:trPr>
          <w:trHeight w:val="73"/>
        </w:trPr>
        <w:tc>
          <w:tcPr>
            <w:tcW w:w="3936" w:type="dxa"/>
          </w:tcPr>
          <w:p w14:paraId="23149753" w14:textId="77777777" w:rsidR="00C55BE0" w:rsidRPr="000A42C6" w:rsidRDefault="00C55BE0" w:rsidP="00024FF0">
            <w:pPr>
              <w:spacing w:line="360" w:lineRule="auto"/>
              <w:rPr>
                <w:i/>
                <w:color w:val="000000"/>
                <w:sz w:val="20"/>
              </w:rPr>
            </w:pPr>
            <w:r w:rsidRPr="000A42C6">
              <w:rPr>
                <w:i/>
                <w:color w:val="000000"/>
                <w:sz w:val="20"/>
              </w:rPr>
              <w:t>Borrelia burgdorferi</w:t>
            </w:r>
          </w:p>
        </w:tc>
        <w:tc>
          <w:tcPr>
            <w:tcW w:w="992" w:type="dxa"/>
          </w:tcPr>
          <w:p w14:paraId="67FE0EBC" w14:textId="41FF9746" w:rsidR="00C55BE0" w:rsidRPr="000A42C6" w:rsidRDefault="00B531E2" w:rsidP="00024FF0">
            <w:pPr>
              <w:spacing w:line="360" w:lineRule="auto"/>
              <w:jc w:val="center"/>
              <w:rPr>
                <w:color w:val="000000"/>
                <w:sz w:val="20"/>
              </w:rPr>
            </w:pPr>
            <w:r w:rsidRPr="000A42C6">
              <w:fldChar w:fldCharType="begin"/>
            </w:r>
            <w:r w:rsidRPr="000A42C6">
              <w:instrText xml:space="preserve"> REF _Ref18920827 \r \h  \* MERGEFORMAT </w:instrText>
            </w:r>
            <w:r w:rsidRPr="000A42C6">
              <w:fldChar w:fldCharType="separate"/>
            </w:r>
            <w:r w:rsidR="00E527CE" w:rsidRPr="00E527CE">
              <w:rPr>
                <w:color w:val="000000"/>
                <w:sz w:val="20"/>
              </w:rPr>
              <w:t>1.6.11</w:t>
            </w:r>
            <w:r w:rsidRPr="000A42C6">
              <w:fldChar w:fldCharType="end"/>
            </w:r>
          </w:p>
        </w:tc>
        <w:tc>
          <w:tcPr>
            <w:tcW w:w="1417" w:type="dxa"/>
          </w:tcPr>
          <w:p w14:paraId="18883C5C" w14:textId="77777777" w:rsidR="00C55BE0" w:rsidRPr="000A42C6" w:rsidRDefault="00C55BE0" w:rsidP="00024FF0">
            <w:pPr>
              <w:spacing w:line="360" w:lineRule="auto"/>
              <w:jc w:val="center"/>
              <w:rPr>
                <w:color w:val="000000"/>
                <w:sz w:val="20"/>
              </w:rPr>
            </w:pPr>
          </w:p>
        </w:tc>
        <w:tc>
          <w:tcPr>
            <w:tcW w:w="1418" w:type="dxa"/>
          </w:tcPr>
          <w:p w14:paraId="3D8044C7" w14:textId="77777777" w:rsidR="00C55BE0" w:rsidRPr="000A42C6" w:rsidRDefault="00C55BE0" w:rsidP="00024FF0">
            <w:pPr>
              <w:spacing w:line="360" w:lineRule="auto"/>
              <w:jc w:val="center"/>
              <w:rPr>
                <w:color w:val="000000"/>
                <w:sz w:val="20"/>
              </w:rPr>
            </w:pPr>
          </w:p>
        </w:tc>
        <w:tc>
          <w:tcPr>
            <w:tcW w:w="1701" w:type="dxa"/>
          </w:tcPr>
          <w:p w14:paraId="7CDB5856" w14:textId="77777777" w:rsidR="00C55BE0" w:rsidRPr="000A42C6" w:rsidRDefault="00C55BE0" w:rsidP="00024FF0">
            <w:pPr>
              <w:spacing w:line="360" w:lineRule="auto"/>
              <w:jc w:val="center"/>
              <w:rPr>
                <w:color w:val="000000"/>
                <w:sz w:val="20"/>
              </w:rPr>
            </w:pPr>
            <w:r w:rsidRPr="000A42C6">
              <w:rPr>
                <w:color w:val="000000"/>
                <w:sz w:val="20"/>
              </w:rPr>
              <w:t>x</w:t>
            </w:r>
          </w:p>
        </w:tc>
        <w:tc>
          <w:tcPr>
            <w:tcW w:w="1984" w:type="dxa"/>
          </w:tcPr>
          <w:p w14:paraId="05D8D77A" w14:textId="77777777" w:rsidR="00C55BE0" w:rsidRPr="000A42C6" w:rsidRDefault="00C55BE0" w:rsidP="00024FF0">
            <w:pPr>
              <w:spacing w:line="360" w:lineRule="auto"/>
              <w:jc w:val="center"/>
              <w:rPr>
                <w:color w:val="000000"/>
                <w:sz w:val="20"/>
              </w:rPr>
            </w:pPr>
          </w:p>
        </w:tc>
        <w:tc>
          <w:tcPr>
            <w:tcW w:w="1418" w:type="dxa"/>
          </w:tcPr>
          <w:p w14:paraId="6ACF1D16" w14:textId="77777777" w:rsidR="00C55BE0" w:rsidRPr="000A42C6" w:rsidRDefault="00D34857" w:rsidP="00024FF0">
            <w:pPr>
              <w:spacing w:line="360" w:lineRule="auto"/>
              <w:jc w:val="center"/>
              <w:rPr>
                <w:color w:val="000000"/>
                <w:sz w:val="20"/>
              </w:rPr>
            </w:pPr>
            <w:r w:rsidRPr="000A42C6">
              <w:rPr>
                <w:color w:val="000000"/>
                <w:sz w:val="20"/>
              </w:rPr>
              <w:t>*</w:t>
            </w:r>
          </w:p>
        </w:tc>
        <w:tc>
          <w:tcPr>
            <w:tcW w:w="1559" w:type="dxa"/>
          </w:tcPr>
          <w:p w14:paraId="269BD6EB" w14:textId="77777777" w:rsidR="00C55BE0" w:rsidRPr="000A42C6" w:rsidRDefault="00C55BE0" w:rsidP="00024FF0">
            <w:pPr>
              <w:spacing w:line="360" w:lineRule="auto"/>
              <w:jc w:val="center"/>
              <w:rPr>
                <w:color w:val="000000"/>
                <w:sz w:val="20"/>
              </w:rPr>
            </w:pPr>
          </w:p>
        </w:tc>
      </w:tr>
      <w:tr w:rsidR="00C55BE0" w:rsidRPr="000A42C6" w14:paraId="3EF0CA70" w14:textId="77777777" w:rsidTr="00024FF0">
        <w:trPr>
          <w:trHeight w:val="73"/>
        </w:trPr>
        <w:tc>
          <w:tcPr>
            <w:tcW w:w="3936" w:type="dxa"/>
          </w:tcPr>
          <w:p w14:paraId="253C1E5C" w14:textId="77777777" w:rsidR="00C55BE0" w:rsidRPr="000A42C6" w:rsidRDefault="00C55BE0" w:rsidP="00024FF0">
            <w:pPr>
              <w:spacing w:line="360" w:lineRule="auto"/>
              <w:rPr>
                <w:color w:val="000000"/>
                <w:sz w:val="20"/>
              </w:rPr>
            </w:pPr>
            <w:r w:rsidRPr="000A42C6">
              <w:rPr>
                <w:i/>
                <w:color w:val="000000"/>
                <w:sz w:val="20"/>
              </w:rPr>
              <w:t xml:space="preserve">Brucella </w:t>
            </w:r>
            <w:r w:rsidRPr="000A42C6">
              <w:rPr>
                <w:color w:val="000000"/>
                <w:sz w:val="20"/>
              </w:rPr>
              <w:t>spp.</w:t>
            </w:r>
          </w:p>
        </w:tc>
        <w:tc>
          <w:tcPr>
            <w:tcW w:w="992" w:type="dxa"/>
          </w:tcPr>
          <w:p w14:paraId="0E657E06" w14:textId="14570D41" w:rsidR="00C55BE0" w:rsidRPr="000A42C6" w:rsidRDefault="00B531E2" w:rsidP="00024FF0">
            <w:pPr>
              <w:spacing w:line="360" w:lineRule="auto"/>
              <w:jc w:val="center"/>
              <w:rPr>
                <w:color w:val="000000"/>
                <w:sz w:val="20"/>
              </w:rPr>
            </w:pPr>
            <w:r w:rsidRPr="000A42C6">
              <w:fldChar w:fldCharType="begin"/>
            </w:r>
            <w:r w:rsidRPr="000A42C6">
              <w:instrText xml:space="preserve"> REF _Ref18920846 \r \h  \* MERGEFORMAT </w:instrText>
            </w:r>
            <w:r w:rsidRPr="000A42C6">
              <w:fldChar w:fldCharType="separate"/>
            </w:r>
            <w:r w:rsidR="00E527CE" w:rsidRPr="00E527CE">
              <w:rPr>
                <w:color w:val="000000"/>
                <w:sz w:val="20"/>
              </w:rPr>
              <w:t>1.6.12</w:t>
            </w:r>
            <w:r w:rsidRPr="000A42C6">
              <w:fldChar w:fldCharType="end"/>
            </w:r>
          </w:p>
        </w:tc>
        <w:tc>
          <w:tcPr>
            <w:tcW w:w="1417" w:type="dxa"/>
          </w:tcPr>
          <w:p w14:paraId="66A07469" w14:textId="77777777" w:rsidR="00C55BE0" w:rsidRPr="000A42C6" w:rsidRDefault="00C55BE0" w:rsidP="00024FF0">
            <w:pPr>
              <w:spacing w:line="360" w:lineRule="auto"/>
              <w:jc w:val="center"/>
              <w:rPr>
                <w:color w:val="000000"/>
                <w:sz w:val="20"/>
              </w:rPr>
            </w:pPr>
          </w:p>
        </w:tc>
        <w:tc>
          <w:tcPr>
            <w:tcW w:w="1418" w:type="dxa"/>
          </w:tcPr>
          <w:p w14:paraId="349EBDE1" w14:textId="77777777" w:rsidR="00C55BE0" w:rsidRPr="000A42C6" w:rsidRDefault="00C55BE0" w:rsidP="00024FF0">
            <w:pPr>
              <w:spacing w:line="360" w:lineRule="auto"/>
              <w:jc w:val="center"/>
              <w:rPr>
                <w:color w:val="000000"/>
                <w:sz w:val="20"/>
              </w:rPr>
            </w:pPr>
            <w:r w:rsidRPr="000A42C6">
              <w:rPr>
                <w:color w:val="000000"/>
                <w:sz w:val="20"/>
              </w:rPr>
              <w:t>*</w:t>
            </w:r>
          </w:p>
        </w:tc>
        <w:tc>
          <w:tcPr>
            <w:tcW w:w="1701" w:type="dxa"/>
          </w:tcPr>
          <w:p w14:paraId="48E7437E" w14:textId="77777777" w:rsidR="00C55BE0" w:rsidRPr="000A42C6" w:rsidRDefault="00C55BE0" w:rsidP="00024FF0">
            <w:pPr>
              <w:spacing w:line="360" w:lineRule="auto"/>
              <w:jc w:val="center"/>
              <w:rPr>
                <w:color w:val="000000"/>
                <w:sz w:val="20"/>
              </w:rPr>
            </w:pPr>
            <w:r w:rsidRPr="000A42C6">
              <w:rPr>
                <w:color w:val="000000"/>
                <w:sz w:val="20"/>
              </w:rPr>
              <w:t>x</w:t>
            </w:r>
          </w:p>
        </w:tc>
        <w:tc>
          <w:tcPr>
            <w:tcW w:w="1984" w:type="dxa"/>
          </w:tcPr>
          <w:p w14:paraId="6B15220C" w14:textId="77777777" w:rsidR="00C55BE0" w:rsidRPr="000A42C6" w:rsidRDefault="00C55BE0" w:rsidP="00024FF0">
            <w:pPr>
              <w:spacing w:line="360" w:lineRule="auto"/>
              <w:jc w:val="center"/>
              <w:rPr>
                <w:color w:val="000000"/>
                <w:sz w:val="20"/>
              </w:rPr>
            </w:pPr>
          </w:p>
        </w:tc>
        <w:tc>
          <w:tcPr>
            <w:tcW w:w="1418" w:type="dxa"/>
          </w:tcPr>
          <w:p w14:paraId="24C80811" w14:textId="77777777" w:rsidR="00C55BE0" w:rsidRPr="000A42C6" w:rsidRDefault="00C55BE0" w:rsidP="00024FF0">
            <w:pPr>
              <w:spacing w:line="360" w:lineRule="auto"/>
              <w:jc w:val="center"/>
              <w:rPr>
                <w:color w:val="000000"/>
                <w:sz w:val="20"/>
              </w:rPr>
            </w:pPr>
            <w:r w:rsidRPr="000A42C6">
              <w:rPr>
                <w:color w:val="000000"/>
                <w:sz w:val="20"/>
              </w:rPr>
              <w:t>*</w:t>
            </w:r>
          </w:p>
        </w:tc>
        <w:tc>
          <w:tcPr>
            <w:tcW w:w="1559" w:type="dxa"/>
          </w:tcPr>
          <w:p w14:paraId="28EA489F" w14:textId="77777777" w:rsidR="00C55BE0" w:rsidRPr="000A42C6" w:rsidRDefault="00C55BE0" w:rsidP="00024FF0">
            <w:pPr>
              <w:spacing w:line="360" w:lineRule="auto"/>
              <w:jc w:val="center"/>
              <w:rPr>
                <w:color w:val="000000"/>
                <w:sz w:val="20"/>
              </w:rPr>
            </w:pPr>
            <w:r w:rsidRPr="000A42C6">
              <w:rPr>
                <w:color w:val="000000"/>
                <w:sz w:val="20"/>
              </w:rPr>
              <w:t>Info!</w:t>
            </w:r>
            <w:r w:rsidR="000928E6" w:rsidRPr="000A42C6">
              <w:rPr>
                <w:color w:val="000000"/>
                <w:sz w:val="20"/>
              </w:rPr>
              <w:t xml:space="preserve"> </w:t>
            </w:r>
            <w:r w:rsidRPr="000A42C6">
              <w:rPr>
                <w:color w:val="000000"/>
                <w:sz w:val="20"/>
              </w:rPr>
              <w:t>§7</w:t>
            </w:r>
          </w:p>
        </w:tc>
      </w:tr>
      <w:tr w:rsidR="00180E2F" w:rsidRPr="000A42C6" w14:paraId="38065E3D" w14:textId="77777777" w:rsidTr="00024FF0">
        <w:trPr>
          <w:trHeight w:val="69"/>
        </w:trPr>
        <w:tc>
          <w:tcPr>
            <w:tcW w:w="3936" w:type="dxa"/>
          </w:tcPr>
          <w:p w14:paraId="3692F9E3" w14:textId="77777777" w:rsidR="00282F84" w:rsidRPr="000A42C6" w:rsidRDefault="00282F84" w:rsidP="00024FF0">
            <w:pPr>
              <w:spacing w:line="360" w:lineRule="auto"/>
              <w:rPr>
                <w:i/>
                <w:color w:val="000000"/>
                <w:sz w:val="20"/>
              </w:rPr>
            </w:pPr>
            <w:r w:rsidRPr="000A42C6">
              <w:rPr>
                <w:i/>
                <w:color w:val="000000"/>
                <w:sz w:val="20"/>
              </w:rPr>
              <w:t>Campylobacter jejuni</w:t>
            </w:r>
            <w:r w:rsidR="00940867" w:rsidRPr="000A42C6">
              <w:rPr>
                <w:i/>
                <w:color w:val="000000"/>
                <w:sz w:val="20"/>
              </w:rPr>
              <w:t>/J. coli</w:t>
            </w:r>
          </w:p>
        </w:tc>
        <w:tc>
          <w:tcPr>
            <w:tcW w:w="992" w:type="dxa"/>
          </w:tcPr>
          <w:p w14:paraId="3F895314" w14:textId="36FDE562" w:rsidR="00282F84" w:rsidRPr="000A42C6" w:rsidRDefault="00B531E2" w:rsidP="00024FF0">
            <w:pPr>
              <w:spacing w:line="360" w:lineRule="auto"/>
              <w:jc w:val="center"/>
              <w:rPr>
                <w:color w:val="000000"/>
                <w:sz w:val="20"/>
              </w:rPr>
            </w:pPr>
            <w:r w:rsidRPr="000A42C6">
              <w:fldChar w:fldCharType="begin"/>
            </w:r>
            <w:r w:rsidRPr="000A42C6">
              <w:instrText xml:space="preserve"> REF _Ref19263318 \n \h  \* MERGEFORMAT </w:instrText>
            </w:r>
            <w:r w:rsidRPr="000A42C6">
              <w:fldChar w:fldCharType="separate"/>
            </w:r>
            <w:r w:rsidR="00E527CE" w:rsidRPr="00E527CE">
              <w:rPr>
                <w:color w:val="000000"/>
                <w:sz w:val="20"/>
              </w:rPr>
              <w:t>1.6.15</w:t>
            </w:r>
            <w:r w:rsidRPr="000A42C6">
              <w:fldChar w:fldCharType="end"/>
            </w:r>
          </w:p>
        </w:tc>
        <w:tc>
          <w:tcPr>
            <w:tcW w:w="1417" w:type="dxa"/>
          </w:tcPr>
          <w:p w14:paraId="12450966" w14:textId="77777777" w:rsidR="00282F84" w:rsidRPr="000A42C6" w:rsidRDefault="00282F84" w:rsidP="00024FF0">
            <w:pPr>
              <w:spacing w:line="360" w:lineRule="auto"/>
              <w:jc w:val="center"/>
              <w:rPr>
                <w:color w:val="000000"/>
                <w:sz w:val="20"/>
              </w:rPr>
            </w:pPr>
          </w:p>
        </w:tc>
        <w:tc>
          <w:tcPr>
            <w:tcW w:w="1418" w:type="dxa"/>
          </w:tcPr>
          <w:p w14:paraId="7D864D71" w14:textId="77777777" w:rsidR="00282F84" w:rsidRPr="000A42C6" w:rsidRDefault="0050124C" w:rsidP="00024FF0">
            <w:pPr>
              <w:spacing w:line="360" w:lineRule="auto"/>
              <w:jc w:val="center"/>
              <w:rPr>
                <w:color w:val="000000"/>
                <w:sz w:val="20"/>
              </w:rPr>
            </w:pPr>
            <w:r w:rsidRPr="000A42C6">
              <w:rPr>
                <w:color w:val="000000"/>
                <w:sz w:val="20"/>
              </w:rPr>
              <w:t>x</w:t>
            </w:r>
          </w:p>
        </w:tc>
        <w:tc>
          <w:tcPr>
            <w:tcW w:w="1701" w:type="dxa"/>
          </w:tcPr>
          <w:p w14:paraId="2455DB84" w14:textId="77777777" w:rsidR="00282F84" w:rsidRPr="000A42C6" w:rsidRDefault="00282F84" w:rsidP="00024FF0">
            <w:pPr>
              <w:spacing w:line="360" w:lineRule="auto"/>
              <w:jc w:val="center"/>
              <w:rPr>
                <w:color w:val="000000"/>
                <w:sz w:val="20"/>
              </w:rPr>
            </w:pPr>
            <w:r w:rsidRPr="000A42C6">
              <w:rPr>
                <w:color w:val="000000"/>
                <w:sz w:val="20"/>
              </w:rPr>
              <w:t>x</w:t>
            </w:r>
          </w:p>
        </w:tc>
        <w:tc>
          <w:tcPr>
            <w:tcW w:w="1984" w:type="dxa"/>
          </w:tcPr>
          <w:p w14:paraId="0CD32D59" w14:textId="77777777" w:rsidR="00282F84" w:rsidRPr="000A42C6" w:rsidRDefault="00282F84" w:rsidP="00024FF0">
            <w:pPr>
              <w:spacing w:line="360" w:lineRule="auto"/>
              <w:jc w:val="center"/>
              <w:rPr>
                <w:color w:val="000000"/>
                <w:sz w:val="20"/>
              </w:rPr>
            </w:pPr>
          </w:p>
        </w:tc>
        <w:tc>
          <w:tcPr>
            <w:tcW w:w="1418" w:type="dxa"/>
          </w:tcPr>
          <w:p w14:paraId="1C7F735F" w14:textId="77777777" w:rsidR="00282F84" w:rsidRPr="000A42C6" w:rsidRDefault="00282F84" w:rsidP="00024FF0">
            <w:pPr>
              <w:spacing w:line="360" w:lineRule="auto"/>
              <w:jc w:val="center"/>
              <w:rPr>
                <w:color w:val="000000"/>
                <w:sz w:val="20"/>
              </w:rPr>
            </w:pPr>
          </w:p>
        </w:tc>
        <w:tc>
          <w:tcPr>
            <w:tcW w:w="1559" w:type="dxa"/>
          </w:tcPr>
          <w:p w14:paraId="6079B44A" w14:textId="77777777" w:rsidR="00282F84" w:rsidRPr="000A42C6" w:rsidRDefault="00282F84" w:rsidP="00024FF0">
            <w:pPr>
              <w:spacing w:line="360" w:lineRule="auto"/>
              <w:jc w:val="center"/>
              <w:rPr>
                <w:color w:val="000000"/>
                <w:sz w:val="20"/>
              </w:rPr>
            </w:pPr>
          </w:p>
        </w:tc>
      </w:tr>
      <w:tr w:rsidR="00180E2F" w:rsidRPr="000A42C6" w14:paraId="788D4B96" w14:textId="77777777" w:rsidTr="00024FF0">
        <w:trPr>
          <w:trHeight w:val="69"/>
        </w:trPr>
        <w:tc>
          <w:tcPr>
            <w:tcW w:w="3936" w:type="dxa"/>
          </w:tcPr>
          <w:p w14:paraId="675A1E74" w14:textId="77777777" w:rsidR="00C55BE0" w:rsidRPr="000A42C6" w:rsidRDefault="00C55BE0" w:rsidP="00024FF0">
            <w:pPr>
              <w:spacing w:line="360" w:lineRule="auto"/>
              <w:rPr>
                <w:color w:val="000000"/>
                <w:sz w:val="20"/>
              </w:rPr>
            </w:pPr>
            <w:r w:rsidRPr="000A42C6">
              <w:rPr>
                <w:i/>
                <w:color w:val="000000"/>
                <w:sz w:val="20"/>
              </w:rPr>
              <w:t xml:space="preserve">Candida </w:t>
            </w:r>
            <w:r w:rsidRPr="000A42C6">
              <w:rPr>
                <w:color w:val="000000"/>
                <w:sz w:val="20"/>
              </w:rPr>
              <w:t>spp.</w:t>
            </w:r>
          </w:p>
        </w:tc>
        <w:tc>
          <w:tcPr>
            <w:tcW w:w="992" w:type="dxa"/>
          </w:tcPr>
          <w:p w14:paraId="074F2F3F" w14:textId="01B69711" w:rsidR="00C55BE0" w:rsidRPr="000A42C6" w:rsidRDefault="00B531E2" w:rsidP="00024FF0">
            <w:pPr>
              <w:spacing w:line="360" w:lineRule="auto"/>
              <w:jc w:val="center"/>
              <w:rPr>
                <w:color w:val="000000"/>
                <w:sz w:val="20"/>
              </w:rPr>
            </w:pPr>
            <w:r w:rsidRPr="000A42C6">
              <w:fldChar w:fldCharType="begin"/>
            </w:r>
            <w:r w:rsidRPr="000A42C6">
              <w:instrText xml:space="preserve"> REF _Ref18920850 \r \h  \* MERGEFORMAT </w:instrText>
            </w:r>
            <w:r w:rsidRPr="000A42C6">
              <w:fldChar w:fldCharType="separate"/>
            </w:r>
            <w:r w:rsidR="00E527CE" w:rsidRPr="00E527CE">
              <w:rPr>
                <w:color w:val="000000"/>
                <w:sz w:val="20"/>
              </w:rPr>
              <w:t>1.6.13</w:t>
            </w:r>
            <w:r w:rsidRPr="000A42C6">
              <w:fldChar w:fldCharType="end"/>
            </w:r>
          </w:p>
        </w:tc>
        <w:tc>
          <w:tcPr>
            <w:tcW w:w="1417" w:type="dxa"/>
          </w:tcPr>
          <w:p w14:paraId="03D434F8" w14:textId="77777777" w:rsidR="00C55BE0" w:rsidRPr="000A42C6" w:rsidRDefault="00C55BE0" w:rsidP="00024FF0">
            <w:pPr>
              <w:spacing w:line="360" w:lineRule="auto"/>
              <w:jc w:val="center"/>
              <w:rPr>
                <w:color w:val="000000"/>
                <w:sz w:val="20"/>
              </w:rPr>
            </w:pPr>
          </w:p>
        </w:tc>
        <w:tc>
          <w:tcPr>
            <w:tcW w:w="1418" w:type="dxa"/>
          </w:tcPr>
          <w:p w14:paraId="7F00C098"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5AE97164" w14:textId="77777777" w:rsidR="00C55BE0" w:rsidRPr="000A42C6" w:rsidRDefault="00C55BE0" w:rsidP="00024FF0">
            <w:pPr>
              <w:spacing w:line="360" w:lineRule="auto"/>
              <w:jc w:val="center"/>
              <w:rPr>
                <w:strike/>
                <w:color w:val="000000"/>
                <w:sz w:val="20"/>
              </w:rPr>
            </w:pPr>
          </w:p>
        </w:tc>
        <w:tc>
          <w:tcPr>
            <w:tcW w:w="1984" w:type="dxa"/>
          </w:tcPr>
          <w:p w14:paraId="48AFF201"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20E3E0B0" w14:textId="77777777" w:rsidR="00C55BE0" w:rsidRPr="000A42C6" w:rsidRDefault="00C55BE0" w:rsidP="00024FF0">
            <w:pPr>
              <w:spacing w:line="360" w:lineRule="auto"/>
              <w:jc w:val="center"/>
              <w:rPr>
                <w:color w:val="000000"/>
                <w:sz w:val="20"/>
              </w:rPr>
            </w:pPr>
            <w:r w:rsidRPr="000A42C6">
              <w:rPr>
                <w:color w:val="000000"/>
                <w:sz w:val="20"/>
              </w:rPr>
              <w:t>x</w:t>
            </w:r>
          </w:p>
        </w:tc>
        <w:tc>
          <w:tcPr>
            <w:tcW w:w="1559" w:type="dxa"/>
          </w:tcPr>
          <w:p w14:paraId="612F8EFC" w14:textId="77777777" w:rsidR="00C55BE0" w:rsidRPr="000A42C6" w:rsidRDefault="00C55BE0" w:rsidP="00024FF0">
            <w:pPr>
              <w:spacing w:line="360" w:lineRule="auto"/>
              <w:jc w:val="center"/>
              <w:rPr>
                <w:color w:val="000000"/>
                <w:sz w:val="20"/>
              </w:rPr>
            </w:pPr>
          </w:p>
        </w:tc>
      </w:tr>
      <w:tr w:rsidR="00C55BE0" w:rsidRPr="000A42C6" w14:paraId="3576DE7F" w14:textId="77777777" w:rsidTr="00024FF0">
        <w:trPr>
          <w:trHeight w:val="73"/>
        </w:trPr>
        <w:tc>
          <w:tcPr>
            <w:tcW w:w="3936" w:type="dxa"/>
          </w:tcPr>
          <w:p w14:paraId="5F99A4DD" w14:textId="77777777" w:rsidR="00C55BE0" w:rsidRPr="000A42C6" w:rsidRDefault="00C55BE0" w:rsidP="00024FF0">
            <w:pPr>
              <w:spacing w:line="360" w:lineRule="auto"/>
              <w:rPr>
                <w:color w:val="000000"/>
                <w:sz w:val="20"/>
              </w:rPr>
            </w:pPr>
            <w:r w:rsidRPr="000A42C6">
              <w:rPr>
                <w:i/>
                <w:color w:val="000000"/>
                <w:sz w:val="20"/>
              </w:rPr>
              <w:t xml:space="preserve">Capnocytophaga </w:t>
            </w:r>
            <w:r w:rsidRPr="000A42C6">
              <w:rPr>
                <w:color w:val="000000"/>
                <w:sz w:val="20"/>
              </w:rPr>
              <w:t>spp.</w:t>
            </w:r>
          </w:p>
        </w:tc>
        <w:tc>
          <w:tcPr>
            <w:tcW w:w="992" w:type="dxa"/>
          </w:tcPr>
          <w:p w14:paraId="2456975E" w14:textId="02E11ED6" w:rsidR="00C55BE0" w:rsidRPr="000A42C6" w:rsidRDefault="00B531E2" w:rsidP="00024FF0">
            <w:pPr>
              <w:spacing w:line="360" w:lineRule="auto"/>
              <w:jc w:val="center"/>
              <w:rPr>
                <w:color w:val="000000"/>
                <w:sz w:val="20"/>
              </w:rPr>
            </w:pPr>
            <w:r w:rsidRPr="000A42C6">
              <w:fldChar w:fldCharType="begin"/>
            </w:r>
            <w:r w:rsidRPr="000A42C6">
              <w:instrText xml:space="preserve"> REF _Ref18920860 \r \h  \* MERGEFORMAT </w:instrText>
            </w:r>
            <w:r w:rsidRPr="000A42C6">
              <w:fldChar w:fldCharType="separate"/>
            </w:r>
            <w:r w:rsidR="00E527CE" w:rsidRPr="00E527CE">
              <w:rPr>
                <w:color w:val="000000"/>
                <w:sz w:val="20"/>
              </w:rPr>
              <w:t>1.6.14</w:t>
            </w:r>
            <w:r w:rsidRPr="000A42C6">
              <w:fldChar w:fldCharType="end"/>
            </w:r>
          </w:p>
        </w:tc>
        <w:tc>
          <w:tcPr>
            <w:tcW w:w="1417" w:type="dxa"/>
          </w:tcPr>
          <w:p w14:paraId="28F9A5E6" w14:textId="77777777" w:rsidR="00C55BE0" w:rsidRPr="000A42C6" w:rsidRDefault="00C55BE0" w:rsidP="00024FF0">
            <w:pPr>
              <w:spacing w:line="360" w:lineRule="auto"/>
              <w:jc w:val="center"/>
              <w:rPr>
                <w:color w:val="000000"/>
                <w:sz w:val="20"/>
              </w:rPr>
            </w:pPr>
          </w:p>
        </w:tc>
        <w:tc>
          <w:tcPr>
            <w:tcW w:w="1418" w:type="dxa"/>
          </w:tcPr>
          <w:p w14:paraId="0C5E3D9A"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166DF6A5" w14:textId="77777777" w:rsidR="00C55BE0" w:rsidRPr="000A42C6" w:rsidRDefault="00C55BE0" w:rsidP="00024FF0">
            <w:pPr>
              <w:spacing w:line="360" w:lineRule="auto"/>
              <w:jc w:val="center"/>
              <w:rPr>
                <w:color w:val="000000"/>
                <w:sz w:val="20"/>
              </w:rPr>
            </w:pPr>
          </w:p>
        </w:tc>
        <w:tc>
          <w:tcPr>
            <w:tcW w:w="1984" w:type="dxa"/>
          </w:tcPr>
          <w:p w14:paraId="139BC62D" w14:textId="77777777" w:rsidR="00C55BE0" w:rsidRPr="000A42C6" w:rsidRDefault="00C55BE0" w:rsidP="00024FF0">
            <w:pPr>
              <w:spacing w:line="360" w:lineRule="auto"/>
              <w:jc w:val="center"/>
              <w:rPr>
                <w:color w:val="000000"/>
                <w:sz w:val="20"/>
              </w:rPr>
            </w:pPr>
          </w:p>
        </w:tc>
        <w:tc>
          <w:tcPr>
            <w:tcW w:w="1418" w:type="dxa"/>
          </w:tcPr>
          <w:p w14:paraId="5A0E6298" w14:textId="77777777" w:rsidR="00C55BE0" w:rsidRPr="000A42C6" w:rsidRDefault="00C55BE0" w:rsidP="00024FF0">
            <w:pPr>
              <w:spacing w:line="360" w:lineRule="auto"/>
              <w:jc w:val="center"/>
              <w:rPr>
                <w:color w:val="000000"/>
                <w:sz w:val="20"/>
              </w:rPr>
            </w:pPr>
            <w:r w:rsidRPr="000A42C6">
              <w:rPr>
                <w:color w:val="000000"/>
                <w:sz w:val="20"/>
              </w:rPr>
              <w:t>x</w:t>
            </w:r>
          </w:p>
        </w:tc>
        <w:tc>
          <w:tcPr>
            <w:tcW w:w="1559" w:type="dxa"/>
          </w:tcPr>
          <w:p w14:paraId="74E94E89" w14:textId="77777777" w:rsidR="00C55BE0" w:rsidRPr="000A42C6" w:rsidRDefault="00C55BE0" w:rsidP="00024FF0">
            <w:pPr>
              <w:spacing w:line="360" w:lineRule="auto"/>
              <w:jc w:val="center"/>
              <w:rPr>
                <w:color w:val="000000"/>
                <w:sz w:val="20"/>
              </w:rPr>
            </w:pPr>
          </w:p>
        </w:tc>
      </w:tr>
      <w:tr w:rsidR="00C55BE0" w:rsidRPr="000A42C6" w14:paraId="7E23F22E" w14:textId="77777777" w:rsidTr="00024FF0">
        <w:trPr>
          <w:trHeight w:val="73"/>
        </w:trPr>
        <w:tc>
          <w:tcPr>
            <w:tcW w:w="3936" w:type="dxa"/>
          </w:tcPr>
          <w:p w14:paraId="2C428A60" w14:textId="77777777" w:rsidR="00C55BE0" w:rsidRPr="000A42C6" w:rsidRDefault="00C55BE0" w:rsidP="00024FF0">
            <w:pPr>
              <w:spacing w:line="360" w:lineRule="auto"/>
              <w:rPr>
                <w:i/>
                <w:color w:val="000000"/>
                <w:sz w:val="20"/>
              </w:rPr>
            </w:pPr>
            <w:r w:rsidRPr="000A42C6">
              <w:rPr>
                <w:i/>
                <w:color w:val="000000"/>
                <w:sz w:val="20"/>
              </w:rPr>
              <w:t>Chlamydia pneumoniae</w:t>
            </w:r>
          </w:p>
        </w:tc>
        <w:tc>
          <w:tcPr>
            <w:tcW w:w="992" w:type="dxa"/>
          </w:tcPr>
          <w:p w14:paraId="0FC34F5B" w14:textId="37B84292" w:rsidR="00C55BE0" w:rsidRPr="000A42C6" w:rsidRDefault="00B531E2" w:rsidP="00024FF0">
            <w:pPr>
              <w:spacing w:line="360" w:lineRule="auto"/>
              <w:jc w:val="center"/>
              <w:rPr>
                <w:color w:val="000000"/>
                <w:sz w:val="20"/>
              </w:rPr>
            </w:pPr>
            <w:r w:rsidRPr="000A42C6">
              <w:fldChar w:fldCharType="begin"/>
            </w:r>
            <w:r w:rsidRPr="000A42C6">
              <w:instrText xml:space="preserve"> REF _Ref18920863 \r \h  \* MERGEFORMAT </w:instrText>
            </w:r>
            <w:r w:rsidRPr="000A42C6">
              <w:fldChar w:fldCharType="separate"/>
            </w:r>
            <w:r w:rsidR="00E527CE" w:rsidRPr="00E527CE">
              <w:rPr>
                <w:color w:val="000000"/>
                <w:sz w:val="20"/>
              </w:rPr>
              <w:t>1.6.15</w:t>
            </w:r>
            <w:r w:rsidRPr="000A42C6">
              <w:fldChar w:fldCharType="end"/>
            </w:r>
          </w:p>
        </w:tc>
        <w:tc>
          <w:tcPr>
            <w:tcW w:w="1417" w:type="dxa"/>
          </w:tcPr>
          <w:p w14:paraId="52C81EAA" w14:textId="77777777" w:rsidR="00C55BE0" w:rsidRPr="000A42C6" w:rsidRDefault="00C55BE0" w:rsidP="00024FF0">
            <w:pPr>
              <w:spacing w:line="360" w:lineRule="auto"/>
              <w:jc w:val="center"/>
              <w:rPr>
                <w:color w:val="000000"/>
                <w:sz w:val="20"/>
              </w:rPr>
            </w:pPr>
          </w:p>
        </w:tc>
        <w:tc>
          <w:tcPr>
            <w:tcW w:w="1418" w:type="dxa"/>
          </w:tcPr>
          <w:p w14:paraId="624D39F8" w14:textId="77777777" w:rsidR="00C55BE0" w:rsidRPr="000A42C6" w:rsidRDefault="00C55BE0" w:rsidP="00024FF0">
            <w:pPr>
              <w:spacing w:line="360" w:lineRule="auto"/>
              <w:jc w:val="center"/>
              <w:rPr>
                <w:color w:val="000000"/>
                <w:sz w:val="20"/>
              </w:rPr>
            </w:pPr>
          </w:p>
        </w:tc>
        <w:tc>
          <w:tcPr>
            <w:tcW w:w="1701" w:type="dxa"/>
          </w:tcPr>
          <w:p w14:paraId="47B5D39B" w14:textId="77777777" w:rsidR="00C55BE0" w:rsidRPr="000A42C6" w:rsidRDefault="00C55BE0" w:rsidP="00024FF0">
            <w:pPr>
              <w:spacing w:line="360" w:lineRule="auto"/>
              <w:jc w:val="center"/>
              <w:rPr>
                <w:color w:val="000000"/>
                <w:sz w:val="20"/>
              </w:rPr>
            </w:pPr>
            <w:r w:rsidRPr="000A42C6">
              <w:rPr>
                <w:color w:val="000000"/>
                <w:sz w:val="20"/>
              </w:rPr>
              <w:t>x</w:t>
            </w:r>
          </w:p>
        </w:tc>
        <w:tc>
          <w:tcPr>
            <w:tcW w:w="1984" w:type="dxa"/>
          </w:tcPr>
          <w:p w14:paraId="2583CC75" w14:textId="77777777" w:rsidR="00C55BE0" w:rsidRPr="000A42C6" w:rsidRDefault="00C55BE0" w:rsidP="00024FF0">
            <w:pPr>
              <w:spacing w:line="360" w:lineRule="auto"/>
              <w:jc w:val="center"/>
              <w:rPr>
                <w:color w:val="000000"/>
                <w:sz w:val="20"/>
              </w:rPr>
            </w:pPr>
          </w:p>
        </w:tc>
        <w:tc>
          <w:tcPr>
            <w:tcW w:w="1418" w:type="dxa"/>
          </w:tcPr>
          <w:p w14:paraId="4C47749A" w14:textId="77777777" w:rsidR="00C55BE0" w:rsidRPr="000A42C6" w:rsidRDefault="00C55BE0" w:rsidP="00024FF0">
            <w:pPr>
              <w:spacing w:line="360" w:lineRule="auto"/>
              <w:jc w:val="center"/>
              <w:rPr>
                <w:color w:val="000000"/>
                <w:sz w:val="20"/>
              </w:rPr>
            </w:pPr>
            <w:r w:rsidRPr="000A42C6">
              <w:rPr>
                <w:color w:val="000000"/>
                <w:sz w:val="20"/>
              </w:rPr>
              <w:t>x</w:t>
            </w:r>
          </w:p>
        </w:tc>
        <w:tc>
          <w:tcPr>
            <w:tcW w:w="1559" w:type="dxa"/>
          </w:tcPr>
          <w:p w14:paraId="6C511873" w14:textId="77777777" w:rsidR="00C55BE0" w:rsidRPr="000A42C6" w:rsidRDefault="00C55BE0" w:rsidP="00024FF0">
            <w:pPr>
              <w:spacing w:line="360" w:lineRule="auto"/>
              <w:jc w:val="center"/>
              <w:rPr>
                <w:color w:val="000000"/>
                <w:sz w:val="20"/>
              </w:rPr>
            </w:pPr>
          </w:p>
        </w:tc>
      </w:tr>
      <w:tr w:rsidR="00C55BE0" w:rsidRPr="000A42C6" w14:paraId="0063E58D" w14:textId="77777777" w:rsidTr="00024FF0">
        <w:trPr>
          <w:trHeight w:val="73"/>
        </w:trPr>
        <w:tc>
          <w:tcPr>
            <w:tcW w:w="3936" w:type="dxa"/>
          </w:tcPr>
          <w:p w14:paraId="440EB909" w14:textId="77777777" w:rsidR="00C55BE0" w:rsidRPr="000A42C6" w:rsidRDefault="00C55BE0" w:rsidP="00A211F7">
            <w:pPr>
              <w:spacing w:line="360" w:lineRule="auto"/>
              <w:rPr>
                <w:i/>
                <w:color w:val="000000"/>
                <w:sz w:val="20"/>
              </w:rPr>
            </w:pPr>
            <w:r w:rsidRPr="000A42C6">
              <w:rPr>
                <w:i/>
                <w:color w:val="000000"/>
                <w:sz w:val="20"/>
              </w:rPr>
              <w:t>Chlamyd</w:t>
            </w:r>
            <w:r w:rsidR="00A211F7" w:rsidRPr="000A42C6">
              <w:rPr>
                <w:i/>
                <w:color w:val="000000"/>
                <w:sz w:val="20"/>
              </w:rPr>
              <w:t>ia</w:t>
            </w:r>
            <w:r w:rsidRPr="000A42C6">
              <w:rPr>
                <w:i/>
                <w:color w:val="000000"/>
                <w:sz w:val="20"/>
              </w:rPr>
              <w:t xml:space="preserve"> psittaci</w:t>
            </w:r>
          </w:p>
        </w:tc>
        <w:tc>
          <w:tcPr>
            <w:tcW w:w="992" w:type="dxa"/>
          </w:tcPr>
          <w:p w14:paraId="03DD5E86" w14:textId="231BE0F1" w:rsidR="00C55BE0" w:rsidRPr="000A42C6" w:rsidRDefault="00B531E2" w:rsidP="00024FF0">
            <w:pPr>
              <w:spacing w:line="360" w:lineRule="auto"/>
              <w:jc w:val="center"/>
              <w:rPr>
                <w:color w:val="000000"/>
                <w:sz w:val="20"/>
              </w:rPr>
            </w:pPr>
            <w:r w:rsidRPr="000A42C6">
              <w:fldChar w:fldCharType="begin"/>
            </w:r>
            <w:r w:rsidRPr="000A42C6">
              <w:instrText xml:space="preserve"> REF _Ref18920871 \r \h  \* MERGEFORMAT </w:instrText>
            </w:r>
            <w:r w:rsidRPr="000A42C6">
              <w:fldChar w:fldCharType="separate"/>
            </w:r>
            <w:r w:rsidR="00E527CE" w:rsidRPr="00E527CE">
              <w:rPr>
                <w:color w:val="000000"/>
                <w:sz w:val="20"/>
              </w:rPr>
              <w:t>1.6.17</w:t>
            </w:r>
            <w:r w:rsidRPr="000A42C6">
              <w:fldChar w:fldCharType="end"/>
            </w:r>
          </w:p>
        </w:tc>
        <w:tc>
          <w:tcPr>
            <w:tcW w:w="1417" w:type="dxa"/>
          </w:tcPr>
          <w:p w14:paraId="5E7FDC65" w14:textId="77777777" w:rsidR="00C55BE0" w:rsidRPr="000A42C6" w:rsidRDefault="00C55BE0" w:rsidP="00024FF0">
            <w:pPr>
              <w:spacing w:line="360" w:lineRule="auto"/>
              <w:jc w:val="center"/>
              <w:rPr>
                <w:color w:val="000000"/>
                <w:sz w:val="20"/>
              </w:rPr>
            </w:pPr>
          </w:p>
        </w:tc>
        <w:tc>
          <w:tcPr>
            <w:tcW w:w="1418" w:type="dxa"/>
          </w:tcPr>
          <w:p w14:paraId="6A3704DA" w14:textId="77777777" w:rsidR="00C55BE0" w:rsidRPr="000A42C6" w:rsidRDefault="00C55BE0" w:rsidP="00024FF0">
            <w:pPr>
              <w:spacing w:line="360" w:lineRule="auto"/>
              <w:jc w:val="center"/>
              <w:rPr>
                <w:color w:val="000000"/>
                <w:sz w:val="20"/>
              </w:rPr>
            </w:pPr>
          </w:p>
        </w:tc>
        <w:tc>
          <w:tcPr>
            <w:tcW w:w="1701" w:type="dxa"/>
          </w:tcPr>
          <w:p w14:paraId="5BC20A31" w14:textId="77777777" w:rsidR="00C55BE0" w:rsidRPr="000A42C6" w:rsidRDefault="00C55BE0" w:rsidP="00024FF0">
            <w:pPr>
              <w:spacing w:line="360" w:lineRule="auto"/>
              <w:jc w:val="center"/>
              <w:rPr>
                <w:color w:val="000000"/>
                <w:sz w:val="20"/>
              </w:rPr>
            </w:pPr>
            <w:r w:rsidRPr="000A42C6">
              <w:rPr>
                <w:color w:val="000000"/>
                <w:sz w:val="20"/>
              </w:rPr>
              <w:t>*</w:t>
            </w:r>
          </w:p>
        </w:tc>
        <w:tc>
          <w:tcPr>
            <w:tcW w:w="1984" w:type="dxa"/>
          </w:tcPr>
          <w:p w14:paraId="3E0DE254" w14:textId="77777777" w:rsidR="00C55BE0" w:rsidRPr="000A42C6" w:rsidRDefault="00C55BE0" w:rsidP="00024FF0">
            <w:pPr>
              <w:spacing w:line="360" w:lineRule="auto"/>
              <w:jc w:val="center"/>
              <w:rPr>
                <w:color w:val="000000"/>
                <w:sz w:val="20"/>
              </w:rPr>
            </w:pPr>
          </w:p>
        </w:tc>
        <w:tc>
          <w:tcPr>
            <w:tcW w:w="1418" w:type="dxa"/>
          </w:tcPr>
          <w:p w14:paraId="35B072E7" w14:textId="77777777" w:rsidR="00C55BE0" w:rsidRPr="000A42C6" w:rsidRDefault="00C55BE0" w:rsidP="00024FF0">
            <w:pPr>
              <w:spacing w:line="360" w:lineRule="auto"/>
              <w:jc w:val="center"/>
              <w:rPr>
                <w:color w:val="000000"/>
                <w:sz w:val="20"/>
              </w:rPr>
            </w:pPr>
            <w:r w:rsidRPr="000A42C6">
              <w:rPr>
                <w:color w:val="000000"/>
                <w:sz w:val="20"/>
              </w:rPr>
              <w:t>*</w:t>
            </w:r>
          </w:p>
        </w:tc>
        <w:tc>
          <w:tcPr>
            <w:tcW w:w="1559" w:type="dxa"/>
          </w:tcPr>
          <w:p w14:paraId="4D34DF35" w14:textId="77777777" w:rsidR="00C55BE0" w:rsidRPr="000A42C6" w:rsidRDefault="00C55BE0" w:rsidP="00024FF0">
            <w:pPr>
              <w:spacing w:line="360" w:lineRule="auto"/>
              <w:jc w:val="center"/>
              <w:rPr>
                <w:color w:val="000000"/>
                <w:sz w:val="20"/>
              </w:rPr>
            </w:pPr>
            <w:r w:rsidRPr="000A42C6">
              <w:rPr>
                <w:color w:val="000000"/>
                <w:sz w:val="20"/>
              </w:rPr>
              <w:t>§7</w:t>
            </w:r>
          </w:p>
        </w:tc>
      </w:tr>
      <w:tr w:rsidR="00C55BE0" w:rsidRPr="000A42C6" w14:paraId="40E77549" w14:textId="77777777" w:rsidTr="00024FF0">
        <w:trPr>
          <w:trHeight w:val="69"/>
        </w:trPr>
        <w:tc>
          <w:tcPr>
            <w:tcW w:w="3936" w:type="dxa"/>
          </w:tcPr>
          <w:p w14:paraId="1369F7EA" w14:textId="77777777" w:rsidR="00C55BE0" w:rsidRPr="000A42C6" w:rsidRDefault="00C55BE0" w:rsidP="00024FF0">
            <w:pPr>
              <w:spacing w:line="360" w:lineRule="auto"/>
              <w:rPr>
                <w:i/>
                <w:color w:val="000000"/>
                <w:sz w:val="20"/>
              </w:rPr>
            </w:pPr>
            <w:r w:rsidRPr="000A42C6">
              <w:rPr>
                <w:i/>
                <w:color w:val="000000"/>
                <w:sz w:val="20"/>
              </w:rPr>
              <w:t>Chlamydia trachomatis</w:t>
            </w:r>
          </w:p>
        </w:tc>
        <w:tc>
          <w:tcPr>
            <w:tcW w:w="992" w:type="dxa"/>
          </w:tcPr>
          <w:p w14:paraId="63588D7F" w14:textId="01463D62" w:rsidR="00C55BE0" w:rsidRPr="000A42C6" w:rsidRDefault="00B531E2" w:rsidP="00024FF0">
            <w:pPr>
              <w:spacing w:line="360" w:lineRule="auto"/>
              <w:jc w:val="center"/>
              <w:rPr>
                <w:color w:val="000000"/>
                <w:sz w:val="20"/>
              </w:rPr>
            </w:pPr>
            <w:r w:rsidRPr="000A42C6">
              <w:fldChar w:fldCharType="begin"/>
            </w:r>
            <w:r w:rsidRPr="000A42C6">
              <w:instrText xml:space="preserve"> REF _Ref18920875 \r \h  \* MERGEFORMAT </w:instrText>
            </w:r>
            <w:r w:rsidRPr="000A42C6">
              <w:fldChar w:fldCharType="separate"/>
            </w:r>
            <w:r w:rsidR="00E527CE" w:rsidRPr="00E527CE">
              <w:rPr>
                <w:color w:val="000000"/>
                <w:sz w:val="20"/>
              </w:rPr>
              <w:t>1.6.18</w:t>
            </w:r>
            <w:r w:rsidRPr="000A42C6">
              <w:fldChar w:fldCharType="end"/>
            </w:r>
          </w:p>
        </w:tc>
        <w:tc>
          <w:tcPr>
            <w:tcW w:w="1417" w:type="dxa"/>
          </w:tcPr>
          <w:p w14:paraId="57391FE7"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4589BA02" w14:textId="77777777" w:rsidR="00C55BE0" w:rsidRPr="000A42C6" w:rsidRDefault="00C55BE0" w:rsidP="00024FF0">
            <w:pPr>
              <w:spacing w:line="360" w:lineRule="auto"/>
              <w:jc w:val="center"/>
              <w:rPr>
                <w:color w:val="000000"/>
                <w:sz w:val="20"/>
              </w:rPr>
            </w:pPr>
          </w:p>
        </w:tc>
        <w:tc>
          <w:tcPr>
            <w:tcW w:w="1701" w:type="dxa"/>
          </w:tcPr>
          <w:p w14:paraId="4FB1B771" w14:textId="77777777" w:rsidR="00C55BE0" w:rsidRPr="000A42C6" w:rsidRDefault="00C55BE0" w:rsidP="00024FF0">
            <w:pPr>
              <w:spacing w:line="360" w:lineRule="auto"/>
              <w:jc w:val="center"/>
              <w:rPr>
                <w:color w:val="000000"/>
                <w:sz w:val="20"/>
              </w:rPr>
            </w:pPr>
            <w:r w:rsidRPr="000A42C6">
              <w:rPr>
                <w:color w:val="000000"/>
                <w:sz w:val="20"/>
              </w:rPr>
              <w:t>x</w:t>
            </w:r>
          </w:p>
        </w:tc>
        <w:tc>
          <w:tcPr>
            <w:tcW w:w="1984" w:type="dxa"/>
          </w:tcPr>
          <w:p w14:paraId="6FD74649" w14:textId="77777777" w:rsidR="00C55BE0" w:rsidRPr="000A42C6" w:rsidRDefault="00282F84" w:rsidP="00024FF0">
            <w:pPr>
              <w:spacing w:line="360" w:lineRule="auto"/>
              <w:jc w:val="center"/>
              <w:rPr>
                <w:color w:val="000000"/>
                <w:sz w:val="20"/>
              </w:rPr>
            </w:pPr>
            <w:r w:rsidRPr="000A42C6">
              <w:rPr>
                <w:color w:val="000000"/>
                <w:sz w:val="20"/>
              </w:rPr>
              <w:t>x</w:t>
            </w:r>
          </w:p>
        </w:tc>
        <w:tc>
          <w:tcPr>
            <w:tcW w:w="1418" w:type="dxa"/>
          </w:tcPr>
          <w:p w14:paraId="30B04F5D" w14:textId="77777777" w:rsidR="00C55BE0" w:rsidRPr="000A42C6" w:rsidRDefault="00C55BE0" w:rsidP="00024FF0">
            <w:pPr>
              <w:spacing w:line="360" w:lineRule="auto"/>
              <w:jc w:val="center"/>
              <w:rPr>
                <w:color w:val="000000"/>
                <w:sz w:val="20"/>
              </w:rPr>
            </w:pPr>
            <w:r w:rsidRPr="000A42C6">
              <w:rPr>
                <w:color w:val="000000"/>
                <w:sz w:val="20"/>
              </w:rPr>
              <w:t>x</w:t>
            </w:r>
          </w:p>
        </w:tc>
        <w:tc>
          <w:tcPr>
            <w:tcW w:w="1559" w:type="dxa"/>
          </w:tcPr>
          <w:p w14:paraId="76E16B8A" w14:textId="77777777" w:rsidR="00C55BE0" w:rsidRPr="000A42C6" w:rsidRDefault="00A9582A" w:rsidP="00024FF0">
            <w:pPr>
              <w:spacing w:line="360" w:lineRule="auto"/>
              <w:jc w:val="center"/>
              <w:rPr>
                <w:color w:val="000000"/>
                <w:sz w:val="20"/>
              </w:rPr>
            </w:pPr>
            <w:r w:rsidRPr="000A42C6">
              <w:rPr>
                <w:color w:val="000000"/>
                <w:sz w:val="20"/>
              </w:rPr>
              <w:t>§7</w:t>
            </w:r>
          </w:p>
        </w:tc>
      </w:tr>
      <w:tr w:rsidR="00C55BE0" w:rsidRPr="000A42C6" w14:paraId="1917C4CA" w14:textId="77777777" w:rsidTr="00024FF0">
        <w:trPr>
          <w:trHeight w:val="73"/>
        </w:trPr>
        <w:tc>
          <w:tcPr>
            <w:tcW w:w="3936" w:type="dxa"/>
          </w:tcPr>
          <w:p w14:paraId="0A8B3795" w14:textId="77777777" w:rsidR="00C55BE0" w:rsidRPr="00CD1C8D" w:rsidRDefault="00C55BE0" w:rsidP="00024FF0">
            <w:pPr>
              <w:spacing w:line="360" w:lineRule="auto"/>
              <w:rPr>
                <w:color w:val="000000"/>
                <w:sz w:val="20"/>
                <w:lang w:val="en-US"/>
              </w:rPr>
            </w:pPr>
            <w:r w:rsidRPr="00CD1C8D">
              <w:rPr>
                <w:i/>
                <w:color w:val="000000"/>
                <w:sz w:val="20"/>
                <w:lang w:val="en-US"/>
              </w:rPr>
              <w:lastRenderedPageBreak/>
              <w:t>Clostridium botulinum</w:t>
            </w:r>
            <w:r w:rsidRPr="00CD1C8D">
              <w:rPr>
                <w:color w:val="000000"/>
                <w:sz w:val="20"/>
                <w:lang w:val="en-US"/>
              </w:rPr>
              <w:br/>
            </w:r>
            <w:r w:rsidR="00376AF6" w:rsidRPr="00CD1C8D">
              <w:rPr>
                <w:i/>
                <w:color w:val="000000"/>
                <w:sz w:val="20"/>
                <w:lang w:val="en-US"/>
              </w:rPr>
              <w:t xml:space="preserve">Clostridioides </w:t>
            </w:r>
            <w:r w:rsidRPr="00CD1C8D">
              <w:rPr>
                <w:i/>
                <w:color w:val="000000"/>
                <w:sz w:val="20"/>
                <w:lang w:val="en-US"/>
              </w:rPr>
              <w:t>difficile</w:t>
            </w:r>
            <w:r w:rsidRPr="00CD1C8D">
              <w:rPr>
                <w:i/>
                <w:color w:val="000000"/>
                <w:sz w:val="20"/>
                <w:lang w:val="en-US"/>
              </w:rPr>
              <w:br/>
              <w:t>Clostridium perfringens</w:t>
            </w:r>
            <w:r w:rsidRPr="00CD1C8D">
              <w:rPr>
                <w:i/>
                <w:color w:val="000000"/>
                <w:sz w:val="20"/>
                <w:lang w:val="en-US"/>
              </w:rPr>
              <w:br/>
              <w:t>Clostridium tetani</w:t>
            </w:r>
          </w:p>
        </w:tc>
        <w:tc>
          <w:tcPr>
            <w:tcW w:w="992" w:type="dxa"/>
          </w:tcPr>
          <w:p w14:paraId="19DFFC3D" w14:textId="5FFE0E4E" w:rsidR="00C55BE0" w:rsidRPr="000A42C6" w:rsidRDefault="00B531E2" w:rsidP="00024FF0">
            <w:pPr>
              <w:spacing w:line="360" w:lineRule="auto"/>
              <w:jc w:val="center"/>
              <w:rPr>
                <w:color w:val="000000"/>
                <w:sz w:val="20"/>
              </w:rPr>
            </w:pPr>
            <w:r w:rsidRPr="000A42C6">
              <w:fldChar w:fldCharType="begin"/>
            </w:r>
            <w:r w:rsidRPr="000A42C6">
              <w:instrText xml:space="preserve"> REF _Ref18920879 \r \h  \* MERGEFORMAT </w:instrText>
            </w:r>
            <w:r w:rsidRPr="000A42C6">
              <w:fldChar w:fldCharType="separate"/>
            </w:r>
            <w:r w:rsidR="00E527CE" w:rsidRPr="00E527CE">
              <w:rPr>
                <w:color w:val="000000"/>
                <w:sz w:val="20"/>
              </w:rPr>
              <w:t>1.6.19</w:t>
            </w:r>
            <w:r w:rsidRPr="000A42C6">
              <w:fldChar w:fldCharType="end"/>
            </w:r>
          </w:p>
        </w:tc>
        <w:tc>
          <w:tcPr>
            <w:tcW w:w="1417" w:type="dxa"/>
          </w:tcPr>
          <w:p w14:paraId="40DC70F9" w14:textId="77777777" w:rsidR="00C55BE0" w:rsidRPr="000A42C6" w:rsidRDefault="00C55BE0" w:rsidP="00024FF0">
            <w:pPr>
              <w:spacing w:line="360" w:lineRule="auto"/>
              <w:jc w:val="center"/>
              <w:rPr>
                <w:color w:val="000000"/>
                <w:sz w:val="20"/>
              </w:rPr>
            </w:pPr>
            <w:r w:rsidRPr="000A42C6">
              <w:rPr>
                <w:color w:val="000000"/>
                <w:sz w:val="20"/>
              </w:rPr>
              <w:br/>
            </w:r>
            <w:r w:rsidRPr="000A42C6">
              <w:rPr>
                <w:color w:val="000000"/>
                <w:sz w:val="20"/>
              </w:rPr>
              <w:br/>
              <w:t>x</w:t>
            </w:r>
          </w:p>
        </w:tc>
        <w:tc>
          <w:tcPr>
            <w:tcW w:w="1418" w:type="dxa"/>
          </w:tcPr>
          <w:p w14:paraId="63E6DEDD" w14:textId="77777777" w:rsidR="00C55BE0" w:rsidRPr="000A42C6" w:rsidRDefault="00C55BE0" w:rsidP="00024FF0">
            <w:pPr>
              <w:spacing w:line="360" w:lineRule="auto"/>
              <w:jc w:val="center"/>
              <w:rPr>
                <w:color w:val="000000"/>
                <w:sz w:val="20"/>
              </w:rPr>
            </w:pPr>
            <w:r w:rsidRPr="000A42C6">
              <w:rPr>
                <w:color w:val="000000"/>
                <w:sz w:val="20"/>
              </w:rPr>
              <w:br/>
            </w:r>
            <w:r w:rsidR="00A211F7" w:rsidRPr="000A42C6">
              <w:rPr>
                <w:color w:val="000000"/>
                <w:sz w:val="20"/>
              </w:rPr>
              <w:t>x</w:t>
            </w:r>
            <w:r w:rsidRPr="000A42C6">
              <w:rPr>
                <w:color w:val="000000"/>
                <w:sz w:val="20"/>
              </w:rPr>
              <w:br/>
              <w:t>x</w:t>
            </w:r>
          </w:p>
        </w:tc>
        <w:tc>
          <w:tcPr>
            <w:tcW w:w="1701" w:type="dxa"/>
          </w:tcPr>
          <w:p w14:paraId="2B00BF65" w14:textId="77777777" w:rsidR="00C55BE0" w:rsidRPr="000A42C6" w:rsidRDefault="00C55BE0" w:rsidP="00024FF0">
            <w:pPr>
              <w:spacing w:line="360" w:lineRule="auto"/>
              <w:jc w:val="center"/>
              <w:rPr>
                <w:color w:val="000000"/>
                <w:sz w:val="20"/>
              </w:rPr>
            </w:pPr>
          </w:p>
          <w:p w14:paraId="56BB49E0" w14:textId="77777777" w:rsidR="006B201A" w:rsidRPr="000A42C6" w:rsidRDefault="006B201A" w:rsidP="00024FF0">
            <w:pPr>
              <w:spacing w:line="360" w:lineRule="auto"/>
              <w:jc w:val="center"/>
              <w:rPr>
                <w:color w:val="000000"/>
                <w:sz w:val="20"/>
              </w:rPr>
            </w:pPr>
          </w:p>
          <w:p w14:paraId="6A0DFB73" w14:textId="77777777" w:rsidR="006B201A" w:rsidRPr="000A42C6" w:rsidRDefault="006B201A" w:rsidP="00024FF0">
            <w:pPr>
              <w:spacing w:line="360" w:lineRule="auto"/>
              <w:jc w:val="center"/>
              <w:rPr>
                <w:color w:val="000000"/>
                <w:sz w:val="20"/>
              </w:rPr>
            </w:pPr>
          </w:p>
          <w:p w14:paraId="35746C41" w14:textId="77777777" w:rsidR="006B201A" w:rsidRPr="000A42C6" w:rsidRDefault="006B201A" w:rsidP="00024FF0">
            <w:pPr>
              <w:spacing w:line="360" w:lineRule="auto"/>
              <w:jc w:val="center"/>
              <w:rPr>
                <w:color w:val="000000"/>
                <w:sz w:val="20"/>
              </w:rPr>
            </w:pPr>
            <w:r w:rsidRPr="000A42C6">
              <w:rPr>
                <w:color w:val="000000"/>
                <w:sz w:val="20"/>
              </w:rPr>
              <w:t>x</w:t>
            </w:r>
          </w:p>
        </w:tc>
        <w:tc>
          <w:tcPr>
            <w:tcW w:w="1984" w:type="dxa"/>
          </w:tcPr>
          <w:p w14:paraId="4E69CEA8" w14:textId="77777777" w:rsidR="00C55BE0" w:rsidRPr="000A42C6" w:rsidRDefault="00C55BE0" w:rsidP="00024FF0">
            <w:pPr>
              <w:spacing w:line="360" w:lineRule="auto"/>
              <w:jc w:val="center"/>
              <w:rPr>
                <w:color w:val="000000"/>
                <w:sz w:val="20"/>
              </w:rPr>
            </w:pPr>
            <w:r w:rsidRPr="000A42C6">
              <w:rPr>
                <w:color w:val="000000"/>
                <w:sz w:val="20"/>
              </w:rPr>
              <w:t>*</w:t>
            </w:r>
            <w:r w:rsidRPr="000A42C6">
              <w:rPr>
                <w:color w:val="000000"/>
                <w:sz w:val="20"/>
              </w:rPr>
              <w:br/>
            </w:r>
            <w:r w:rsidR="00A211F7" w:rsidRPr="000A42C6">
              <w:rPr>
                <w:color w:val="000000"/>
                <w:sz w:val="20"/>
              </w:rPr>
              <w:t>x</w:t>
            </w:r>
            <w:r w:rsidRPr="000A42C6">
              <w:rPr>
                <w:color w:val="000000"/>
                <w:sz w:val="20"/>
              </w:rPr>
              <w:br/>
            </w:r>
            <w:r w:rsidRPr="000A42C6">
              <w:rPr>
                <w:color w:val="000000"/>
                <w:sz w:val="20"/>
              </w:rPr>
              <w:br/>
              <w:t>*</w:t>
            </w:r>
          </w:p>
        </w:tc>
        <w:tc>
          <w:tcPr>
            <w:tcW w:w="1418" w:type="dxa"/>
          </w:tcPr>
          <w:p w14:paraId="4C29E317" w14:textId="77777777" w:rsidR="00C55BE0" w:rsidRPr="000A42C6" w:rsidRDefault="00C55BE0" w:rsidP="00024FF0">
            <w:pPr>
              <w:spacing w:line="360" w:lineRule="auto"/>
              <w:jc w:val="center"/>
              <w:rPr>
                <w:color w:val="000000"/>
                <w:sz w:val="20"/>
              </w:rPr>
            </w:pPr>
          </w:p>
          <w:p w14:paraId="7DF9BDF2" w14:textId="77777777" w:rsidR="000D4D9B" w:rsidRPr="000A42C6" w:rsidRDefault="000D4D9B" w:rsidP="00024FF0">
            <w:pPr>
              <w:spacing w:line="360" w:lineRule="auto"/>
              <w:jc w:val="center"/>
              <w:rPr>
                <w:color w:val="000000"/>
                <w:sz w:val="20"/>
              </w:rPr>
            </w:pPr>
            <w:r w:rsidRPr="000A42C6">
              <w:rPr>
                <w:color w:val="000000"/>
                <w:sz w:val="20"/>
              </w:rPr>
              <w:t>x</w:t>
            </w:r>
          </w:p>
        </w:tc>
        <w:tc>
          <w:tcPr>
            <w:tcW w:w="1559" w:type="dxa"/>
          </w:tcPr>
          <w:p w14:paraId="70F8EFE3" w14:textId="77777777" w:rsidR="00C55BE0" w:rsidRPr="000A42C6" w:rsidRDefault="00C55BE0" w:rsidP="00024FF0">
            <w:pPr>
              <w:spacing w:line="360" w:lineRule="auto"/>
              <w:jc w:val="center"/>
              <w:rPr>
                <w:color w:val="000000"/>
                <w:sz w:val="20"/>
              </w:rPr>
            </w:pPr>
            <w:r w:rsidRPr="000A42C6">
              <w:rPr>
                <w:color w:val="000000"/>
                <w:sz w:val="20"/>
              </w:rPr>
              <w:t>§6, §7</w:t>
            </w:r>
            <w:r w:rsidRPr="000A42C6">
              <w:rPr>
                <w:color w:val="000000"/>
                <w:sz w:val="20"/>
              </w:rPr>
              <w:br/>
              <w:t>§6, §7</w:t>
            </w:r>
            <w:r w:rsidRPr="000A42C6">
              <w:rPr>
                <w:color w:val="000000"/>
                <w:sz w:val="20"/>
              </w:rPr>
              <w:br/>
            </w:r>
            <w:r w:rsidRPr="000A42C6">
              <w:rPr>
                <w:color w:val="000000"/>
                <w:sz w:val="20"/>
              </w:rPr>
              <w:br/>
              <w:t>§6, §7</w:t>
            </w:r>
          </w:p>
        </w:tc>
      </w:tr>
      <w:tr w:rsidR="00C55BE0" w:rsidRPr="000A42C6" w14:paraId="7A6BA909" w14:textId="77777777" w:rsidTr="00024FF0">
        <w:trPr>
          <w:trHeight w:val="146"/>
        </w:trPr>
        <w:tc>
          <w:tcPr>
            <w:tcW w:w="3936" w:type="dxa"/>
          </w:tcPr>
          <w:p w14:paraId="3FE52D75" w14:textId="77777777" w:rsidR="00C55BE0" w:rsidRPr="000A42C6" w:rsidRDefault="00C55BE0" w:rsidP="00024FF0">
            <w:pPr>
              <w:spacing w:line="360" w:lineRule="auto"/>
              <w:rPr>
                <w:i/>
                <w:color w:val="000000"/>
                <w:sz w:val="20"/>
              </w:rPr>
            </w:pPr>
            <w:r w:rsidRPr="000A42C6">
              <w:rPr>
                <w:i/>
                <w:color w:val="000000"/>
                <w:sz w:val="20"/>
              </w:rPr>
              <w:t>Corynebacterium diphtheriae</w:t>
            </w:r>
          </w:p>
        </w:tc>
        <w:tc>
          <w:tcPr>
            <w:tcW w:w="992" w:type="dxa"/>
          </w:tcPr>
          <w:p w14:paraId="560DC48F" w14:textId="784E6FC2" w:rsidR="00C55BE0" w:rsidRPr="000A42C6" w:rsidRDefault="00B531E2" w:rsidP="00024FF0">
            <w:pPr>
              <w:spacing w:line="360" w:lineRule="auto"/>
              <w:jc w:val="center"/>
              <w:rPr>
                <w:color w:val="000000"/>
                <w:sz w:val="20"/>
              </w:rPr>
            </w:pPr>
            <w:r w:rsidRPr="000A42C6">
              <w:fldChar w:fldCharType="begin"/>
            </w:r>
            <w:r w:rsidRPr="000A42C6">
              <w:instrText xml:space="preserve"> REF _Ref18920886 \r \h  \* MERGEFORMAT </w:instrText>
            </w:r>
            <w:r w:rsidRPr="000A42C6">
              <w:fldChar w:fldCharType="separate"/>
            </w:r>
            <w:r w:rsidR="00E527CE" w:rsidRPr="00E527CE">
              <w:rPr>
                <w:color w:val="000000"/>
                <w:sz w:val="20"/>
              </w:rPr>
              <w:t>1.6.20</w:t>
            </w:r>
            <w:r w:rsidRPr="000A42C6">
              <w:fldChar w:fldCharType="end"/>
            </w:r>
          </w:p>
        </w:tc>
        <w:tc>
          <w:tcPr>
            <w:tcW w:w="1417" w:type="dxa"/>
          </w:tcPr>
          <w:p w14:paraId="693A80BB" w14:textId="77777777" w:rsidR="00C55BE0" w:rsidRPr="000A42C6" w:rsidRDefault="00C55BE0" w:rsidP="00024FF0">
            <w:pPr>
              <w:spacing w:line="360" w:lineRule="auto"/>
              <w:jc w:val="center"/>
              <w:rPr>
                <w:color w:val="000000"/>
                <w:sz w:val="20"/>
              </w:rPr>
            </w:pPr>
          </w:p>
        </w:tc>
        <w:tc>
          <w:tcPr>
            <w:tcW w:w="1418" w:type="dxa"/>
          </w:tcPr>
          <w:p w14:paraId="04697D86"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5E012D42" w14:textId="77777777" w:rsidR="00C55BE0" w:rsidRPr="000A42C6" w:rsidRDefault="00C55BE0" w:rsidP="00024FF0">
            <w:pPr>
              <w:spacing w:line="360" w:lineRule="auto"/>
              <w:jc w:val="center"/>
              <w:rPr>
                <w:color w:val="000000"/>
                <w:sz w:val="20"/>
              </w:rPr>
            </w:pPr>
            <w:r w:rsidRPr="000A42C6">
              <w:rPr>
                <w:color w:val="000000"/>
                <w:sz w:val="20"/>
              </w:rPr>
              <w:t>x</w:t>
            </w:r>
          </w:p>
        </w:tc>
        <w:tc>
          <w:tcPr>
            <w:tcW w:w="1984" w:type="dxa"/>
          </w:tcPr>
          <w:p w14:paraId="6E3223ED" w14:textId="77777777" w:rsidR="00C55BE0" w:rsidRPr="000A42C6" w:rsidRDefault="00C55BE0" w:rsidP="00024FF0">
            <w:pPr>
              <w:spacing w:line="360" w:lineRule="auto"/>
              <w:jc w:val="center"/>
              <w:rPr>
                <w:color w:val="000000"/>
                <w:sz w:val="20"/>
              </w:rPr>
            </w:pPr>
          </w:p>
        </w:tc>
        <w:tc>
          <w:tcPr>
            <w:tcW w:w="1418" w:type="dxa"/>
          </w:tcPr>
          <w:p w14:paraId="14992AF8" w14:textId="77777777" w:rsidR="00C55BE0" w:rsidRPr="000A42C6" w:rsidRDefault="00C55BE0" w:rsidP="00024FF0">
            <w:pPr>
              <w:spacing w:line="360" w:lineRule="auto"/>
              <w:jc w:val="center"/>
              <w:rPr>
                <w:color w:val="000000"/>
                <w:sz w:val="20"/>
              </w:rPr>
            </w:pPr>
            <w:r w:rsidRPr="000A42C6">
              <w:rPr>
                <w:color w:val="000000"/>
                <w:sz w:val="20"/>
              </w:rPr>
              <w:t>*</w:t>
            </w:r>
          </w:p>
        </w:tc>
        <w:tc>
          <w:tcPr>
            <w:tcW w:w="1559" w:type="dxa"/>
          </w:tcPr>
          <w:p w14:paraId="531226E9" w14:textId="77777777" w:rsidR="00C55BE0" w:rsidRPr="000A42C6" w:rsidRDefault="00C55BE0" w:rsidP="00024FF0">
            <w:pPr>
              <w:spacing w:line="360" w:lineRule="auto"/>
              <w:jc w:val="center"/>
              <w:rPr>
                <w:color w:val="000000"/>
                <w:sz w:val="20"/>
              </w:rPr>
            </w:pPr>
            <w:r w:rsidRPr="000A42C6">
              <w:rPr>
                <w:color w:val="000000"/>
                <w:sz w:val="20"/>
              </w:rPr>
              <w:t>§6, §7</w:t>
            </w:r>
          </w:p>
        </w:tc>
      </w:tr>
      <w:tr w:rsidR="00C55BE0" w:rsidRPr="000A42C6" w14:paraId="0C71933F" w14:textId="77777777" w:rsidTr="00024FF0">
        <w:trPr>
          <w:trHeight w:val="69"/>
        </w:trPr>
        <w:tc>
          <w:tcPr>
            <w:tcW w:w="3936" w:type="dxa"/>
          </w:tcPr>
          <w:p w14:paraId="0F40A9CC" w14:textId="77777777" w:rsidR="00C55BE0" w:rsidRPr="000A42C6" w:rsidRDefault="00C55BE0" w:rsidP="00024FF0">
            <w:pPr>
              <w:spacing w:line="360" w:lineRule="auto"/>
              <w:rPr>
                <w:i/>
                <w:color w:val="000000"/>
                <w:sz w:val="20"/>
              </w:rPr>
            </w:pPr>
            <w:r w:rsidRPr="000A42C6">
              <w:rPr>
                <w:i/>
                <w:color w:val="000000"/>
                <w:sz w:val="20"/>
              </w:rPr>
              <w:t>Coxiella burnetii</w:t>
            </w:r>
          </w:p>
        </w:tc>
        <w:tc>
          <w:tcPr>
            <w:tcW w:w="992" w:type="dxa"/>
          </w:tcPr>
          <w:p w14:paraId="3EBE9D66" w14:textId="655624F5" w:rsidR="00C55BE0" w:rsidRPr="000A42C6" w:rsidRDefault="00B531E2" w:rsidP="00024FF0">
            <w:pPr>
              <w:spacing w:line="360" w:lineRule="auto"/>
              <w:jc w:val="center"/>
              <w:rPr>
                <w:color w:val="000000"/>
                <w:sz w:val="20"/>
              </w:rPr>
            </w:pPr>
            <w:r w:rsidRPr="000A42C6">
              <w:fldChar w:fldCharType="begin"/>
            </w:r>
            <w:r w:rsidRPr="000A42C6">
              <w:instrText xml:space="preserve"> REF _Ref18920891 \r \h  \* MERGEFORMAT </w:instrText>
            </w:r>
            <w:r w:rsidRPr="000A42C6">
              <w:fldChar w:fldCharType="separate"/>
            </w:r>
            <w:r w:rsidR="00E527CE" w:rsidRPr="00E527CE">
              <w:rPr>
                <w:color w:val="000000"/>
                <w:sz w:val="20"/>
              </w:rPr>
              <w:t>1.6.21</w:t>
            </w:r>
            <w:r w:rsidRPr="000A42C6">
              <w:fldChar w:fldCharType="end"/>
            </w:r>
          </w:p>
        </w:tc>
        <w:tc>
          <w:tcPr>
            <w:tcW w:w="1417" w:type="dxa"/>
          </w:tcPr>
          <w:p w14:paraId="31A924ED" w14:textId="77777777" w:rsidR="00C55BE0" w:rsidRPr="000A42C6" w:rsidRDefault="00C55BE0" w:rsidP="00024FF0">
            <w:pPr>
              <w:spacing w:line="360" w:lineRule="auto"/>
              <w:jc w:val="center"/>
              <w:rPr>
                <w:color w:val="000000"/>
                <w:sz w:val="20"/>
              </w:rPr>
            </w:pPr>
          </w:p>
        </w:tc>
        <w:tc>
          <w:tcPr>
            <w:tcW w:w="1418" w:type="dxa"/>
          </w:tcPr>
          <w:p w14:paraId="40FA6DE4" w14:textId="77777777" w:rsidR="00C55BE0" w:rsidRPr="000A42C6" w:rsidRDefault="00C55BE0" w:rsidP="00024FF0">
            <w:pPr>
              <w:spacing w:line="360" w:lineRule="auto"/>
              <w:jc w:val="center"/>
              <w:rPr>
                <w:color w:val="000000"/>
                <w:sz w:val="20"/>
              </w:rPr>
            </w:pPr>
            <w:r w:rsidRPr="000A42C6">
              <w:rPr>
                <w:color w:val="000000"/>
                <w:sz w:val="20"/>
              </w:rPr>
              <w:t>*</w:t>
            </w:r>
          </w:p>
        </w:tc>
        <w:tc>
          <w:tcPr>
            <w:tcW w:w="1701" w:type="dxa"/>
          </w:tcPr>
          <w:p w14:paraId="62569CD7" w14:textId="77777777" w:rsidR="00C55BE0" w:rsidRPr="000A42C6" w:rsidRDefault="00266586" w:rsidP="00024FF0">
            <w:pPr>
              <w:spacing w:line="360" w:lineRule="auto"/>
              <w:jc w:val="center"/>
              <w:rPr>
                <w:color w:val="000000"/>
                <w:sz w:val="20"/>
              </w:rPr>
            </w:pPr>
            <w:r w:rsidRPr="000A42C6">
              <w:rPr>
                <w:color w:val="000000"/>
                <w:sz w:val="20"/>
              </w:rPr>
              <w:t>x</w:t>
            </w:r>
          </w:p>
        </w:tc>
        <w:tc>
          <w:tcPr>
            <w:tcW w:w="1984" w:type="dxa"/>
          </w:tcPr>
          <w:p w14:paraId="2FCBDC38" w14:textId="77777777" w:rsidR="00C55BE0" w:rsidRPr="000A42C6" w:rsidRDefault="00C55BE0" w:rsidP="00024FF0">
            <w:pPr>
              <w:spacing w:line="360" w:lineRule="auto"/>
              <w:jc w:val="center"/>
              <w:rPr>
                <w:color w:val="000000"/>
                <w:sz w:val="20"/>
              </w:rPr>
            </w:pPr>
          </w:p>
        </w:tc>
        <w:tc>
          <w:tcPr>
            <w:tcW w:w="1418" w:type="dxa"/>
          </w:tcPr>
          <w:p w14:paraId="3ACC0A57" w14:textId="77777777" w:rsidR="00C55BE0" w:rsidRPr="000A42C6" w:rsidRDefault="00C55BE0" w:rsidP="00024FF0">
            <w:pPr>
              <w:spacing w:line="360" w:lineRule="auto"/>
              <w:jc w:val="center"/>
              <w:rPr>
                <w:color w:val="000000"/>
                <w:sz w:val="20"/>
              </w:rPr>
            </w:pPr>
            <w:r w:rsidRPr="000A42C6">
              <w:rPr>
                <w:color w:val="000000"/>
                <w:sz w:val="20"/>
              </w:rPr>
              <w:t>*</w:t>
            </w:r>
          </w:p>
        </w:tc>
        <w:tc>
          <w:tcPr>
            <w:tcW w:w="1559" w:type="dxa"/>
          </w:tcPr>
          <w:p w14:paraId="40B575B6" w14:textId="77777777" w:rsidR="00C55BE0" w:rsidRPr="000A42C6" w:rsidRDefault="00C55BE0" w:rsidP="00024FF0">
            <w:pPr>
              <w:spacing w:line="360" w:lineRule="auto"/>
              <w:jc w:val="center"/>
              <w:rPr>
                <w:color w:val="000000"/>
                <w:sz w:val="20"/>
              </w:rPr>
            </w:pPr>
            <w:r w:rsidRPr="000A42C6">
              <w:rPr>
                <w:color w:val="000000"/>
                <w:sz w:val="20"/>
              </w:rPr>
              <w:t>§7</w:t>
            </w:r>
          </w:p>
        </w:tc>
      </w:tr>
      <w:tr w:rsidR="00C55BE0" w:rsidRPr="000A42C6" w14:paraId="3C7CB99D" w14:textId="77777777" w:rsidTr="00024FF0">
        <w:trPr>
          <w:trHeight w:val="73"/>
        </w:trPr>
        <w:tc>
          <w:tcPr>
            <w:tcW w:w="3936" w:type="dxa"/>
          </w:tcPr>
          <w:p w14:paraId="7C2AA057" w14:textId="77777777" w:rsidR="00C55BE0" w:rsidRPr="000A42C6" w:rsidRDefault="00C55BE0" w:rsidP="00024FF0">
            <w:pPr>
              <w:spacing w:line="360" w:lineRule="auto"/>
              <w:rPr>
                <w:i/>
                <w:color w:val="000000"/>
                <w:sz w:val="20"/>
              </w:rPr>
            </w:pPr>
            <w:r w:rsidRPr="000A42C6">
              <w:rPr>
                <w:i/>
                <w:color w:val="000000"/>
                <w:sz w:val="20"/>
              </w:rPr>
              <w:t>Cryptococcus neoformans</w:t>
            </w:r>
          </w:p>
        </w:tc>
        <w:tc>
          <w:tcPr>
            <w:tcW w:w="992" w:type="dxa"/>
          </w:tcPr>
          <w:p w14:paraId="0A561C40" w14:textId="60681A3D" w:rsidR="00C55BE0" w:rsidRPr="000A42C6" w:rsidRDefault="00B531E2" w:rsidP="00024FF0">
            <w:pPr>
              <w:spacing w:line="360" w:lineRule="auto"/>
              <w:jc w:val="center"/>
              <w:rPr>
                <w:color w:val="000000"/>
                <w:sz w:val="20"/>
              </w:rPr>
            </w:pPr>
            <w:r w:rsidRPr="000A42C6">
              <w:fldChar w:fldCharType="begin"/>
            </w:r>
            <w:r w:rsidRPr="000A42C6">
              <w:instrText xml:space="preserve"> REF _Ref18920899 \r \h  \* MERGEFORMAT </w:instrText>
            </w:r>
            <w:r w:rsidRPr="000A42C6">
              <w:fldChar w:fldCharType="separate"/>
            </w:r>
            <w:r w:rsidR="00E527CE" w:rsidRPr="00E527CE">
              <w:rPr>
                <w:color w:val="000000"/>
                <w:sz w:val="20"/>
              </w:rPr>
              <w:t>1.6.22</w:t>
            </w:r>
            <w:r w:rsidRPr="000A42C6">
              <w:fldChar w:fldCharType="end"/>
            </w:r>
          </w:p>
        </w:tc>
        <w:tc>
          <w:tcPr>
            <w:tcW w:w="1417" w:type="dxa"/>
          </w:tcPr>
          <w:p w14:paraId="2486736E"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550714EE" w14:textId="77777777" w:rsidR="00C55BE0" w:rsidRPr="000A42C6" w:rsidRDefault="00C55BE0" w:rsidP="00024FF0">
            <w:pPr>
              <w:spacing w:line="360" w:lineRule="auto"/>
              <w:jc w:val="center"/>
              <w:rPr>
                <w:color w:val="000000"/>
                <w:sz w:val="20"/>
              </w:rPr>
            </w:pPr>
            <w:r w:rsidRPr="000A42C6">
              <w:rPr>
                <w:color w:val="000000"/>
                <w:sz w:val="20"/>
              </w:rPr>
              <w:t xml:space="preserve"> x</w:t>
            </w:r>
          </w:p>
        </w:tc>
        <w:tc>
          <w:tcPr>
            <w:tcW w:w="1701" w:type="dxa"/>
          </w:tcPr>
          <w:p w14:paraId="0BBAE3BA" w14:textId="77777777" w:rsidR="00C55BE0" w:rsidRPr="000A42C6" w:rsidRDefault="00C55BE0" w:rsidP="00024FF0">
            <w:pPr>
              <w:spacing w:line="360" w:lineRule="auto"/>
              <w:jc w:val="center"/>
              <w:rPr>
                <w:color w:val="000000"/>
                <w:sz w:val="20"/>
              </w:rPr>
            </w:pPr>
          </w:p>
        </w:tc>
        <w:tc>
          <w:tcPr>
            <w:tcW w:w="1984" w:type="dxa"/>
          </w:tcPr>
          <w:p w14:paraId="1BBF1450"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0C7B0E51" w14:textId="77777777" w:rsidR="00C55BE0" w:rsidRPr="000A42C6" w:rsidRDefault="00C55BE0" w:rsidP="00024FF0">
            <w:pPr>
              <w:spacing w:line="360" w:lineRule="auto"/>
              <w:jc w:val="center"/>
              <w:rPr>
                <w:color w:val="000000"/>
                <w:sz w:val="20"/>
              </w:rPr>
            </w:pPr>
          </w:p>
        </w:tc>
        <w:tc>
          <w:tcPr>
            <w:tcW w:w="1559" w:type="dxa"/>
          </w:tcPr>
          <w:p w14:paraId="67E0F750" w14:textId="77777777" w:rsidR="00C55BE0" w:rsidRPr="000A42C6" w:rsidRDefault="00C55BE0" w:rsidP="00024FF0">
            <w:pPr>
              <w:spacing w:line="360" w:lineRule="auto"/>
              <w:jc w:val="center"/>
              <w:rPr>
                <w:color w:val="000000"/>
                <w:sz w:val="20"/>
              </w:rPr>
            </w:pPr>
          </w:p>
        </w:tc>
      </w:tr>
      <w:tr w:rsidR="00C55BE0" w:rsidRPr="000A42C6" w14:paraId="1C999440" w14:textId="77777777" w:rsidTr="00024FF0">
        <w:trPr>
          <w:trHeight w:val="73"/>
        </w:trPr>
        <w:tc>
          <w:tcPr>
            <w:tcW w:w="3936" w:type="dxa"/>
          </w:tcPr>
          <w:p w14:paraId="17E9980D" w14:textId="77777777" w:rsidR="00C55BE0" w:rsidRPr="000A42C6" w:rsidRDefault="00C55BE0" w:rsidP="00024FF0">
            <w:pPr>
              <w:spacing w:line="360" w:lineRule="auto"/>
              <w:rPr>
                <w:color w:val="000000"/>
                <w:sz w:val="20"/>
              </w:rPr>
            </w:pPr>
            <w:r w:rsidRPr="000A42C6">
              <w:rPr>
                <w:i/>
                <w:color w:val="000000"/>
                <w:sz w:val="20"/>
              </w:rPr>
              <w:t xml:space="preserve">Cryptosporidium </w:t>
            </w:r>
            <w:r w:rsidRPr="000A42C6">
              <w:rPr>
                <w:color w:val="000000"/>
                <w:sz w:val="20"/>
              </w:rPr>
              <w:t>spp.</w:t>
            </w:r>
          </w:p>
        </w:tc>
        <w:tc>
          <w:tcPr>
            <w:tcW w:w="992" w:type="dxa"/>
          </w:tcPr>
          <w:p w14:paraId="777AE04B" w14:textId="29BAB584" w:rsidR="00C55BE0" w:rsidRPr="000A42C6" w:rsidRDefault="00B531E2" w:rsidP="00024FF0">
            <w:pPr>
              <w:spacing w:line="360" w:lineRule="auto"/>
              <w:jc w:val="center"/>
              <w:rPr>
                <w:color w:val="000000"/>
                <w:sz w:val="20"/>
              </w:rPr>
            </w:pPr>
            <w:r w:rsidRPr="000A42C6">
              <w:fldChar w:fldCharType="begin"/>
            </w:r>
            <w:r w:rsidRPr="000A42C6">
              <w:instrText xml:space="preserve"> REF _Ref18920903 \r \h  \* MERGEFORMAT </w:instrText>
            </w:r>
            <w:r w:rsidRPr="000A42C6">
              <w:fldChar w:fldCharType="separate"/>
            </w:r>
            <w:r w:rsidR="00E527CE" w:rsidRPr="00E527CE">
              <w:rPr>
                <w:color w:val="000000"/>
                <w:sz w:val="20"/>
              </w:rPr>
              <w:t>1.6.23</w:t>
            </w:r>
            <w:r w:rsidRPr="000A42C6">
              <w:fldChar w:fldCharType="end"/>
            </w:r>
          </w:p>
        </w:tc>
        <w:tc>
          <w:tcPr>
            <w:tcW w:w="1417" w:type="dxa"/>
          </w:tcPr>
          <w:p w14:paraId="3FFB9894"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32193F02" w14:textId="77777777" w:rsidR="00C55BE0" w:rsidRPr="000A42C6" w:rsidRDefault="00C55BE0" w:rsidP="00024FF0">
            <w:pPr>
              <w:spacing w:line="360" w:lineRule="auto"/>
              <w:jc w:val="center"/>
              <w:rPr>
                <w:color w:val="000000"/>
                <w:sz w:val="20"/>
              </w:rPr>
            </w:pPr>
          </w:p>
        </w:tc>
        <w:tc>
          <w:tcPr>
            <w:tcW w:w="1701" w:type="dxa"/>
          </w:tcPr>
          <w:p w14:paraId="0D92F005" w14:textId="77777777" w:rsidR="00C55BE0" w:rsidRPr="000A42C6" w:rsidRDefault="00C55BE0" w:rsidP="00024FF0">
            <w:pPr>
              <w:spacing w:line="360" w:lineRule="auto"/>
              <w:jc w:val="center"/>
              <w:rPr>
                <w:color w:val="000000"/>
                <w:sz w:val="20"/>
              </w:rPr>
            </w:pPr>
          </w:p>
        </w:tc>
        <w:tc>
          <w:tcPr>
            <w:tcW w:w="1984" w:type="dxa"/>
          </w:tcPr>
          <w:p w14:paraId="590E9D72" w14:textId="77777777" w:rsidR="00C55BE0" w:rsidRPr="000A42C6" w:rsidRDefault="00C55BE0" w:rsidP="00024FF0">
            <w:pPr>
              <w:spacing w:line="360" w:lineRule="auto"/>
              <w:jc w:val="center"/>
              <w:rPr>
                <w:color w:val="000000"/>
                <w:sz w:val="20"/>
              </w:rPr>
            </w:pPr>
          </w:p>
        </w:tc>
        <w:tc>
          <w:tcPr>
            <w:tcW w:w="1418" w:type="dxa"/>
          </w:tcPr>
          <w:p w14:paraId="20BB1002" w14:textId="77777777" w:rsidR="00C55BE0" w:rsidRPr="000A42C6" w:rsidRDefault="00C55BE0" w:rsidP="00024FF0">
            <w:pPr>
              <w:spacing w:line="360" w:lineRule="auto"/>
              <w:jc w:val="center"/>
              <w:rPr>
                <w:color w:val="000000"/>
                <w:sz w:val="20"/>
              </w:rPr>
            </w:pPr>
          </w:p>
        </w:tc>
        <w:tc>
          <w:tcPr>
            <w:tcW w:w="1559" w:type="dxa"/>
          </w:tcPr>
          <w:p w14:paraId="4361DE4A" w14:textId="77777777" w:rsidR="00C55BE0" w:rsidRPr="000A42C6" w:rsidRDefault="00C55BE0" w:rsidP="00024FF0">
            <w:pPr>
              <w:spacing w:line="360" w:lineRule="auto"/>
              <w:jc w:val="center"/>
              <w:rPr>
                <w:color w:val="000000"/>
                <w:sz w:val="20"/>
              </w:rPr>
            </w:pPr>
            <w:r w:rsidRPr="000A42C6">
              <w:rPr>
                <w:color w:val="000000"/>
                <w:sz w:val="20"/>
              </w:rPr>
              <w:t xml:space="preserve"> §7</w:t>
            </w:r>
          </w:p>
        </w:tc>
      </w:tr>
      <w:tr w:rsidR="00C55BE0" w:rsidRPr="000A42C6" w14:paraId="7044B985" w14:textId="77777777" w:rsidTr="00024FF0">
        <w:trPr>
          <w:trHeight w:val="69"/>
        </w:trPr>
        <w:tc>
          <w:tcPr>
            <w:tcW w:w="3936" w:type="dxa"/>
          </w:tcPr>
          <w:p w14:paraId="4AD92D25" w14:textId="77777777" w:rsidR="00C55BE0" w:rsidRPr="000A42C6" w:rsidRDefault="00C55BE0" w:rsidP="00024FF0">
            <w:pPr>
              <w:spacing w:line="360" w:lineRule="auto"/>
              <w:rPr>
                <w:color w:val="000000"/>
                <w:sz w:val="20"/>
              </w:rPr>
            </w:pPr>
            <w:r w:rsidRPr="000A42C6">
              <w:rPr>
                <w:color w:val="000000"/>
                <w:sz w:val="20"/>
              </w:rPr>
              <w:t>Dermatophyten</w:t>
            </w:r>
          </w:p>
        </w:tc>
        <w:tc>
          <w:tcPr>
            <w:tcW w:w="992" w:type="dxa"/>
          </w:tcPr>
          <w:p w14:paraId="08A5D2BD" w14:textId="7383DEA8" w:rsidR="00C55BE0" w:rsidRPr="000A42C6" w:rsidRDefault="00B531E2" w:rsidP="00024FF0">
            <w:pPr>
              <w:spacing w:line="360" w:lineRule="auto"/>
              <w:jc w:val="center"/>
              <w:rPr>
                <w:color w:val="000000"/>
                <w:sz w:val="20"/>
              </w:rPr>
            </w:pPr>
            <w:r w:rsidRPr="000A42C6">
              <w:fldChar w:fldCharType="begin"/>
            </w:r>
            <w:r w:rsidRPr="000A42C6">
              <w:instrText xml:space="preserve"> REF _Ref18920910 \r \h  \* MERGEFORMAT </w:instrText>
            </w:r>
            <w:r w:rsidRPr="000A42C6">
              <w:fldChar w:fldCharType="separate"/>
            </w:r>
            <w:r w:rsidR="00E527CE" w:rsidRPr="00E527CE">
              <w:rPr>
                <w:color w:val="000000"/>
                <w:sz w:val="20"/>
              </w:rPr>
              <w:t>1.6.24</w:t>
            </w:r>
            <w:r w:rsidRPr="000A42C6">
              <w:fldChar w:fldCharType="end"/>
            </w:r>
          </w:p>
        </w:tc>
        <w:tc>
          <w:tcPr>
            <w:tcW w:w="1417" w:type="dxa"/>
          </w:tcPr>
          <w:p w14:paraId="5C925E85"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7641078E"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37CBBA5D" w14:textId="77777777" w:rsidR="00C55BE0" w:rsidRPr="000A42C6" w:rsidRDefault="00C55BE0" w:rsidP="00024FF0">
            <w:pPr>
              <w:spacing w:line="360" w:lineRule="auto"/>
              <w:jc w:val="center"/>
              <w:rPr>
                <w:color w:val="000000"/>
                <w:sz w:val="20"/>
              </w:rPr>
            </w:pPr>
          </w:p>
        </w:tc>
        <w:tc>
          <w:tcPr>
            <w:tcW w:w="1984" w:type="dxa"/>
          </w:tcPr>
          <w:p w14:paraId="1DB94B4B" w14:textId="77777777" w:rsidR="00C55BE0" w:rsidRPr="000A42C6" w:rsidRDefault="00C55BE0" w:rsidP="00024FF0">
            <w:pPr>
              <w:spacing w:line="360" w:lineRule="auto"/>
              <w:jc w:val="center"/>
              <w:rPr>
                <w:color w:val="000000"/>
                <w:sz w:val="20"/>
              </w:rPr>
            </w:pPr>
          </w:p>
        </w:tc>
        <w:tc>
          <w:tcPr>
            <w:tcW w:w="1418" w:type="dxa"/>
          </w:tcPr>
          <w:p w14:paraId="688A36FD" w14:textId="77777777" w:rsidR="00C55BE0" w:rsidRPr="000A42C6" w:rsidRDefault="00C55BE0" w:rsidP="00024FF0">
            <w:pPr>
              <w:spacing w:line="360" w:lineRule="auto"/>
              <w:jc w:val="center"/>
              <w:rPr>
                <w:color w:val="000000"/>
                <w:sz w:val="20"/>
              </w:rPr>
            </w:pPr>
          </w:p>
        </w:tc>
        <w:tc>
          <w:tcPr>
            <w:tcW w:w="1559" w:type="dxa"/>
          </w:tcPr>
          <w:p w14:paraId="196C7156" w14:textId="77777777" w:rsidR="00C55BE0" w:rsidRPr="000A42C6" w:rsidRDefault="00C55BE0" w:rsidP="00024FF0">
            <w:pPr>
              <w:spacing w:line="360" w:lineRule="auto"/>
              <w:jc w:val="center"/>
              <w:rPr>
                <w:color w:val="000000"/>
                <w:sz w:val="20"/>
              </w:rPr>
            </w:pPr>
          </w:p>
        </w:tc>
      </w:tr>
      <w:tr w:rsidR="00C55BE0" w:rsidRPr="000A42C6" w14:paraId="2395C85C" w14:textId="77777777" w:rsidTr="00024FF0">
        <w:trPr>
          <w:trHeight w:val="73"/>
        </w:trPr>
        <w:tc>
          <w:tcPr>
            <w:tcW w:w="3936" w:type="dxa"/>
          </w:tcPr>
          <w:p w14:paraId="178E15E2" w14:textId="77777777" w:rsidR="00C55BE0" w:rsidRPr="000A42C6" w:rsidRDefault="00C55BE0" w:rsidP="00024FF0">
            <w:pPr>
              <w:spacing w:line="360" w:lineRule="auto"/>
              <w:rPr>
                <w:color w:val="000000"/>
                <w:sz w:val="20"/>
              </w:rPr>
            </w:pPr>
            <w:r w:rsidRPr="000A42C6">
              <w:rPr>
                <w:i/>
                <w:color w:val="000000"/>
                <w:sz w:val="20"/>
              </w:rPr>
              <w:t xml:space="preserve">Echinococcus </w:t>
            </w:r>
            <w:r w:rsidRPr="000A42C6">
              <w:rPr>
                <w:color w:val="000000"/>
                <w:sz w:val="20"/>
              </w:rPr>
              <w:t>spp.</w:t>
            </w:r>
          </w:p>
        </w:tc>
        <w:tc>
          <w:tcPr>
            <w:tcW w:w="992" w:type="dxa"/>
          </w:tcPr>
          <w:p w14:paraId="40EA4E9A" w14:textId="521CF607" w:rsidR="00C55BE0" w:rsidRPr="000A42C6" w:rsidRDefault="00B531E2" w:rsidP="00024FF0">
            <w:pPr>
              <w:spacing w:line="360" w:lineRule="auto"/>
              <w:jc w:val="center"/>
              <w:rPr>
                <w:color w:val="000000"/>
                <w:sz w:val="20"/>
              </w:rPr>
            </w:pPr>
            <w:r w:rsidRPr="000A42C6">
              <w:fldChar w:fldCharType="begin"/>
            </w:r>
            <w:r w:rsidRPr="000A42C6">
              <w:instrText xml:space="preserve"> REF _Ref18920915 \r \h  \* MERGEFORMAT </w:instrText>
            </w:r>
            <w:r w:rsidRPr="000A42C6">
              <w:fldChar w:fldCharType="separate"/>
            </w:r>
            <w:r w:rsidR="00E527CE" w:rsidRPr="00E527CE">
              <w:rPr>
                <w:color w:val="000000"/>
                <w:sz w:val="20"/>
              </w:rPr>
              <w:t>1.6.25</w:t>
            </w:r>
            <w:r w:rsidRPr="000A42C6">
              <w:fldChar w:fldCharType="end"/>
            </w:r>
          </w:p>
        </w:tc>
        <w:tc>
          <w:tcPr>
            <w:tcW w:w="1417" w:type="dxa"/>
          </w:tcPr>
          <w:p w14:paraId="77D63911"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70583A2F" w14:textId="77777777" w:rsidR="00C55BE0" w:rsidRPr="000A42C6" w:rsidRDefault="00C55BE0" w:rsidP="00024FF0">
            <w:pPr>
              <w:spacing w:line="360" w:lineRule="auto"/>
              <w:jc w:val="center"/>
              <w:rPr>
                <w:color w:val="000000"/>
                <w:sz w:val="20"/>
              </w:rPr>
            </w:pPr>
          </w:p>
        </w:tc>
        <w:tc>
          <w:tcPr>
            <w:tcW w:w="1701" w:type="dxa"/>
          </w:tcPr>
          <w:p w14:paraId="03BD0468" w14:textId="77777777" w:rsidR="00C55BE0" w:rsidRPr="000A42C6" w:rsidRDefault="00C55BE0" w:rsidP="00024FF0">
            <w:pPr>
              <w:spacing w:line="360" w:lineRule="auto"/>
              <w:jc w:val="center"/>
              <w:rPr>
                <w:color w:val="000000"/>
                <w:sz w:val="20"/>
              </w:rPr>
            </w:pPr>
            <w:r w:rsidRPr="000A42C6">
              <w:rPr>
                <w:color w:val="000000"/>
                <w:sz w:val="20"/>
              </w:rPr>
              <w:t>x</w:t>
            </w:r>
          </w:p>
        </w:tc>
        <w:tc>
          <w:tcPr>
            <w:tcW w:w="1984" w:type="dxa"/>
          </w:tcPr>
          <w:p w14:paraId="055EA97B" w14:textId="77777777" w:rsidR="00C55BE0" w:rsidRPr="000A42C6" w:rsidRDefault="00C55BE0" w:rsidP="00024FF0">
            <w:pPr>
              <w:spacing w:line="360" w:lineRule="auto"/>
              <w:jc w:val="center"/>
              <w:rPr>
                <w:color w:val="000000"/>
                <w:sz w:val="20"/>
              </w:rPr>
            </w:pPr>
          </w:p>
        </w:tc>
        <w:tc>
          <w:tcPr>
            <w:tcW w:w="1418" w:type="dxa"/>
          </w:tcPr>
          <w:p w14:paraId="1B9880CB" w14:textId="77777777" w:rsidR="00C55BE0" w:rsidRPr="000A42C6" w:rsidRDefault="00266586" w:rsidP="00024FF0">
            <w:pPr>
              <w:spacing w:line="360" w:lineRule="auto"/>
              <w:jc w:val="center"/>
              <w:rPr>
                <w:color w:val="000000"/>
                <w:sz w:val="20"/>
              </w:rPr>
            </w:pPr>
            <w:r w:rsidRPr="000A42C6">
              <w:rPr>
                <w:color w:val="000000"/>
                <w:sz w:val="20"/>
              </w:rPr>
              <w:t>x</w:t>
            </w:r>
          </w:p>
        </w:tc>
        <w:tc>
          <w:tcPr>
            <w:tcW w:w="1559" w:type="dxa"/>
          </w:tcPr>
          <w:p w14:paraId="4491AC8F" w14:textId="77777777" w:rsidR="00C55BE0" w:rsidRPr="000A42C6" w:rsidRDefault="00C55BE0" w:rsidP="00024FF0">
            <w:pPr>
              <w:spacing w:line="360" w:lineRule="auto"/>
              <w:jc w:val="center"/>
              <w:rPr>
                <w:color w:val="000000"/>
                <w:sz w:val="20"/>
              </w:rPr>
            </w:pPr>
            <w:r w:rsidRPr="000A42C6">
              <w:rPr>
                <w:color w:val="000000"/>
                <w:sz w:val="20"/>
              </w:rPr>
              <w:t>§7</w:t>
            </w:r>
          </w:p>
        </w:tc>
      </w:tr>
      <w:tr w:rsidR="00C55BE0" w:rsidRPr="000A42C6" w14:paraId="410C974F" w14:textId="77777777" w:rsidTr="00024FF0">
        <w:trPr>
          <w:trHeight w:val="73"/>
        </w:trPr>
        <w:tc>
          <w:tcPr>
            <w:tcW w:w="3936" w:type="dxa"/>
          </w:tcPr>
          <w:p w14:paraId="4434462A" w14:textId="77777777" w:rsidR="00C55BE0" w:rsidRPr="000A42C6" w:rsidRDefault="00C55BE0" w:rsidP="00024FF0">
            <w:pPr>
              <w:spacing w:line="360" w:lineRule="auto"/>
              <w:rPr>
                <w:i/>
                <w:color w:val="000000"/>
                <w:sz w:val="20"/>
              </w:rPr>
            </w:pPr>
            <w:r w:rsidRPr="000A42C6">
              <w:rPr>
                <w:i/>
                <w:color w:val="000000"/>
                <w:sz w:val="20"/>
              </w:rPr>
              <w:t xml:space="preserve">Erysipelothrix </w:t>
            </w:r>
          </w:p>
        </w:tc>
        <w:tc>
          <w:tcPr>
            <w:tcW w:w="992" w:type="dxa"/>
          </w:tcPr>
          <w:p w14:paraId="2474A3CF" w14:textId="6228E679" w:rsidR="00C55BE0" w:rsidRPr="000A42C6" w:rsidRDefault="00B531E2" w:rsidP="00024FF0">
            <w:pPr>
              <w:spacing w:line="360" w:lineRule="auto"/>
              <w:jc w:val="center"/>
              <w:rPr>
                <w:color w:val="000000"/>
                <w:sz w:val="20"/>
              </w:rPr>
            </w:pPr>
            <w:r w:rsidRPr="000A42C6">
              <w:fldChar w:fldCharType="begin"/>
            </w:r>
            <w:r w:rsidRPr="000A42C6">
              <w:instrText xml:space="preserve"> REF _Ref18920929 \r \h  \* MERGEFORMAT </w:instrText>
            </w:r>
            <w:r w:rsidRPr="000A42C6">
              <w:fldChar w:fldCharType="separate"/>
            </w:r>
            <w:r w:rsidR="00E527CE" w:rsidRPr="00E527CE">
              <w:rPr>
                <w:color w:val="000000"/>
                <w:sz w:val="20"/>
              </w:rPr>
              <w:t>1.6.26</w:t>
            </w:r>
            <w:r w:rsidRPr="000A42C6">
              <w:fldChar w:fldCharType="end"/>
            </w:r>
          </w:p>
        </w:tc>
        <w:tc>
          <w:tcPr>
            <w:tcW w:w="1417" w:type="dxa"/>
          </w:tcPr>
          <w:p w14:paraId="29BCFAEA" w14:textId="77777777" w:rsidR="00C55BE0" w:rsidRPr="000A42C6" w:rsidRDefault="00C55BE0" w:rsidP="00024FF0">
            <w:pPr>
              <w:spacing w:line="360" w:lineRule="auto"/>
              <w:jc w:val="center"/>
              <w:rPr>
                <w:color w:val="000000"/>
                <w:sz w:val="20"/>
              </w:rPr>
            </w:pPr>
          </w:p>
        </w:tc>
        <w:tc>
          <w:tcPr>
            <w:tcW w:w="1418" w:type="dxa"/>
          </w:tcPr>
          <w:p w14:paraId="51F2BE1F"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6874804E" w14:textId="77777777" w:rsidR="00C55BE0" w:rsidRPr="000A42C6" w:rsidRDefault="00C55BE0" w:rsidP="00024FF0">
            <w:pPr>
              <w:spacing w:line="360" w:lineRule="auto"/>
              <w:jc w:val="center"/>
              <w:rPr>
                <w:color w:val="000000"/>
                <w:sz w:val="20"/>
              </w:rPr>
            </w:pPr>
          </w:p>
        </w:tc>
        <w:tc>
          <w:tcPr>
            <w:tcW w:w="1984" w:type="dxa"/>
          </w:tcPr>
          <w:p w14:paraId="586B1065" w14:textId="77777777" w:rsidR="00C55BE0" w:rsidRPr="000A42C6" w:rsidRDefault="00C55BE0" w:rsidP="00024FF0">
            <w:pPr>
              <w:spacing w:line="360" w:lineRule="auto"/>
              <w:jc w:val="center"/>
              <w:rPr>
                <w:color w:val="000000"/>
                <w:sz w:val="20"/>
              </w:rPr>
            </w:pPr>
          </w:p>
        </w:tc>
        <w:tc>
          <w:tcPr>
            <w:tcW w:w="1418" w:type="dxa"/>
          </w:tcPr>
          <w:p w14:paraId="1E60C74A" w14:textId="77777777" w:rsidR="00C55BE0" w:rsidRPr="000A42C6" w:rsidRDefault="00C55BE0" w:rsidP="00024FF0">
            <w:pPr>
              <w:spacing w:line="360" w:lineRule="auto"/>
              <w:jc w:val="center"/>
              <w:rPr>
                <w:color w:val="000000"/>
                <w:sz w:val="20"/>
              </w:rPr>
            </w:pPr>
          </w:p>
        </w:tc>
        <w:tc>
          <w:tcPr>
            <w:tcW w:w="1559" w:type="dxa"/>
          </w:tcPr>
          <w:p w14:paraId="01CA1823" w14:textId="77777777" w:rsidR="0050124C" w:rsidRPr="000A42C6" w:rsidRDefault="0050124C" w:rsidP="00024FF0">
            <w:pPr>
              <w:spacing w:line="360" w:lineRule="auto"/>
              <w:rPr>
                <w:color w:val="000000"/>
                <w:sz w:val="20"/>
              </w:rPr>
            </w:pPr>
          </w:p>
        </w:tc>
      </w:tr>
      <w:tr w:rsidR="0050124C" w:rsidRPr="000A42C6" w14:paraId="14A2D7CD" w14:textId="77777777" w:rsidTr="00FB2193">
        <w:trPr>
          <w:trHeight w:val="73"/>
        </w:trPr>
        <w:tc>
          <w:tcPr>
            <w:tcW w:w="3936" w:type="dxa"/>
            <w:tcBorders>
              <w:bottom w:val="single" w:sz="4" w:space="0" w:color="auto"/>
            </w:tcBorders>
          </w:tcPr>
          <w:p w14:paraId="24AB34E8" w14:textId="547AE690" w:rsidR="000D4D9B" w:rsidRPr="000A42C6" w:rsidRDefault="0050124C" w:rsidP="00240133">
            <w:pPr>
              <w:spacing w:line="360" w:lineRule="auto"/>
              <w:rPr>
                <w:i/>
                <w:color w:val="000000"/>
                <w:sz w:val="20"/>
              </w:rPr>
            </w:pPr>
            <w:r w:rsidRPr="000A42C6">
              <w:rPr>
                <w:i/>
                <w:color w:val="000000"/>
                <w:sz w:val="20"/>
              </w:rPr>
              <w:t>Escherichia coli</w:t>
            </w:r>
            <w:r w:rsidR="00240133">
              <w:rPr>
                <w:i/>
                <w:color w:val="000000"/>
                <w:sz w:val="20"/>
              </w:rPr>
              <w:t>, enteropathogen</w:t>
            </w:r>
          </w:p>
        </w:tc>
        <w:tc>
          <w:tcPr>
            <w:tcW w:w="992" w:type="dxa"/>
          </w:tcPr>
          <w:p w14:paraId="02E1F327" w14:textId="6E2E768B" w:rsidR="000D4D9B" w:rsidRPr="000A42C6" w:rsidRDefault="00B531E2" w:rsidP="00024FF0">
            <w:pPr>
              <w:spacing w:line="360" w:lineRule="auto"/>
              <w:jc w:val="center"/>
              <w:rPr>
                <w:color w:val="000000"/>
                <w:sz w:val="20"/>
              </w:rPr>
            </w:pPr>
            <w:r w:rsidRPr="000A42C6">
              <w:fldChar w:fldCharType="begin"/>
            </w:r>
            <w:r w:rsidRPr="000A42C6">
              <w:instrText xml:space="preserve"> REF _Ref19185764 \n \h  \* MERGEFORMAT </w:instrText>
            </w:r>
            <w:r w:rsidRPr="000A42C6">
              <w:fldChar w:fldCharType="separate"/>
            </w:r>
            <w:r w:rsidR="00E527CE" w:rsidRPr="00E527CE">
              <w:rPr>
                <w:color w:val="000000"/>
                <w:sz w:val="20"/>
              </w:rPr>
              <w:t>2.1.9</w:t>
            </w:r>
            <w:r w:rsidRPr="000A42C6">
              <w:fldChar w:fldCharType="end"/>
            </w:r>
          </w:p>
        </w:tc>
        <w:tc>
          <w:tcPr>
            <w:tcW w:w="1417" w:type="dxa"/>
          </w:tcPr>
          <w:p w14:paraId="3139D232" w14:textId="77777777" w:rsidR="0050124C" w:rsidRPr="000A42C6" w:rsidRDefault="0050124C" w:rsidP="00024FF0">
            <w:pPr>
              <w:spacing w:line="360" w:lineRule="auto"/>
              <w:jc w:val="center"/>
              <w:rPr>
                <w:color w:val="000000"/>
                <w:sz w:val="20"/>
              </w:rPr>
            </w:pPr>
          </w:p>
        </w:tc>
        <w:tc>
          <w:tcPr>
            <w:tcW w:w="1418" w:type="dxa"/>
          </w:tcPr>
          <w:p w14:paraId="4286D7E7" w14:textId="0AFD9A10" w:rsidR="00A211F7" w:rsidRPr="000A42C6" w:rsidRDefault="00A211F7" w:rsidP="00240133">
            <w:pPr>
              <w:spacing w:line="360" w:lineRule="auto"/>
              <w:jc w:val="center"/>
              <w:rPr>
                <w:color w:val="000000"/>
                <w:sz w:val="20"/>
              </w:rPr>
            </w:pPr>
            <w:r w:rsidRPr="000A42C6">
              <w:rPr>
                <w:color w:val="000000"/>
                <w:sz w:val="20"/>
              </w:rPr>
              <w:t>x</w:t>
            </w:r>
          </w:p>
        </w:tc>
        <w:tc>
          <w:tcPr>
            <w:tcW w:w="1701" w:type="dxa"/>
          </w:tcPr>
          <w:p w14:paraId="39DCA071" w14:textId="77777777" w:rsidR="0050124C" w:rsidRPr="000A42C6" w:rsidRDefault="0050124C" w:rsidP="00024FF0">
            <w:pPr>
              <w:spacing w:line="360" w:lineRule="auto"/>
              <w:jc w:val="center"/>
              <w:rPr>
                <w:color w:val="000000"/>
                <w:sz w:val="20"/>
              </w:rPr>
            </w:pPr>
            <w:r w:rsidRPr="000A42C6">
              <w:rPr>
                <w:color w:val="000000"/>
                <w:sz w:val="20"/>
              </w:rPr>
              <w:t>*</w:t>
            </w:r>
          </w:p>
        </w:tc>
        <w:tc>
          <w:tcPr>
            <w:tcW w:w="1984" w:type="dxa"/>
          </w:tcPr>
          <w:p w14:paraId="6003D99A" w14:textId="77777777" w:rsidR="0050124C" w:rsidRPr="000A42C6" w:rsidRDefault="0050124C" w:rsidP="00024FF0">
            <w:pPr>
              <w:spacing w:line="360" w:lineRule="auto"/>
              <w:jc w:val="center"/>
              <w:rPr>
                <w:color w:val="000000"/>
                <w:sz w:val="20"/>
              </w:rPr>
            </w:pPr>
          </w:p>
        </w:tc>
        <w:tc>
          <w:tcPr>
            <w:tcW w:w="1418" w:type="dxa"/>
          </w:tcPr>
          <w:p w14:paraId="474EFEB0" w14:textId="2CCF6FDC" w:rsidR="000D4D9B" w:rsidRPr="000A42C6" w:rsidRDefault="000D4D9B" w:rsidP="00240133">
            <w:pPr>
              <w:spacing w:line="360" w:lineRule="auto"/>
              <w:jc w:val="center"/>
              <w:rPr>
                <w:color w:val="000000"/>
                <w:sz w:val="20"/>
              </w:rPr>
            </w:pPr>
            <w:r w:rsidRPr="000A42C6">
              <w:rPr>
                <w:color w:val="000000"/>
                <w:sz w:val="20"/>
              </w:rPr>
              <w:t>x</w:t>
            </w:r>
          </w:p>
        </w:tc>
        <w:tc>
          <w:tcPr>
            <w:tcW w:w="1559" w:type="dxa"/>
          </w:tcPr>
          <w:p w14:paraId="5358E700" w14:textId="1ECA727D" w:rsidR="000D4D9B" w:rsidRPr="000A42C6" w:rsidRDefault="000D4D9B" w:rsidP="00240133">
            <w:pPr>
              <w:spacing w:line="360" w:lineRule="auto"/>
              <w:jc w:val="center"/>
              <w:rPr>
                <w:color w:val="000000"/>
                <w:sz w:val="20"/>
              </w:rPr>
            </w:pPr>
            <w:r w:rsidRPr="000A42C6">
              <w:rPr>
                <w:color w:val="000000"/>
                <w:sz w:val="20"/>
              </w:rPr>
              <w:t>§7</w:t>
            </w:r>
          </w:p>
        </w:tc>
      </w:tr>
      <w:tr w:rsidR="00C55BE0" w:rsidRPr="000A42C6" w14:paraId="28BB01B8" w14:textId="77777777" w:rsidTr="00024FF0">
        <w:trPr>
          <w:trHeight w:val="73"/>
        </w:trPr>
        <w:tc>
          <w:tcPr>
            <w:tcW w:w="3936" w:type="dxa"/>
          </w:tcPr>
          <w:p w14:paraId="463D7D0F" w14:textId="77777777" w:rsidR="00C55BE0" w:rsidRPr="000A42C6" w:rsidRDefault="00C55BE0" w:rsidP="00024FF0">
            <w:pPr>
              <w:spacing w:line="360" w:lineRule="auto"/>
              <w:rPr>
                <w:i/>
                <w:color w:val="000000"/>
                <w:sz w:val="20"/>
              </w:rPr>
            </w:pPr>
            <w:r w:rsidRPr="000A42C6">
              <w:rPr>
                <w:i/>
                <w:color w:val="000000"/>
                <w:sz w:val="20"/>
              </w:rPr>
              <w:t>Francisella tularensis</w:t>
            </w:r>
          </w:p>
        </w:tc>
        <w:tc>
          <w:tcPr>
            <w:tcW w:w="992" w:type="dxa"/>
          </w:tcPr>
          <w:p w14:paraId="3FF37B05" w14:textId="54997953" w:rsidR="00C55BE0" w:rsidRPr="000A42C6" w:rsidRDefault="00B531E2" w:rsidP="00024FF0">
            <w:pPr>
              <w:spacing w:line="360" w:lineRule="auto"/>
              <w:jc w:val="center"/>
              <w:rPr>
                <w:color w:val="000000"/>
                <w:sz w:val="20"/>
              </w:rPr>
            </w:pPr>
            <w:r w:rsidRPr="000A42C6">
              <w:fldChar w:fldCharType="begin"/>
            </w:r>
            <w:r w:rsidRPr="000A42C6">
              <w:instrText xml:space="preserve"> REF _Ref18920933 \r \h  \* MERGEFORMAT </w:instrText>
            </w:r>
            <w:r w:rsidRPr="000A42C6">
              <w:fldChar w:fldCharType="separate"/>
            </w:r>
            <w:r w:rsidR="00E527CE" w:rsidRPr="00E527CE">
              <w:rPr>
                <w:color w:val="000000"/>
                <w:sz w:val="20"/>
              </w:rPr>
              <w:t>1.6.29</w:t>
            </w:r>
            <w:r w:rsidRPr="000A42C6">
              <w:fldChar w:fldCharType="end"/>
            </w:r>
          </w:p>
        </w:tc>
        <w:tc>
          <w:tcPr>
            <w:tcW w:w="1417" w:type="dxa"/>
          </w:tcPr>
          <w:p w14:paraId="7AC34F19" w14:textId="77777777" w:rsidR="00C55BE0" w:rsidRPr="000A42C6" w:rsidRDefault="00C55BE0" w:rsidP="00024FF0">
            <w:pPr>
              <w:spacing w:line="360" w:lineRule="auto"/>
              <w:jc w:val="center"/>
              <w:rPr>
                <w:color w:val="000000"/>
                <w:sz w:val="20"/>
              </w:rPr>
            </w:pPr>
          </w:p>
        </w:tc>
        <w:tc>
          <w:tcPr>
            <w:tcW w:w="1418" w:type="dxa"/>
          </w:tcPr>
          <w:p w14:paraId="31BE5B95" w14:textId="77777777" w:rsidR="00C55BE0" w:rsidRPr="000A42C6" w:rsidRDefault="00A211F7" w:rsidP="00024FF0">
            <w:pPr>
              <w:spacing w:line="360" w:lineRule="auto"/>
              <w:jc w:val="center"/>
              <w:rPr>
                <w:color w:val="000000"/>
                <w:sz w:val="20"/>
              </w:rPr>
            </w:pPr>
            <w:r w:rsidRPr="000A42C6">
              <w:rPr>
                <w:color w:val="000000"/>
                <w:sz w:val="20"/>
              </w:rPr>
              <w:t>x</w:t>
            </w:r>
          </w:p>
        </w:tc>
        <w:tc>
          <w:tcPr>
            <w:tcW w:w="1701" w:type="dxa"/>
          </w:tcPr>
          <w:p w14:paraId="6ECC3360" w14:textId="77777777" w:rsidR="00C55BE0" w:rsidRPr="000A42C6" w:rsidRDefault="009552DE" w:rsidP="00024FF0">
            <w:pPr>
              <w:spacing w:line="360" w:lineRule="auto"/>
              <w:jc w:val="center"/>
              <w:rPr>
                <w:color w:val="000000"/>
                <w:sz w:val="20"/>
              </w:rPr>
            </w:pPr>
            <w:r w:rsidRPr="000A42C6">
              <w:rPr>
                <w:color w:val="000000"/>
                <w:sz w:val="20"/>
              </w:rPr>
              <w:t>*</w:t>
            </w:r>
          </w:p>
        </w:tc>
        <w:tc>
          <w:tcPr>
            <w:tcW w:w="1984" w:type="dxa"/>
          </w:tcPr>
          <w:p w14:paraId="2ADBD852" w14:textId="77777777" w:rsidR="00C55BE0" w:rsidRPr="000A42C6" w:rsidRDefault="00C55BE0" w:rsidP="00024FF0">
            <w:pPr>
              <w:spacing w:line="360" w:lineRule="auto"/>
              <w:jc w:val="center"/>
              <w:rPr>
                <w:color w:val="000000"/>
                <w:sz w:val="20"/>
              </w:rPr>
            </w:pPr>
          </w:p>
        </w:tc>
        <w:tc>
          <w:tcPr>
            <w:tcW w:w="1418" w:type="dxa"/>
          </w:tcPr>
          <w:p w14:paraId="4F0691BD" w14:textId="77777777" w:rsidR="00C55BE0" w:rsidRPr="000A42C6" w:rsidRDefault="00C55BE0" w:rsidP="00024FF0">
            <w:pPr>
              <w:spacing w:line="360" w:lineRule="auto"/>
              <w:jc w:val="center"/>
              <w:rPr>
                <w:color w:val="000000"/>
                <w:sz w:val="20"/>
              </w:rPr>
            </w:pPr>
          </w:p>
        </w:tc>
        <w:tc>
          <w:tcPr>
            <w:tcW w:w="1559" w:type="dxa"/>
          </w:tcPr>
          <w:p w14:paraId="4A11D23B" w14:textId="77777777" w:rsidR="00C55BE0" w:rsidRPr="000A42C6" w:rsidRDefault="00C55BE0" w:rsidP="00024FF0">
            <w:pPr>
              <w:spacing w:line="360" w:lineRule="auto"/>
              <w:jc w:val="center"/>
              <w:rPr>
                <w:color w:val="000000"/>
                <w:sz w:val="20"/>
              </w:rPr>
            </w:pPr>
            <w:r w:rsidRPr="000A42C6">
              <w:rPr>
                <w:color w:val="000000"/>
                <w:sz w:val="20"/>
              </w:rPr>
              <w:t>Info!</w:t>
            </w:r>
            <w:r w:rsidR="000928E6" w:rsidRPr="000A42C6">
              <w:rPr>
                <w:color w:val="000000"/>
                <w:sz w:val="20"/>
              </w:rPr>
              <w:t xml:space="preserve"> </w:t>
            </w:r>
            <w:r w:rsidRPr="000A42C6">
              <w:rPr>
                <w:color w:val="000000"/>
                <w:sz w:val="20"/>
              </w:rPr>
              <w:t>§7</w:t>
            </w:r>
          </w:p>
        </w:tc>
      </w:tr>
      <w:tr w:rsidR="00C55BE0" w:rsidRPr="000A42C6" w14:paraId="78F546D0" w14:textId="77777777" w:rsidTr="00024FF0">
        <w:trPr>
          <w:trHeight w:val="69"/>
        </w:trPr>
        <w:tc>
          <w:tcPr>
            <w:tcW w:w="3936" w:type="dxa"/>
          </w:tcPr>
          <w:p w14:paraId="293DB2FB" w14:textId="77777777" w:rsidR="00C55BE0" w:rsidRPr="000A42C6" w:rsidRDefault="00C55BE0" w:rsidP="008B1E16">
            <w:pPr>
              <w:spacing w:line="360" w:lineRule="auto"/>
              <w:rPr>
                <w:i/>
                <w:color w:val="000000"/>
                <w:sz w:val="20"/>
              </w:rPr>
            </w:pPr>
            <w:r w:rsidRPr="000A42C6">
              <w:rPr>
                <w:i/>
                <w:color w:val="000000"/>
                <w:sz w:val="20"/>
              </w:rPr>
              <w:t xml:space="preserve">Giardia </w:t>
            </w:r>
            <w:r w:rsidR="008B1E16" w:rsidRPr="000A42C6">
              <w:rPr>
                <w:i/>
                <w:color w:val="000000"/>
                <w:sz w:val="20"/>
              </w:rPr>
              <w:t>duodenalis (</w:t>
            </w:r>
            <w:r w:rsidR="00364B0F" w:rsidRPr="000A42C6">
              <w:rPr>
                <w:i/>
                <w:color w:val="000000"/>
                <w:sz w:val="20"/>
              </w:rPr>
              <w:t xml:space="preserve">vormals </w:t>
            </w:r>
            <w:r w:rsidR="008B1E16" w:rsidRPr="000A42C6">
              <w:rPr>
                <w:i/>
                <w:color w:val="000000"/>
                <w:sz w:val="20"/>
              </w:rPr>
              <w:t>G. lamblia)</w:t>
            </w:r>
          </w:p>
        </w:tc>
        <w:tc>
          <w:tcPr>
            <w:tcW w:w="992" w:type="dxa"/>
          </w:tcPr>
          <w:p w14:paraId="3F08176F" w14:textId="365B0474" w:rsidR="00C55BE0" w:rsidRPr="000A42C6" w:rsidRDefault="00B531E2" w:rsidP="00024FF0">
            <w:pPr>
              <w:spacing w:line="360" w:lineRule="auto"/>
              <w:jc w:val="center"/>
              <w:rPr>
                <w:color w:val="000000"/>
                <w:sz w:val="20"/>
              </w:rPr>
            </w:pPr>
            <w:r w:rsidRPr="000A42C6">
              <w:fldChar w:fldCharType="begin"/>
            </w:r>
            <w:r w:rsidRPr="000A42C6">
              <w:instrText xml:space="preserve"> REF _Ref18920937 \r \h  \* MERGEFORMAT </w:instrText>
            </w:r>
            <w:r w:rsidRPr="000A42C6">
              <w:fldChar w:fldCharType="separate"/>
            </w:r>
            <w:r w:rsidR="00E527CE" w:rsidRPr="00E527CE">
              <w:rPr>
                <w:color w:val="000000"/>
                <w:sz w:val="20"/>
              </w:rPr>
              <w:t>1.6.30</w:t>
            </w:r>
            <w:r w:rsidRPr="000A42C6">
              <w:fldChar w:fldCharType="end"/>
            </w:r>
          </w:p>
        </w:tc>
        <w:tc>
          <w:tcPr>
            <w:tcW w:w="1417" w:type="dxa"/>
          </w:tcPr>
          <w:p w14:paraId="3477C568"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71DCF694" w14:textId="77777777" w:rsidR="00C55BE0" w:rsidRPr="000A42C6" w:rsidRDefault="00C55BE0" w:rsidP="00024FF0">
            <w:pPr>
              <w:spacing w:line="360" w:lineRule="auto"/>
              <w:jc w:val="center"/>
              <w:rPr>
                <w:color w:val="000000"/>
                <w:sz w:val="20"/>
              </w:rPr>
            </w:pPr>
          </w:p>
        </w:tc>
        <w:tc>
          <w:tcPr>
            <w:tcW w:w="1701" w:type="dxa"/>
          </w:tcPr>
          <w:p w14:paraId="44EC76C3" w14:textId="77777777" w:rsidR="00C55BE0" w:rsidRPr="000A42C6" w:rsidRDefault="00C55BE0" w:rsidP="00024FF0">
            <w:pPr>
              <w:spacing w:line="360" w:lineRule="auto"/>
              <w:jc w:val="center"/>
              <w:rPr>
                <w:color w:val="000000"/>
                <w:sz w:val="20"/>
              </w:rPr>
            </w:pPr>
          </w:p>
        </w:tc>
        <w:tc>
          <w:tcPr>
            <w:tcW w:w="1984" w:type="dxa"/>
          </w:tcPr>
          <w:p w14:paraId="3E94FF5D" w14:textId="77777777" w:rsidR="00C55BE0" w:rsidRPr="000A42C6" w:rsidRDefault="00C55BE0" w:rsidP="00024FF0">
            <w:pPr>
              <w:spacing w:line="360" w:lineRule="auto"/>
              <w:jc w:val="center"/>
              <w:rPr>
                <w:color w:val="000000"/>
                <w:sz w:val="20"/>
              </w:rPr>
            </w:pPr>
          </w:p>
        </w:tc>
        <w:tc>
          <w:tcPr>
            <w:tcW w:w="1418" w:type="dxa"/>
          </w:tcPr>
          <w:p w14:paraId="75157B88" w14:textId="77777777" w:rsidR="00C55BE0" w:rsidRPr="000A42C6" w:rsidRDefault="00C55BE0" w:rsidP="00024FF0">
            <w:pPr>
              <w:spacing w:line="360" w:lineRule="auto"/>
              <w:jc w:val="center"/>
              <w:rPr>
                <w:color w:val="000000"/>
                <w:sz w:val="20"/>
              </w:rPr>
            </w:pPr>
          </w:p>
        </w:tc>
        <w:tc>
          <w:tcPr>
            <w:tcW w:w="1559" w:type="dxa"/>
          </w:tcPr>
          <w:p w14:paraId="54310E0F" w14:textId="77777777" w:rsidR="00C55BE0" w:rsidRPr="000A42C6" w:rsidRDefault="00C55BE0" w:rsidP="00024FF0">
            <w:pPr>
              <w:spacing w:line="360" w:lineRule="auto"/>
              <w:jc w:val="center"/>
              <w:rPr>
                <w:color w:val="000000"/>
                <w:sz w:val="20"/>
              </w:rPr>
            </w:pPr>
            <w:r w:rsidRPr="000A42C6">
              <w:rPr>
                <w:color w:val="000000"/>
                <w:sz w:val="20"/>
              </w:rPr>
              <w:t>§7</w:t>
            </w:r>
          </w:p>
        </w:tc>
      </w:tr>
      <w:tr w:rsidR="004A5AF9" w:rsidRPr="000A42C6" w14:paraId="4245E93E" w14:textId="77777777" w:rsidTr="00024FF0">
        <w:trPr>
          <w:trHeight w:val="69"/>
        </w:trPr>
        <w:tc>
          <w:tcPr>
            <w:tcW w:w="3936" w:type="dxa"/>
          </w:tcPr>
          <w:p w14:paraId="74AA92F2" w14:textId="77777777" w:rsidR="004A5AF9" w:rsidRPr="000A42C6" w:rsidRDefault="004A5AF9" w:rsidP="00024FF0">
            <w:pPr>
              <w:spacing w:line="360" w:lineRule="auto"/>
              <w:rPr>
                <w:i/>
                <w:color w:val="000000"/>
                <w:sz w:val="20"/>
              </w:rPr>
            </w:pPr>
            <w:r w:rsidRPr="000A42C6">
              <w:rPr>
                <w:i/>
                <w:color w:val="000000"/>
                <w:sz w:val="20"/>
              </w:rPr>
              <w:t>Helicobacter pylori</w:t>
            </w:r>
          </w:p>
        </w:tc>
        <w:tc>
          <w:tcPr>
            <w:tcW w:w="992" w:type="dxa"/>
          </w:tcPr>
          <w:p w14:paraId="4ED431A5" w14:textId="4DDB5C09" w:rsidR="004A5AF9" w:rsidRPr="000A42C6" w:rsidRDefault="00B531E2" w:rsidP="00024FF0">
            <w:pPr>
              <w:spacing w:line="360" w:lineRule="auto"/>
              <w:jc w:val="center"/>
              <w:rPr>
                <w:color w:val="000000"/>
                <w:sz w:val="20"/>
              </w:rPr>
            </w:pPr>
            <w:r w:rsidRPr="000A42C6">
              <w:fldChar w:fldCharType="begin"/>
            </w:r>
            <w:r w:rsidRPr="000A42C6">
              <w:instrText xml:space="preserve"> REF _Ref19188924 \n \h  \* MERGEFORMAT </w:instrText>
            </w:r>
            <w:r w:rsidRPr="000A42C6">
              <w:fldChar w:fldCharType="separate"/>
            </w:r>
            <w:r w:rsidR="00E527CE" w:rsidRPr="00E527CE">
              <w:rPr>
                <w:color w:val="000000"/>
                <w:sz w:val="20"/>
              </w:rPr>
              <w:t>1.6.31</w:t>
            </w:r>
            <w:r w:rsidRPr="000A42C6">
              <w:fldChar w:fldCharType="end"/>
            </w:r>
          </w:p>
        </w:tc>
        <w:tc>
          <w:tcPr>
            <w:tcW w:w="1417" w:type="dxa"/>
          </w:tcPr>
          <w:p w14:paraId="3D8157CA" w14:textId="77777777" w:rsidR="004A5AF9" w:rsidRPr="000A42C6" w:rsidRDefault="004A5AF9" w:rsidP="00024FF0">
            <w:pPr>
              <w:spacing w:line="360" w:lineRule="auto"/>
              <w:jc w:val="center"/>
              <w:rPr>
                <w:color w:val="000000"/>
                <w:sz w:val="20"/>
              </w:rPr>
            </w:pPr>
          </w:p>
        </w:tc>
        <w:tc>
          <w:tcPr>
            <w:tcW w:w="1418" w:type="dxa"/>
          </w:tcPr>
          <w:p w14:paraId="2611B9D9" w14:textId="77777777" w:rsidR="004A5AF9" w:rsidRPr="000A42C6" w:rsidRDefault="004A5AF9" w:rsidP="00024FF0">
            <w:pPr>
              <w:spacing w:line="360" w:lineRule="auto"/>
              <w:jc w:val="center"/>
              <w:rPr>
                <w:color w:val="000000"/>
                <w:sz w:val="20"/>
              </w:rPr>
            </w:pPr>
            <w:r w:rsidRPr="000A42C6">
              <w:rPr>
                <w:color w:val="000000"/>
                <w:sz w:val="20"/>
              </w:rPr>
              <w:t>x</w:t>
            </w:r>
          </w:p>
        </w:tc>
        <w:tc>
          <w:tcPr>
            <w:tcW w:w="1701" w:type="dxa"/>
          </w:tcPr>
          <w:p w14:paraId="11138F07" w14:textId="77777777" w:rsidR="004A5AF9" w:rsidRPr="000A42C6" w:rsidRDefault="004A5AF9" w:rsidP="00024FF0">
            <w:pPr>
              <w:spacing w:line="360" w:lineRule="auto"/>
              <w:jc w:val="center"/>
              <w:rPr>
                <w:color w:val="000000"/>
                <w:sz w:val="20"/>
              </w:rPr>
            </w:pPr>
            <w:r w:rsidRPr="000A42C6">
              <w:rPr>
                <w:color w:val="000000"/>
                <w:sz w:val="20"/>
              </w:rPr>
              <w:t>x</w:t>
            </w:r>
          </w:p>
        </w:tc>
        <w:tc>
          <w:tcPr>
            <w:tcW w:w="1984" w:type="dxa"/>
          </w:tcPr>
          <w:p w14:paraId="3662C72D" w14:textId="01E7CAF6" w:rsidR="004A5AF9" w:rsidRPr="000A42C6" w:rsidRDefault="009D6BE4" w:rsidP="00024FF0">
            <w:pPr>
              <w:spacing w:line="360" w:lineRule="auto"/>
              <w:jc w:val="center"/>
              <w:rPr>
                <w:color w:val="000000"/>
                <w:sz w:val="20"/>
              </w:rPr>
            </w:pPr>
            <w:r>
              <w:rPr>
                <w:color w:val="000000"/>
                <w:sz w:val="20"/>
              </w:rPr>
              <w:t>x</w:t>
            </w:r>
          </w:p>
        </w:tc>
        <w:tc>
          <w:tcPr>
            <w:tcW w:w="1418" w:type="dxa"/>
          </w:tcPr>
          <w:p w14:paraId="067FD5B4" w14:textId="77777777" w:rsidR="004A5AF9" w:rsidRPr="000A42C6" w:rsidRDefault="004A5AF9" w:rsidP="00024FF0">
            <w:pPr>
              <w:spacing w:line="360" w:lineRule="auto"/>
              <w:jc w:val="center"/>
              <w:rPr>
                <w:color w:val="000000"/>
                <w:sz w:val="20"/>
              </w:rPr>
            </w:pPr>
          </w:p>
        </w:tc>
        <w:tc>
          <w:tcPr>
            <w:tcW w:w="1559" w:type="dxa"/>
          </w:tcPr>
          <w:p w14:paraId="71361163" w14:textId="77777777" w:rsidR="004A5AF9" w:rsidRPr="000A42C6" w:rsidRDefault="004A5AF9" w:rsidP="00024FF0">
            <w:pPr>
              <w:spacing w:line="360" w:lineRule="auto"/>
              <w:jc w:val="center"/>
              <w:rPr>
                <w:color w:val="000000"/>
                <w:sz w:val="20"/>
              </w:rPr>
            </w:pPr>
          </w:p>
        </w:tc>
      </w:tr>
      <w:tr w:rsidR="00C55BE0" w:rsidRPr="000A42C6" w14:paraId="6420F0EB" w14:textId="77777777" w:rsidTr="00024FF0">
        <w:trPr>
          <w:trHeight w:val="146"/>
        </w:trPr>
        <w:tc>
          <w:tcPr>
            <w:tcW w:w="3936" w:type="dxa"/>
          </w:tcPr>
          <w:p w14:paraId="0F11C71E" w14:textId="77777777" w:rsidR="00C55BE0" w:rsidRPr="000A42C6" w:rsidRDefault="00C55BE0" w:rsidP="00024FF0">
            <w:pPr>
              <w:spacing w:line="360" w:lineRule="auto"/>
              <w:rPr>
                <w:color w:val="000000"/>
                <w:sz w:val="20"/>
              </w:rPr>
            </w:pPr>
            <w:r w:rsidRPr="000A42C6">
              <w:rPr>
                <w:color w:val="000000"/>
                <w:sz w:val="20"/>
              </w:rPr>
              <w:t>Erreger der HACEK-Gruppe</w:t>
            </w:r>
          </w:p>
        </w:tc>
        <w:tc>
          <w:tcPr>
            <w:tcW w:w="992" w:type="dxa"/>
          </w:tcPr>
          <w:p w14:paraId="38108A56" w14:textId="3C1FD709" w:rsidR="00C55BE0" w:rsidRPr="000A42C6" w:rsidRDefault="00B531E2" w:rsidP="00024FF0">
            <w:pPr>
              <w:spacing w:line="360" w:lineRule="auto"/>
              <w:jc w:val="center"/>
              <w:rPr>
                <w:color w:val="000000"/>
                <w:sz w:val="20"/>
              </w:rPr>
            </w:pPr>
            <w:r w:rsidRPr="000A42C6">
              <w:fldChar w:fldCharType="begin"/>
            </w:r>
            <w:r w:rsidRPr="000A42C6">
              <w:instrText xml:space="preserve"> REF _Ref18920941 \r \h  \* MERGEFORMAT </w:instrText>
            </w:r>
            <w:r w:rsidRPr="000A42C6">
              <w:fldChar w:fldCharType="separate"/>
            </w:r>
            <w:r w:rsidR="00E527CE" w:rsidRPr="00E527CE">
              <w:rPr>
                <w:color w:val="000000"/>
                <w:sz w:val="20"/>
              </w:rPr>
              <w:t>1.6.31</w:t>
            </w:r>
            <w:r w:rsidRPr="000A42C6">
              <w:fldChar w:fldCharType="end"/>
            </w:r>
          </w:p>
        </w:tc>
        <w:tc>
          <w:tcPr>
            <w:tcW w:w="1417" w:type="dxa"/>
          </w:tcPr>
          <w:p w14:paraId="6D97E72C" w14:textId="77777777" w:rsidR="00C55BE0" w:rsidRPr="000A42C6" w:rsidRDefault="00C55BE0" w:rsidP="00024FF0">
            <w:pPr>
              <w:spacing w:line="360" w:lineRule="auto"/>
              <w:jc w:val="center"/>
              <w:rPr>
                <w:color w:val="000000"/>
                <w:sz w:val="20"/>
              </w:rPr>
            </w:pPr>
          </w:p>
        </w:tc>
        <w:tc>
          <w:tcPr>
            <w:tcW w:w="1418" w:type="dxa"/>
          </w:tcPr>
          <w:p w14:paraId="778C6C55"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6124E1B4" w14:textId="77777777" w:rsidR="00C55BE0" w:rsidRPr="000A42C6" w:rsidRDefault="00C55BE0" w:rsidP="00024FF0">
            <w:pPr>
              <w:spacing w:line="360" w:lineRule="auto"/>
              <w:jc w:val="center"/>
              <w:rPr>
                <w:color w:val="000000"/>
                <w:sz w:val="20"/>
              </w:rPr>
            </w:pPr>
          </w:p>
        </w:tc>
        <w:tc>
          <w:tcPr>
            <w:tcW w:w="1984" w:type="dxa"/>
          </w:tcPr>
          <w:p w14:paraId="5EF394B9" w14:textId="77777777" w:rsidR="00C55BE0" w:rsidRPr="000A42C6" w:rsidRDefault="00C55BE0" w:rsidP="00024FF0">
            <w:pPr>
              <w:spacing w:line="360" w:lineRule="auto"/>
              <w:jc w:val="center"/>
              <w:rPr>
                <w:color w:val="000000"/>
                <w:sz w:val="20"/>
              </w:rPr>
            </w:pPr>
          </w:p>
        </w:tc>
        <w:tc>
          <w:tcPr>
            <w:tcW w:w="1418" w:type="dxa"/>
          </w:tcPr>
          <w:p w14:paraId="419D7159" w14:textId="77777777" w:rsidR="00C55BE0" w:rsidRPr="000A42C6" w:rsidRDefault="00C55BE0" w:rsidP="00024FF0">
            <w:pPr>
              <w:spacing w:line="360" w:lineRule="auto"/>
              <w:jc w:val="center"/>
              <w:rPr>
                <w:color w:val="000000"/>
                <w:sz w:val="20"/>
              </w:rPr>
            </w:pPr>
            <w:r w:rsidRPr="000A42C6">
              <w:rPr>
                <w:color w:val="000000"/>
                <w:sz w:val="20"/>
              </w:rPr>
              <w:t>x</w:t>
            </w:r>
          </w:p>
        </w:tc>
        <w:tc>
          <w:tcPr>
            <w:tcW w:w="1559" w:type="dxa"/>
          </w:tcPr>
          <w:p w14:paraId="50122BA3" w14:textId="77777777" w:rsidR="00C55BE0" w:rsidRPr="000A42C6" w:rsidRDefault="00C55BE0" w:rsidP="00024FF0">
            <w:pPr>
              <w:spacing w:line="360" w:lineRule="auto"/>
              <w:jc w:val="center"/>
              <w:rPr>
                <w:color w:val="000000"/>
                <w:sz w:val="20"/>
              </w:rPr>
            </w:pPr>
          </w:p>
        </w:tc>
      </w:tr>
      <w:tr w:rsidR="00C55BE0" w:rsidRPr="000A42C6" w14:paraId="78AC1AA6" w14:textId="77777777" w:rsidTr="00024FF0">
        <w:trPr>
          <w:trHeight w:val="73"/>
        </w:trPr>
        <w:tc>
          <w:tcPr>
            <w:tcW w:w="3936" w:type="dxa"/>
          </w:tcPr>
          <w:p w14:paraId="5EC74601" w14:textId="77777777" w:rsidR="00C55BE0" w:rsidRPr="000A42C6" w:rsidRDefault="00C55BE0" w:rsidP="00024FF0">
            <w:pPr>
              <w:spacing w:line="360" w:lineRule="auto"/>
              <w:rPr>
                <w:color w:val="000000"/>
                <w:sz w:val="20"/>
              </w:rPr>
            </w:pPr>
            <w:r w:rsidRPr="000A42C6">
              <w:rPr>
                <w:i/>
                <w:color w:val="000000"/>
                <w:sz w:val="20"/>
              </w:rPr>
              <w:t xml:space="preserve">Legionella </w:t>
            </w:r>
            <w:r w:rsidRPr="000A42C6">
              <w:rPr>
                <w:color w:val="000000"/>
                <w:sz w:val="20"/>
              </w:rPr>
              <w:t>spp.</w:t>
            </w:r>
          </w:p>
        </w:tc>
        <w:tc>
          <w:tcPr>
            <w:tcW w:w="992" w:type="dxa"/>
          </w:tcPr>
          <w:p w14:paraId="1DD57E04" w14:textId="2C18C7BD" w:rsidR="00C55BE0" w:rsidRPr="000A42C6" w:rsidRDefault="00B531E2" w:rsidP="00024FF0">
            <w:pPr>
              <w:spacing w:line="360" w:lineRule="auto"/>
              <w:jc w:val="center"/>
              <w:rPr>
                <w:color w:val="000000"/>
                <w:sz w:val="20"/>
              </w:rPr>
            </w:pPr>
            <w:r w:rsidRPr="000A42C6">
              <w:fldChar w:fldCharType="begin"/>
            </w:r>
            <w:r w:rsidRPr="000A42C6">
              <w:instrText xml:space="preserve"> REF _Ref18920944 \r \h  \* MERGEFORMAT </w:instrText>
            </w:r>
            <w:r w:rsidRPr="000A42C6">
              <w:fldChar w:fldCharType="separate"/>
            </w:r>
            <w:r w:rsidR="00E527CE" w:rsidRPr="00E527CE">
              <w:rPr>
                <w:color w:val="000000"/>
                <w:sz w:val="20"/>
              </w:rPr>
              <w:t>1.6.33</w:t>
            </w:r>
            <w:r w:rsidRPr="000A42C6">
              <w:fldChar w:fldCharType="end"/>
            </w:r>
          </w:p>
        </w:tc>
        <w:tc>
          <w:tcPr>
            <w:tcW w:w="1417" w:type="dxa"/>
          </w:tcPr>
          <w:p w14:paraId="22501747" w14:textId="77777777" w:rsidR="00C55BE0" w:rsidRPr="000A42C6" w:rsidRDefault="00C55BE0" w:rsidP="00024FF0">
            <w:pPr>
              <w:spacing w:line="360" w:lineRule="auto"/>
              <w:jc w:val="center"/>
              <w:rPr>
                <w:color w:val="000000"/>
                <w:sz w:val="20"/>
              </w:rPr>
            </w:pPr>
          </w:p>
        </w:tc>
        <w:tc>
          <w:tcPr>
            <w:tcW w:w="1418" w:type="dxa"/>
          </w:tcPr>
          <w:p w14:paraId="7599BEA1"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26331D67" w14:textId="77777777" w:rsidR="00C55BE0" w:rsidRPr="000A42C6" w:rsidRDefault="00C55BE0" w:rsidP="00024FF0">
            <w:pPr>
              <w:spacing w:line="360" w:lineRule="auto"/>
              <w:jc w:val="center"/>
              <w:rPr>
                <w:color w:val="000000"/>
                <w:sz w:val="20"/>
              </w:rPr>
            </w:pPr>
          </w:p>
        </w:tc>
        <w:tc>
          <w:tcPr>
            <w:tcW w:w="1984" w:type="dxa"/>
          </w:tcPr>
          <w:p w14:paraId="11FBB616"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00853047" w14:textId="77777777" w:rsidR="00C55BE0" w:rsidRPr="000A42C6" w:rsidRDefault="00C55BE0" w:rsidP="00024FF0">
            <w:pPr>
              <w:spacing w:line="360" w:lineRule="auto"/>
              <w:jc w:val="center"/>
              <w:rPr>
                <w:color w:val="000000"/>
                <w:sz w:val="20"/>
              </w:rPr>
            </w:pPr>
            <w:r w:rsidRPr="000A42C6">
              <w:rPr>
                <w:color w:val="000000"/>
                <w:sz w:val="20"/>
              </w:rPr>
              <w:t>x</w:t>
            </w:r>
          </w:p>
        </w:tc>
        <w:tc>
          <w:tcPr>
            <w:tcW w:w="1559" w:type="dxa"/>
          </w:tcPr>
          <w:p w14:paraId="1099D5CF" w14:textId="77777777" w:rsidR="00C55BE0" w:rsidRPr="000A42C6" w:rsidRDefault="00C55BE0" w:rsidP="00024FF0">
            <w:pPr>
              <w:spacing w:line="360" w:lineRule="auto"/>
              <w:jc w:val="center"/>
              <w:rPr>
                <w:color w:val="000000"/>
                <w:sz w:val="20"/>
              </w:rPr>
            </w:pPr>
            <w:r w:rsidRPr="000A42C6">
              <w:rPr>
                <w:color w:val="000000"/>
                <w:sz w:val="20"/>
              </w:rPr>
              <w:t>§7</w:t>
            </w:r>
          </w:p>
        </w:tc>
      </w:tr>
      <w:tr w:rsidR="00C55BE0" w:rsidRPr="000A42C6" w14:paraId="441E05FC" w14:textId="77777777" w:rsidTr="00024FF0">
        <w:trPr>
          <w:trHeight w:val="69"/>
        </w:trPr>
        <w:tc>
          <w:tcPr>
            <w:tcW w:w="3936" w:type="dxa"/>
          </w:tcPr>
          <w:p w14:paraId="7D873D56" w14:textId="77777777" w:rsidR="00C55BE0" w:rsidRPr="000A42C6" w:rsidRDefault="00C55BE0" w:rsidP="00024FF0">
            <w:pPr>
              <w:spacing w:line="360" w:lineRule="auto"/>
              <w:rPr>
                <w:color w:val="000000"/>
                <w:sz w:val="20"/>
              </w:rPr>
            </w:pPr>
            <w:r w:rsidRPr="000A42C6">
              <w:rPr>
                <w:color w:val="000000"/>
                <w:sz w:val="20"/>
              </w:rPr>
              <w:t>Leishmanien</w:t>
            </w:r>
          </w:p>
        </w:tc>
        <w:tc>
          <w:tcPr>
            <w:tcW w:w="992" w:type="dxa"/>
          </w:tcPr>
          <w:p w14:paraId="48490B8C" w14:textId="78B17E88" w:rsidR="00C55BE0" w:rsidRPr="000A42C6" w:rsidRDefault="00B531E2" w:rsidP="00024FF0">
            <w:pPr>
              <w:spacing w:line="360" w:lineRule="auto"/>
              <w:jc w:val="center"/>
              <w:rPr>
                <w:color w:val="000000"/>
                <w:sz w:val="20"/>
              </w:rPr>
            </w:pPr>
            <w:r w:rsidRPr="000A42C6">
              <w:fldChar w:fldCharType="begin"/>
            </w:r>
            <w:r w:rsidRPr="000A42C6">
              <w:instrText xml:space="preserve"> REF _Ref18920950 \r \h  \* MERGEFORMAT </w:instrText>
            </w:r>
            <w:r w:rsidRPr="000A42C6">
              <w:fldChar w:fldCharType="separate"/>
            </w:r>
            <w:r w:rsidR="00E527CE" w:rsidRPr="00E527CE">
              <w:rPr>
                <w:color w:val="000000"/>
                <w:sz w:val="20"/>
              </w:rPr>
              <w:t>1.6.34</w:t>
            </w:r>
            <w:r w:rsidRPr="000A42C6">
              <w:fldChar w:fldCharType="end"/>
            </w:r>
          </w:p>
        </w:tc>
        <w:tc>
          <w:tcPr>
            <w:tcW w:w="1417" w:type="dxa"/>
          </w:tcPr>
          <w:p w14:paraId="354CC4B7" w14:textId="77777777" w:rsidR="00C55BE0" w:rsidRPr="000A42C6" w:rsidRDefault="00C55BE0" w:rsidP="00024FF0">
            <w:pPr>
              <w:spacing w:line="360" w:lineRule="auto"/>
              <w:jc w:val="center"/>
              <w:rPr>
                <w:color w:val="000000"/>
                <w:sz w:val="20"/>
              </w:rPr>
            </w:pPr>
            <w:r w:rsidRPr="000A42C6">
              <w:rPr>
                <w:color w:val="000000"/>
                <w:sz w:val="20"/>
              </w:rPr>
              <w:t>x</w:t>
            </w:r>
          </w:p>
        </w:tc>
        <w:tc>
          <w:tcPr>
            <w:tcW w:w="1418" w:type="dxa"/>
          </w:tcPr>
          <w:p w14:paraId="5D236590" w14:textId="77777777" w:rsidR="00C55BE0" w:rsidRPr="000A42C6" w:rsidRDefault="00C55BE0" w:rsidP="00024FF0">
            <w:pPr>
              <w:spacing w:line="360" w:lineRule="auto"/>
              <w:jc w:val="center"/>
              <w:rPr>
                <w:color w:val="000000"/>
                <w:sz w:val="20"/>
              </w:rPr>
            </w:pPr>
          </w:p>
        </w:tc>
        <w:tc>
          <w:tcPr>
            <w:tcW w:w="1701" w:type="dxa"/>
          </w:tcPr>
          <w:p w14:paraId="31FC3149" w14:textId="77777777" w:rsidR="00C55BE0" w:rsidRPr="000A42C6" w:rsidRDefault="00C55BE0" w:rsidP="00024FF0">
            <w:pPr>
              <w:spacing w:line="360" w:lineRule="auto"/>
              <w:jc w:val="center"/>
              <w:rPr>
                <w:color w:val="000000"/>
                <w:sz w:val="20"/>
              </w:rPr>
            </w:pPr>
            <w:r w:rsidRPr="000A42C6">
              <w:rPr>
                <w:color w:val="000000"/>
                <w:sz w:val="20"/>
              </w:rPr>
              <w:t>x</w:t>
            </w:r>
          </w:p>
        </w:tc>
        <w:tc>
          <w:tcPr>
            <w:tcW w:w="1984" w:type="dxa"/>
          </w:tcPr>
          <w:p w14:paraId="32FB8D8B" w14:textId="77777777" w:rsidR="00C55BE0" w:rsidRPr="000A42C6" w:rsidRDefault="00C55BE0" w:rsidP="00024FF0">
            <w:pPr>
              <w:spacing w:line="360" w:lineRule="auto"/>
              <w:jc w:val="center"/>
              <w:rPr>
                <w:color w:val="000000"/>
                <w:sz w:val="20"/>
              </w:rPr>
            </w:pPr>
          </w:p>
        </w:tc>
        <w:tc>
          <w:tcPr>
            <w:tcW w:w="1418" w:type="dxa"/>
          </w:tcPr>
          <w:p w14:paraId="7771E708" w14:textId="77777777" w:rsidR="00C55BE0" w:rsidRPr="000A42C6" w:rsidRDefault="008B1E16" w:rsidP="00024FF0">
            <w:pPr>
              <w:spacing w:line="360" w:lineRule="auto"/>
              <w:jc w:val="center"/>
              <w:rPr>
                <w:color w:val="000000"/>
                <w:sz w:val="20"/>
              </w:rPr>
            </w:pPr>
            <w:r w:rsidRPr="000A42C6">
              <w:rPr>
                <w:color w:val="000000"/>
                <w:sz w:val="20"/>
              </w:rPr>
              <w:t>*</w:t>
            </w:r>
          </w:p>
        </w:tc>
        <w:tc>
          <w:tcPr>
            <w:tcW w:w="1559" w:type="dxa"/>
          </w:tcPr>
          <w:p w14:paraId="67B9206E" w14:textId="77777777" w:rsidR="00C55BE0" w:rsidRPr="000A42C6" w:rsidRDefault="00C55BE0" w:rsidP="00024FF0">
            <w:pPr>
              <w:spacing w:line="360" w:lineRule="auto"/>
              <w:jc w:val="center"/>
              <w:rPr>
                <w:color w:val="000000"/>
                <w:sz w:val="20"/>
              </w:rPr>
            </w:pPr>
          </w:p>
        </w:tc>
      </w:tr>
      <w:tr w:rsidR="00C55BE0" w:rsidRPr="000A42C6" w14:paraId="0AB49877" w14:textId="77777777" w:rsidTr="00024FF0">
        <w:trPr>
          <w:trHeight w:val="73"/>
        </w:trPr>
        <w:tc>
          <w:tcPr>
            <w:tcW w:w="3936" w:type="dxa"/>
          </w:tcPr>
          <w:p w14:paraId="4ED86F36" w14:textId="77777777" w:rsidR="00C55BE0" w:rsidRPr="000A42C6" w:rsidRDefault="00C55BE0" w:rsidP="00024FF0">
            <w:pPr>
              <w:spacing w:line="360" w:lineRule="auto"/>
              <w:rPr>
                <w:color w:val="000000"/>
                <w:sz w:val="20"/>
              </w:rPr>
            </w:pPr>
            <w:r w:rsidRPr="000A42C6">
              <w:rPr>
                <w:i/>
                <w:color w:val="000000"/>
                <w:sz w:val="20"/>
              </w:rPr>
              <w:t xml:space="preserve">Leptospira </w:t>
            </w:r>
            <w:r w:rsidRPr="000A42C6">
              <w:rPr>
                <w:color w:val="000000"/>
                <w:sz w:val="20"/>
              </w:rPr>
              <w:t>spp.</w:t>
            </w:r>
          </w:p>
        </w:tc>
        <w:tc>
          <w:tcPr>
            <w:tcW w:w="992" w:type="dxa"/>
          </w:tcPr>
          <w:p w14:paraId="602F3C36" w14:textId="38CA6BE7" w:rsidR="00C55BE0" w:rsidRPr="000A42C6" w:rsidRDefault="00B531E2" w:rsidP="00024FF0">
            <w:pPr>
              <w:spacing w:line="360" w:lineRule="auto"/>
              <w:jc w:val="center"/>
              <w:rPr>
                <w:color w:val="000000"/>
                <w:sz w:val="20"/>
              </w:rPr>
            </w:pPr>
            <w:r w:rsidRPr="000A42C6">
              <w:fldChar w:fldCharType="begin"/>
            </w:r>
            <w:r w:rsidRPr="000A42C6">
              <w:instrText xml:space="preserve"> REF _Ref18920957 \r \h  \* MERGEFORMAT </w:instrText>
            </w:r>
            <w:r w:rsidRPr="000A42C6">
              <w:fldChar w:fldCharType="separate"/>
            </w:r>
            <w:r w:rsidR="00E527CE" w:rsidRPr="00E527CE">
              <w:rPr>
                <w:color w:val="000000"/>
                <w:sz w:val="20"/>
              </w:rPr>
              <w:t>1.6.35</w:t>
            </w:r>
            <w:r w:rsidRPr="000A42C6">
              <w:fldChar w:fldCharType="end"/>
            </w:r>
          </w:p>
        </w:tc>
        <w:tc>
          <w:tcPr>
            <w:tcW w:w="1417" w:type="dxa"/>
          </w:tcPr>
          <w:p w14:paraId="0F25DC68" w14:textId="77777777" w:rsidR="00C55BE0" w:rsidRPr="000A42C6" w:rsidRDefault="00C55BE0" w:rsidP="00024FF0">
            <w:pPr>
              <w:spacing w:line="360" w:lineRule="auto"/>
              <w:jc w:val="center"/>
              <w:rPr>
                <w:color w:val="000000"/>
                <w:sz w:val="20"/>
              </w:rPr>
            </w:pPr>
            <w:r w:rsidRPr="000A42C6">
              <w:rPr>
                <w:color w:val="000000"/>
                <w:sz w:val="20"/>
              </w:rPr>
              <w:t>*</w:t>
            </w:r>
          </w:p>
        </w:tc>
        <w:tc>
          <w:tcPr>
            <w:tcW w:w="1418" w:type="dxa"/>
          </w:tcPr>
          <w:p w14:paraId="3A852DC4" w14:textId="77777777" w:rsidR="00C55BE0" w:rsidRPr="000A42C6" w:rsidRDefault="00C55BE0" w:rsidP="00024FF0">
            <w:pPr>
              <w:spacing w:line="360" w:lineRule="auto"/>
              <w:jc w:val="center"/>
              <w:rPr>
                <w:color w:val="000000"/>
                <w:sz w:val="20"/>
              </w:rPr>
            </w:pPr>
          </w:p>
        </w:tc>
        <w:tc>
          <w:tcPr>
            <w:tcW w:w="1701" w:type="dxa"/>
          </w:tcPr>
          <w:p w14:paraId="22398395" w14:textId="77777777" w:rsidR="00C55BE0" w:rsidRPr="000A42C6" w:rsidRDefault="00C55BE0" w:rsidP="00024FF0">
            <w:pPr>
              <w:spacing w:line="360" w:lineRule="auto"/>
              <w:jc w:val="center"/>
              <w:rPr>
                <w:color w:val="000000"/>
                <w:sz w:val="20"/>
              </w:rPr>
            </w:pPr>
            <w:r w:rsidRPr="000A42C6">
              <w:rPr>
                <w:color w:val="000000"/>
                <w:sz w:val="20"/>
              </w:rPr>
              <w:t>*</w:t>
            </w:r>
          </w:p>
        </w:tc>
        <w:tc>
          <w:tcPr>
            <w:tcW w:w="1984" w:type="dxa"/>
          </w:tcPr>
          <w:p w14:paraId="1379BAA2" w14:textId="77777777" w:rsidR="00C55BE0" w:rsidRPr="000A42C6" w:rsidRDefault="00C55BE0" w:rsidP="00024FF0">
            <w:pPr>
              <w:spacing w:line="360" w:lineRule="auto"/>
              <w:jc w:val="center"/>
              <w:rPr>
                <w:color w:val="000000"/>
                <w:sz w:val="20"/>
              </w:rPr>
            </w:pPr>
          </w:p>
        </w:tc>
        <w:tc>
          <w:tcPr>
            <w:tcW w:w="1418" w:type="dxa"/>
          </w:tcPr>
          <w:p w14:paraId="3FF9819D" w14:textId="77777777" w:rsidR="00C55BE0" w:rsidRPr="000A42C6" w:rsidRDefault="00C55BE0" w:rsidP="00024FF0">
            <w:pPr>
              <w:spacing w:line="360" w:lineRule="auto"/>
              <w:jc w:val="center"/>
              <w:rPr>
                <w:color w:val="000000"/>
                <w:sz w:val="20"/>
              </w:rPr>
            </w:pPr>
            <w:r w:rsidRPr="000A42C6">
              <w:rPr>
                <w:color w:val="000000"/>
                <w:sz w:val="20"/>
              </w:rPr>
              <w:t>*</w:t>
            </w:r>
          </w:p>
        </w:tc>
        <w:tc>
          <w:tcPr>
            <w:tcW w:w="1559" w:type="dxa"/>
          </w:tcPr>
          <w:p w14:paraId="61EE36AE" w14:textId="77777777" w:rsidR="00C55BE0" w:rsidRPr="000A42C6" w:rsidRDefault="00C55BE0" w:rsidP="00024FF0">
            <w:pPr>
              <w:spacing w:line="360" w:lineRule="auto"/>
              <w:jc w:val="center"/>
              <w:rPr>
                <w:color w:val="000000"/>
                <w:sz w:val="20"/>
              </w:rPr>
            </w:pPr>
          </w:p>
        </w:tc>
      </w:tr>
      <w:tr w:rsidR="00C55BE0" w:rsidRPr="000A42C6" w14:paraId="55D4EB1F" w14:textId="77777777" w:rsidTr="00024FF0">
        <w:trPr>
          <w:trHeight w:val="73"/>
        </w:trPr>
        <w:tc>
          <w:tcPr>
            <w:tcW w:w="3936" w:type="dxa"/>
          </w:tcPr>
          <w:p w14:paraId="4D49CC3F" w14:textId="77777777" w:rsidR="00C55BE0" w:rsidRPr="000A42C6" w:rsidRDefault="00C55BE0" w:rsidP="00024FF0">
            <w:pPr>
              <w:spacing w:line="360" w:lineRule="auto"/>
              <w:rPr>
                <w:color w:val="000000"/>
                <w:sz w:val="20"/>
              </w:rPr>
            </w:pPr>
            <w:r w:rsidRPr="000A42C6">
              <w:rPr>
                <w:i/>
                <w:color w:val="000000"/>
                <w:sz w:val="20"/>
              </w:rPr>
              <w:t xml:space="preserve">Listeria </w:t>
            </w:r>
            <w:r w:rsidRPr="000A42C6">
              <w:rPr>
                <w:color w:val="000000"/>
                <w:sz w:val="20"/>
              </w:rPr>
              <w:t>spp.</w:t>
            </w:r>
          </w:p>
        </w:tc>
        <w:tc>
          <w:tcPr>
            <w:tcW w:w="992" w:type="dxa"/>
          </w:tcPr>
          <w:p w14:paraId="232D5D83" w14:textId="652734D3" w:rsidR="00C55BE0" w:rsidRPr="000A42C6" w:rsidRDefault="00B531E2" w:rsidP="008E5A2B">
            <w:pPr>
              <w:spacing w:line="360" w:lineRule="auto"/>
              <w:jc w:val="center"/>
              <w:rPr>
                <w:color w:val="000000"/>
                <w:sz w:val="20"/>
              </w:rPr>
            </w:pPr>
            <w:r w:rsidRPr="000A42C6">
              <w:fldChar w:fldCharType="begin"/>
            </w:r>
            <w:r w:rsidRPr="000A42C6">
              <w:instrText xml:space="preserve"> REF _Ref84934213 \r \h  \* MERGEFORMAT </w:instrText>
            </w:r>
            <w:r w:rsidRPr="000A42C6">
              <w:fldChar w:fldCharType="separate"/>
            </w:r>
            <w:r w:rsidR="00E527CE" w:rsidRPr="00E527CE">
              <w:rPr>
                <w:color w:val="000000"/>
                <w:sz w:val="20"/>
              </w:rPr>
              <w:t>1.6.36</w:t>
            </w:r>
            <w:r w:rsidRPr="000A42C6">
              <w:fldChar w:fldCharType="end"/>
            </w:r>
          </w:p>
        </w:tc>
        <w:tc>
          <w:tcPr>
            <w:tcW w:w="1417" w:type="dxa"/>
          </w:tcPr>
          <w:p w14:paraId="1E692F27" w14:textId="77777777" w:rsidR="00C55BE0" w:rsidRPr="000A42C6" w:rsidRDefault="00C55BE0" w:rsidP="00024FF0">
            <w:pPr>
              <w:spacing w:line="360" w:lineRule="auto"/>
              <w:jc w:val="center"/>
              <w:rPr>
                <w:color w:val="000000"/>
                <w:sz w:val="20"/>
              </w:rPr>
            </w:pPr>
          </w:p>
        </w:tc>
        <w:tc>
          <w:tcPr>
            <w:tcW w:w="1418" w:type="dxa"/>
          </w:tcPr>
          <w:p w14:paraId="4442A65D"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4BF5044B" w14:textId="77777777" w:rsidR="00C55BE0" w:rsidRPr="000A42C6" w:rsidRDefault="00C55BE0" w:rsidP="00024FF0">
            <w:pPr>
              <w:spacing w:line="360" w:lineRule="auto"/>
              <w:jc w:val="center"/>
              <w:rPr>
                <w:color w:val="000000"/>
                <w:sz w:val="20"/>
              </w:rPr>
            </w:pPr>
          </w:p>
        </w:tc>
        <w:tc>
          <w:tcPr>
            <w:tcW w:w="1984" w:type="dxa"/>
          </w:tcPr>
          <w:p w14:paraId="11B2882B" w14:textId="77777777" w:rsidR="00C55BE0" w:rsidRPr="000A42C6" w:rsidRDefault="00C55BE0" w:rsidP="00024FF0">
            <w:pPr>
              <w:spacing w:line="360" w:lineRule="auto"/>
              <w:jc w:val="center"/>
              <w:rPr>
                <w:color w:val="000000"/>
                <w:sz w:val="20"/>
              </w:rPr>
            </w:pPr>
          </w:p>
        </w:tc>
        <w:tc>
          <w:tcPr>
            <w:tcW w:w="1418" w:type="dxa"/>
          </w:tcPr>
          <w:p w14:paraId="091E81B6" w14:textId="77777777" w:rsidR="00C55BE0" w:rsidRPr="000A42C6" w:rsidRDefault="00C55BE0" w:rsidP="00024FF0">
            <w:pPr>
              <w:spacing w:line="360" w:lineRule="auto"/>
              <w:jc w:val="center"/>
              <w:rPr>
                <w:color w:val="000000"/>
                <w:sz w:val="20"/>
              </w:rPr>
            </w:pPr>
            <w:r w:rsidRPr="000A42C6">
              <w:rPr>
                <w:color w:val="000000"/>
                <w:sz w:val="20"/>
              </w:rPr>
              <w:t>*</w:t>
            </w:r>
          </w:p>
        </w:tc>
        <w:tc>
          <w:tcPr>
            <w:tcW w:w="1559" w:type="dxa"/>
          </w:tcPr>
          <w:p w14:paraId="7262DD69" w14:textId="77777777" w:rsidR="00C55BE0" w:rsidRPr="000A42C6" w:rsidRDefault="00C55BE0" w:rsidP="00024FF0">
            <w:pPr>
              <w:spacing w:line="360" w:lineRule="auto"/>
              <w:jc w:val="center"/>
              <w:rPr>
                <w:color w:val="000000"/>
                <w:sz w:val="20"/>
              </w:rPr>
            </w:pPr>
            <w:r w:rsidRPr="000A42C6">
              <w:rPr>
                <w:color w:val="000000"/>
                <w:sz w:val="20"/>
              </w:rPr>
              <w:t>§7</w:t>
            </w:r>
          </w:p>
        </w:tc>
      </w:tr>
      <w:tr w:rsidR="00C36BA0" w:rsidRPr="000A42C6" w14:paraId="01C43AD1" w14:textId="77777777" w:rsidTr="00024FF0">
        <w:trPr>
          <w:trHeight w:val="146"/>
        </w:trPr>
        <w:tc>
          <w:tcPr>
            <w:tcW w:w="3936" w:type="dxa"/>
          </w:tcPr>
          <w:p w14:paraId="644CE657" w14:textId="77777777" w:rsidR="00C36BA0" w:rsidRPr="000A42C6" w:rsidRDefault="00C36BA0" w:rsidP="00024FF0">
            <w:pPr>
              <w:spacing w:line="360" w:lineRule="auto"/>
              <w:rPr>
                <w:color w:val="000000"/>
                <w:sz w:val="20"/>
              </w:rPr>
            </w:pPr>
            <w:r w:rsidRPr="000A42C6">
              <w:rPr>
                <w:color w:val="000000"/>
                <w:sz w:val="20"/>
              </w:rPr>
              <w:t>Mikrosporidien</w:t>
            </w:r>
          </w:p>
        </w:tc>
        <w:tc>
          <w:tcPr>
            <w:tcW w:w="992" w:type="dxa"/>
          </w:tcPr>
          <w:p w14:paraId="752D8EE3" w14:textId="4292C246" w:rsidR="00C36BA0" w:rsidRPr="000A42C6" w:rsidRDefault="00C36BA0" w:rsidP="00C36BA0">
            <w:pPr>
              <w:spacing w:line="360" w:lineRule="auto"/>
              <w:jc w:val="center"/>
              <w:rPr>
                <w:color w:val="000000"/>
                <w:sz w:val="20"/>
              </w:rPr>
            </w:pPr>
            <w:r w:rsidRPr="000A42C6">
              <w:rPr>
                <w:color w:val="000000"/>
                <w:sz w:val="20"/>
              </w:rPr>
              <w:fldChar w:fldCharType="begin"/>
            </w:r>
            <w:r w:rsidRPr="000A42C6">
              <w:rPr>
                <w:color w:val="000000"/>
                <w:sz w:val="20"/>
              </w:rPr>
              <w:instrText xml:space="preserve"> REF _Ref142911493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1.4.16</w:t>
            </w:r>
            <w:r w:rsidRPr="000A42C6">
              <w:rPr>
                <w:color w:val="000000"/>
                <w:sz w:val="20"/>
              </w:rPr>
              <w:fldChar w:fldCharType="end"/>
            </w:r>
          </w:p>
        </w:tc>
        <w:tc>
          <w:tcPr>
            <w:tcW w:w="1417" w:type="dxa"/>
          </w:tcPr>
          <w:p w14:paraId="6FCFA142" w14:textId="77777777" w:rsidR="00C36BA0" w:rsidRPr="000A42C6" w:rsidRDefault="00C36BA0" w:rsidP="00024FF0">
            <w:pPr>
              <w:spacing w:line="360" w:lineRule="auto"/>
              <w:jc w:val="center"/>
              <w:rPr>
                <w:color w:val="000000"/>
                <w:sz w:val="20"/>
              </w:rPr>
            </w:pPr>
            <w:r w:rsidRPr="000A42C6">
              <w:rPr>
                <w:color w:val="000000"/>
                <w:sz w:val="20"/>
              </w:rPr>
              <w:t>*</w:t>
            </w:r>
          </w:p>
        </w:tc>
        <w:tc>
          <w:tcPr>
            <w:tcW w:w="1418" w:type="dxa"/>
          </w:tcPr>
          <w:p w14:paraId="0B6A587E" w14:textId="77777777" w:rsidR="00C36BA0" w:rsidRPr="000A42C6" w:rsidRDefault="00C36BA0" w:rsidP="00024FF0">
            <w:pPr>
              <w:spacing w:line="360" w:lineRule="auto"/>
              <w:jc w:val="center"/>
              <w:rPr>
                <w:color w:val="000000"/>
                <w:sz w:val="20"/>
              </w:rPr>
            </w:pPr>
          </w:p>
        </w:tc>
        <w:tc>
          <w:tcPr>
            <w:tcW w:w="1701" w:type="dxa"/>
          </w:tcPr>
          <w:p w14:paraId="09D18277" w14:textId="77777777" w:rsidR="00C36BA0" w:rsidRPr="000A42C6" w:rsidRDefault="00C36BA0" w:rsidP="00024FF0">
            <w:pPr>
              <w:spacing w:line="360" w:lineRule="auto"/>
              <w:jc w:val="center"/>
              <w:rPr>
                <w:color w:val="000000"/>
                <w:sz w:val="20"/>
              </w:rPr>
            </w:pPr>
          </w:p>
        </w:tc>
        <w:tc>
          <w:tcPr>
            <w:tcW w:w="1984" w:type="dxa"/>
          </w:tcPr>
          <w:p w14:paraId="4586B48B" w14:textId="77777777" w:rsidR="00C36BA0" w:rsidRPr="000A42C6" w:rsidRDefault="00C36BA0" w:rsidP="00024FF0">
            <w:pPr>
              <w:spacing w:line="360" w:lineRule="auto"/>
              <w:jc w:val="center"/>
              <w:rPr>
                <w:color w:val="000000"/>
                <w:sz w:val="20"/>
              </w:rPr>
            </w:pPr>
          </w:p>
        </w:tc>
        <w:tc>
          <w:tcPr>
            <w:tcW w:w="1418" w:type="dxa"/>
          </w:tcPr>
          <w:p w14:paraId="5BC923DE" w14:textId="77777777" w:rsidR="00C36BA0" w:rsidRPr="000A42C6" w:rsidRDefault="00C36BA0" w:rsidP="00024FF0">
            <w:pPr>
              <w:spacing w:line="360" w:lineRule="auto"/>
              <w:jc w:val="center"/>
              <w:rPr>
                <w:color w:val="000000"/>
                <w:sz w:val="20"/>
              </w:rPr>
            </w:pPr>
          </w:p>
        </w:tc>
        <w:tc>
          <w:tcPr>
            <w:tcW w:w="1559" w:type="dxa"/>
          </w:tcPr>
          <w:p w14:paraId="4E71E0A7" w14:textId="77777777" w:rsidR="00C36BA0" w:rsidRPr="000A42C6" w:rsidRDefault="00C36BA0" w:rsidP="00024FF0">
            <w:pPr>
              <w:spacing w:line="360" w:lineRule="auto"/>
              <w:jc w:val="center"/>
              <w:rPr>
                <w:color w:val="000000"/>
                <w:sz w:val="20"/>
              </w:rPr>
            </w:pPr>
          </w:p>
        </w:tc>
      </w:tr>
      <w:tr w:rsidR="00C55BE0" w:rsidRPr="000A42C6" w14:paraId="2C386E2E" w14:textId="77777777" w:rsidTr="00024FF0">
        <w:trPr>
          <w:trHeight w:val="146"/>
        </w:trPr>
        <w:tc>
          <w:tcPr>
            <w:tcW w:w="3936" w:type="dxa"/>
          </w:tcPr>
          <w:p w14:paraId="601116BA" w14:textId="77777777" w:rsidR="00C55BE0" w:rsidRPr="000A42C6" w:rsidRDefault="00C55BE0" w:rsidP="00024FF0">
            <w:pPr>
              <w:spacing w:line="360" w:lineRule="auto"/>
              <w:rPr>
                <w:color w:val="000000"/>
                <w:sz w:val="20"/>
              </w:rPr>
            </w:pPr>
            <w:r w:rsidRPr="000A42C6">
              <w:rPr>
                <w:color w:val="000000"/>
                <w:sz w:val="20"/>
              </w:rPr>
              <w:lastRenderedPageBreak/>
              <w:t>MRGN</w:t>
            </w:r>
          </w:p>
        </w:tc>
        <w:tc>
          <w:tcPr>
            <w:tcW w:w="992" w:type="dxa"/>
          </w:tcPr>
          <w:p w14:paraId="0AA1BD42" w14:textId="46F5A9F8" w:rsidR="00C55BE0" w:rsidRPr="000A42C6" w:rsidRDefault="00352BDC" w:rsidP="00024FF0">
            <w:pPr>
              <w:spacing w:line="360" w:lineRule="auto"/>
              <w:jc w:val="center"/>
              <w:rPr>
                <w:color w:val="000000"/>
                <w:sz w:val="20"/>
              </w:rPr>
            </w:pPr>
            <w:r w:rsidRPr="000A42C6">
              <w:rPr>
                <w:color w:val="000000"/>
                <w:sz w:val="20"/>
              </w:rPr>
              <w:fldChar w:fldCharType="begin"/>
            </w:r>
            <w:r w:rsidR="00925D6C" w:rsidRPr="000A42C6">
              <w:rPr>
                <w:color w:val="000000"/>
                <w:sz w:val="20"/>
              </w:rPr>
              <w:instrText xml:space="preserve"> REF _Ref84934166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1.6.37</w:t>
            </w:r>
            <w:r w:rsidRPr="000A42C6">
              <w:rPr>
                <w:color w:val="000000"/>
                <w:sz w:val="20"/>
              </w:rPr>
              <w:fldChar w:fldCharType="end"/>
            </w:r>
          </w:p>
        </w:tc>
        <w:tc>
          <w:tcPr>
            <w:tcW w:w="1417" w:type="dxa"/>
          </w:tcPr>
          <w:p w14:paraId="79E655BB" w14:textId="77777777" w:rsidR="00C55BE0" w:rsidRPr="000A42C6" w:rsidRDefault="00C55BE0" w:rsidP="00024FF0">
            <w:pPr>
              <w:spacing w:line="360" w:lineRule="auto"/>
              <w:jc w:val="center"/>
              <w:rPr>
                <w:color w:val="000000"/>
                <w:sz w:val="20"/>
              </w:rPr>
            </w:pPr>
          </w:p>
        </w:tc>
        <w:tc>
          <w:tcPr>
            <w:tcW w:w="1418" w:type="dxa"/>
          </w:tcPr>
          <w:p w14:paraId="1473CF16"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39DC450D" w14:textId="77777777" w:rsidR="00C55BE0" w:rsidRPr="000A42C6" w:rsidRDefault="00C55BE0" w:rsidP="00024FF0">
            <w:pPr>
              <w:spacing w:line="360" w:lineRule="auto"/>
              <w:jc w:val="center"/>
              <w:rPr>
                <w:color w:val="000000"/>
                <w:sz w:val="20"/>
              </w:rPr>
            </w:pPr>
          </w:p>
        </w:tc>
        <w:tc>
          <w:tcPr>
            <w:tcW w:w="1984" w:type="dxa"/>
          </w:tcPr>
          <w:p w14:paraId="5251D731" w14:textId="77777777" w:rsidR="00C55BE0" w:rsidRPr="000A42C6" w:rsidRDefault="00C55BE0" w:rsidP="00024FF0">
            <w:pPr>
              <w:spacing w:line="360" w:lineRule="auto"/>
              <w:jc w:val="center"/>
              <w:rPr>
                <w:color w:val="000000"/>
                <w:sz w:val="20"/>
              </w:rPr>
            </w:pPr>
          </w:p>
        </w:tc>
        <w:tc>
          <w:tcPr>
            <w:tcW w:w="1418" w:type="dxa"/>
          </w:tcPr>
          <w:p w14:paraId="28B959FB" w14:textId="77777777" w:rsidR="00C55BE0" w:rsidRPr="000A42C6" w:rsidRDefault="00E43966" w:rsidP="00024FF0">
            <w:pPr>
              <w:spacing w:line="360" w:lineRule="auto"/>
              <w:jc w:val="center"/>
              <w:rPr>
                <w:color w:val="000000"/>
                <w:sz w:val="20"/>
              </w:rPr>
            </w:pPr>
            <w:r w:rsidRPr="000A42C6">
              <w:rPr>
                <w:color w:val="000000"/>
                <w:sz w:val="20"/>
              </w:rPr>
              <w:t xml:space="preserve"> </w:t>
            </w:r>
          </w:p>
        </w:tc>
        <w:tc>
          <w:tcPr>
            <w:tcW w:w="1559" w:type="dxa"/>
          </w:tcPr>
          <w:p w14:paraId="69BDAA3A" w14:textId="77777777" w:rsidR="00C55BE0" w:rsidRPr="000A42C6" w:rsidRDefault="00C55BE0" w:rsidP="00024FF0">
            <w:pPr>
              <w:spacing w:line="360" w:lineRule="auto"/>
              <w:jc w:val="center"/>
              <w:rPr>
                <w:color w:val="000000"/>
                <w:sz w:val="20"/>
              </w:rPr>
            </w:pPr>
          </w:p>
        </w:tc>
      </w:tr>
      <w:tr w:rsidR="00C55BE0" w:rsidRPr="000A42C6" w14:paraId="423FDD87" w14:textId="77777777" w:rsidTr="00024FF0">
        <w:trPr>
          <w:trHeight w:val="73"/>
        </w:trPr>
        <w:tc>
          <w:tcPr>
            <w:tcW w:w="3936" w:type="dxa"/>
          </w:tcPr>
          <w:p w14:paraId="0BE79EE6" w14:textId="77777777" w:rsidR="00C55BE0" w:rsidRPr="000A42C6" w:rsidRDefault="00C55BE0" w:rsidP="00024FF0">
            <w:pPr>
              <w:spacing w:line="360" w:lineRule="auto"/>
              <w:rPr>
                <w:i/>
                <w:color w:val="000000"/>
                <w:sz w:val="20"/>
              </w:rPr>
            </w:pPr>
            <w:r w:rsidRPr="000A42C6">
              <w:rPr>
                <w:color w:val="000000"/>
                <w:sz w:val="20"/>
              </w:rPr>
              <w:t>MRSA</w:t>
            </w:r>
          </w:p>
        </w:tc>
        <w:tc>
          <w:tcPr>
            <w:tcW w:w="992" w:type="dxa"/>
          </w:tcPr>
          <w:p w14:paraId="4FC79C45" w14:textId="15ADBC67" w:rsidR="00C55BE0" w:rsidRPr="000A42C6" w:rsidRDefault="00B531E2" w:rsidP="00024FF0">
            <w:pPr>
              <w:spacing w:line="360" w:lineRule="auto"/>
              <w:jc w:val="center"/>
              <w:rPr>
                <w:color w:val="000000"/>
                <w:sz w:val="20"/>
              </w:rPr>
            </w:pPr>
            <w:r w:rsidRPr="000A42C6">
              <w:fldChar w:fldCharType="begin"/>
            </w:r>
            <w:r w:rsidRPr="000A42C6">
              <w:instrText xml:space="preserve"> REF _Ref18920970 \r \h  \* MERGEFORMAT </w:instrText>
            </w:r>
            <w:r w:rsidRPr="000A42C6">
              <w:fldChar w:fldCharType="separate"/>
            </w:r>
            <w:r w:rsidR="00E527CE" w:rsidRPr="00E527CE">
              <w:rPr>
                <w:color w:val="000000"/>
                <w:sz w:val="20"/>
              </w:rPr>
              <w:t>1.6.38</w:t>
            </w:r>
            <w:r w:rsidRPr="000A42C6">
              <w:fldChar w:fldCharType="end"/>
            </w:r>
          </w:p>
        </w:tc>
        <w:tc>
          <w:tcPr>
            <w:tcW w:w="1417" w:type="dxa"/>
          </w:tcPr>
          <w:p w14:paraId="37C2DE2E" w14:textId="77777777" w:rsidR="00C55BE0" w:rsidRPr="000A42C6" w:rsidRDefault="00C55BE0" w:rsidP="00024FF0">
            <w:pPr>
              <w:spacing w:line="360" w:lineRule="auto"/>
              <w:jc w:val="center"/>
              <w:rPr>
                <w:color w:val="000000"/>
                <w:sz w:val="20"/>
              </w:rPr>
            </w:pPr>
          </w:p>
        </w:tc>
        <w:tc>
          <w:tcPr>
            <w:tcW w:w="1418" w:type="dxa"/>
          </w:tcPr>
          <w:p w14:paraId="49D25FC1" w14:textId="77777777" w:rsidR="00C55BE0" w:rsidRPr="000A42C6" w:rsidRDefault="00C55BE0" w:rsidP="00024FF0">
            <w:pPr>
              <w:spacing w:line="360" w:lineRule="auto"/>
              <w:jc w:val="center"/>
              <w:rPr>
                <w:color w:val="000000"/>
                <w:sz w:val="20"/>
              </w:rPr>
            </w:pPr>
            <w:r w:rsidRPr="000A42C6">
              <w:rPr>
                <w:color w:val="000000"/>
                <w:sz w:val="20"/>
              </w:rPr>
              <w:t>x</w:t>
            </w:r>
          </w:p>
        </w:tc>
        <w:tc>
          <w:tcPr>
            <w:tcW w:w="1701" w:type="dxa"/>
          </w:tcPr>
          <w:p w14:paraId="26B04F2C" w14:textId="77777777" w:rsidR="00C55BE0" w:rsidRPr="000A42C6" w:rsidRDefault="00C55BE0" w:rsidP="00024FF0">
            <w:pPr>
              <w:spacing w:line="360" w:lineRule="auto"/>
              <w:jc w:val="center"/>
              <w:rPr>
                <w:color w:val="000000"/>
                <w:sz w:val="20"/>
              </w:rPr>
            </w:pPr>
          </w:p>
        </w:tc>
        <w:tc>
          <w:tcPr>
            <w:tcW w:w="1984" w:type="dxa"/>
          </w:tcPr>
          <w:p w14:paraId="54DA1F94" w14:textId="77777777" w:rsidR="00C55BE0" w:rsidRPr="000A42C6" w:rsidRDefault="00C55BE0" w:rsidP="00024FF0">
            <w:pPr>
              <w:spacing w:line="360" w:lineRule="auto"/>
              <w:jc w:val="center"/>
              <w:rPr>
                <w:color w:val="000000"/>
                <w:sz w:val="20"/>
              </w:rPr>
            </w:pPr>
          </w:p>
        </w:tc>
        <w:tc>
          <w:tcPr>
            <w:tcW w:w="1418" w:type="dxa"/>
          </w:tcPr>
          <w:p w14:paraId="4EFA4D60" w14:textId="77777777" w:rsidR="00C55BE0" w:rsidRPr="000A42C6" w:rsidRDefault="00C55BE0" w:rsidP="00024FF0">
            <w:pPr>
              <w:spacing w:line="360" w:lineRule="auto"/>
              <w:jc w:val="center"/>
              <w:rPr>
                <w:color w:val="000000"/>
                <w:sz w:val="20"/>
              </w:rPr>
            </w:pPr>
            <w:r w:rsidRPr="000A42C6">
              <w:rPr>
                <w:color w:val="000000"/>
                <w:sz w:val="20"/>
              </w:rPr>
              <w:t>x</w:t>
            </w:r>
          </w:p>
        </w:tc>
        <w:tc>
          <w:tcPr>
            <w:tcW w:w="1559" w:type="dxa"/>
          </w:tcPr>
          <w:p w14:paraId="73774931" w14:textId="77777777" w:rsidR="00C55BE0" w:rsidRPr="000A42C6" w:rsidRDefault="00C55BE0" w:rsidP="00024FF0">
            <w:pPr>
              <w:spacing w:line="360" w:lineRule="auto"/>
              <w:jc w:val="center"/>
              <w:rPr>
                <w:color w:val="000000"/>
                <w:sz w:val="20"/>
              </w:rPr>
            </w:pPr>
          </w:p>
        </w:tc>
      </w:tr>
      <w:tr w:rsidR="00E22ADD" w:rsidRPr="000A42C6" w14:paraId="275E3122" w14:textId="77777777" w:rsidTr="00024FF0">
        <w:trPr>
          <w:trHeight w:val="30"/>
        </w:trPr>
        <w:tc>
          <w:tcPr>
            <w:tcW w:w="3936" w:type="dxa"/>
          </w:tcPr>
          <w:p w14:paraId="127F0787" w14:textId="407FA733" w:rsidR="00E22ADD" w:rsidRPr="00E22ADD" w:rsidRDefault="00E22ADD" w:rsidP="00E22ADD">
            <w:pPr>
              <w:spacing w:line="360" w:lineRule="auto"/>
              <w:rPr>
                <w:i/>
                <w:color w:val="000000"/>
                <w:sz w:val="20"/>
                <w:highlight w:val="yellow"/>
              </w:rPr>
            </w:pPr>
            <w:r w:rsidRPr="00E22ADD">
              <w:rPr>
                <w:i/>
                <w:color w:val="000000"/>
                <w:sz w:val="20"/>
                <w:highlight w:val="yellow"/>
              </w:rPr>
              <w:t>Mycoplasma genitalium</w:t>
            </w:r>
          </w:p>
        </w:tc>
        <w:tc>
          <w:tcPr>
            <w:tcW w:w="992" w:type="dxa"/>
          </w:tcPr>
          <w:p w14:paraId="2E50740D" w14:textId="3043265F" w:rsidR="00E22ADD" w:rsidRPr="00E22ADD" w:rsidRDefault="00E22ADD" w:rsidP="00E22ADD">
            <w:pPr>
              <w:spacing w:line="360" w:lineRule="auto"/>
              <w:jc w:val="center"/>
              <w:rPr>
                <w:highlight w:val="yellow"/>
              </w:rPr>
            </w:pPr>
            <w:r>
              <w:rPr>
                <w:highlight w:val="yellow"/>
              </w:rPr>
              <w:fldChar w:fldCharType="begin"/>
            </w:r>
            <w:r>
              <w:rPr>
                <w:highlight w:val="yellow"/>
              </w:rPr>
              <w:instrText xml:space="preserve"> REF _Ref205208986 \r \h </w:instrText>
            </w:r>
            <w:r>
              <w:rPr>
                <w:highlight w:val="yellow"/>
              </w:rPr>
            </w:r>
            <w:r>
              <w:rPr>
                <w:highlight w:val="yellow"/>
              </w:rPr>
              <w:fldChar w:fldCharType="separate"/>
            </w:r>
            <w:r w:rsidR="00E527CE">
              <w:rPr>
                <w:highlight w:val="yellow"/>
              </w:rPr>
              <w:t>3.3.3</w:t>
            </w:r>
            <w:r>
              <w:rPr>
                <w:highlight w:val="yellow"/>
              </w:rPr>
              <w:fldChar w:fldCharType="end"/>
            </w:r>
          </w:p>
        </w:tc>
        <w:tc>
          <w:tcPr>
            <w:tcW w:w="1417" w:type="dxa"/>
          </w:tcPr>
          <w:p w14:paraId="5F80DE6D" w14:textId="77777777" w:rsidR="00E22ADD" w:rsidRPr="00E22ADD" w:rsidRDefault="00E22ADD" w:rsidP="00E22ADD">
            <w:pPr>
              <w:spacing w:line="360" w:lineRule="auto"/>
              <w:jc w:val="center"/>
              <w:rPr>
                <w:color w:val="000000"/>
                <w:sz w:val="20"/>
                <w:highlight w:val="yellow"/>
              </w:rPr>
            </w:pPr>
          </w:p>
        </w:tc>
        <w:tc>
          <w:tcPr>
            <w:tcW w:w="1418" w:type="dxa"/>
          </w:tcPr>
          <w:p w14:paraId="6DE1F547" w14:textId="5448A8BC" w:rsidR="00E22ADD" w:rsidRPr="00E22ADD" w:rsidRDefault="00E22ADD" w:rsidP="00E22ADD">
            <w:pPr>
              <w:spacing w:line="360" w:lineRule="auto"/>
              <w:jc w:val="center"/>
              <w:rPr>
                <w:color w:val="000000"/>
                <w:sz w:val="20"/>
                <w:highlight w:val="yellow"/>
              </w:rPr>
            </w:pPr>
          </w:p>
        </w:tc>
        <w:tc>
          <w:tcPr>
            <w:tcW w:w="1701" w:type="dxa"/>
          </w:tcPr>
          <w:p w14:paraId="108BA466" w14:textId="77777777" w:rsidR="00E22ADD" w:rsidRPr="00E22ADD" w:rsidRDefault="00E22ADD" w:rsidP="00E22ADD">
            <w:pPr>
              <w:spacing w:line="360" w:lineRule="auto"/>
              <w:jc w:val="center"/>
              <w:rPr>
                <w:color w:val="000000"/>
                <w:sz w:val="20"/>
                <w:highlight w:val="yellow"/>
              </w:rPr>
            </w:pPr>
          </w:p>
        </w:tc>
        <w:tc>
          <w:tcPr>
            <w:tcW w:w="1984" w:type="dxa"/>
          </w:tcPr>
          <w:p w14:paraId="582E9D6B" w14:textId="77777777" w:rsidR="00E22ADD" w:rsidRPr="00E22ADD" w:rsidRDefault="00E22ADD" w:rsidP="00E22ADD">
            <w:pPr>
              <w:spacing w:line="360" w:lineRule="auto"/>
              <w:jc w:val="center"/>
              <w:rPr>
                <w:color w:val="000000"/>
                <w:sz w:val="20"/>
                <w:highlight w:val="yellow"/>
              </w:rPr>
            </w:pPr>
          </w:p>
        </w:tc>
        <w:tc>
          <w:tcPr>
            <w:tcW w:w="1418" w:type="dxa"/>
          </w:tcPr>
          <w:p w14:paraId="0F59ECD6" w14:textId="70F3AD37" w:rsidR="00E22ADD" w:rsidRPr="00E22ADD" w:rsidRDefault="00E22ADD" w:rsidP="00E22ADD">
            <w:pPr>
              <w:spacing w:line="360" w:lineRule="auto"/>
              <w:jc w:val="center"/>
              <w:rPr>
                <w:color w:val="000000"/>
                <w:sz w:val="20"/>
                <w:highlight w:val="yellow"/>
              </w:rPr>
            </w:pPr>
            <w:r w:rsidRPr="00E22ADD">
              <w:rPr>
                <w:color w:val="000000"/>
                <w:sz w:val="20"/>
                <w:highlight w:val="yellow"/>
              </w:rPr>
              <w:t>*</w:t>
            </w:r>
          </w:p>
        </w:tc>
        <w:tc>
          <w:tcPr>
            <w:tcW w:w="1559" w:type="dxa"/>
          </w:tcPr>
          <w:p w14:paraId="07DF94DA" w14:textId="77777777" w:rsidR="00E22ADD" w:rsidRPr="00E22ADD" w:rsidRDefault="00E22ADD" w:rsidP="00E22ADD">
            <w:pPr>
              <w:spacing w:line="360" w:lineRule="auto"/>
              <w:jc w:val="center"/>
              <w:rPr>
                <w:color w:val="000000"/>
                <w:sz w:val="20"/>
                <w:highlight w:val="yellow"/>
              </w:rPr>
            </w:pPr>
          </w:p>
        </w:tc>
      </w:tr>
      <w:tr w:rsidR="00E22ADD" w:rsidRPr="000A42C6" w14:paraId="5F7392FF" w14:textId="77777777" w:rsidTr="00024FF0">
        <w:trPr>
          <w:trHeight w:val="30"/>
        </w:trPr>
        <w:tc>
          <w:tcPr>
            <w:tcW w:w="3936" w:type="dxa"/>
          </w:tcPr>
          <w:p w14:paraId="27226048" w14:textId="77777777" w:rsidR="00E22ADD" w:rsidRPr="00E22ADD" w:rsidRDefault="00E22ADD" w:rsidP="00E22ADD">
            <w:pPr>
              <w:spacing w:line="360" w:lineRule="auto"/>
              <w:rPr>
                <w:i/>
                <w:color w:val="000000"/>
                <w:sz w:val="20"/>
                <w:highlight w:val="yellow"/>
              </w:rPr>
            </w:pPr>
            <w:r w:rsidRPr="00E22ADD">
              <w:rPr>
                <w:i/>
                <w:color w:val="000000"/>
                <w:sz w:val="20"/>
                <w:highlight w:val="yellow"/>
              </w:rPr>
              <w:t>Mycoplasma hominis</w:t>
            </w:r>
          </w:p>
        </w:tc>
        <w:tc>
          <w:tcPr>
            <w:tcW w:w="992" w:type="dxa"/>
          </w:tcPr>
          <w:p w14:paraId="6CD474A2" w14:textId="48D71B11" w:rsidR="00E22ADD" w:rsidRPr="00E22ADD" w:rsidRDefault="00E22ADD" w:rsidP="00E22ADD">
            <w:pPr>
              <w:spacing w:line="360" w:lineRule="auto"/>
              <w:jc w:val="center"/>
              <w:rPr>
                <w:color w:val="000000"/>
                <w:sz w:val="20"/>
                <w:highlight w:val="yellow"/>
              </w:rPr>
            </w:pPr>
            <w:r>
              <w:rPr>
                <w:color w:val="000000"/>
                <w:sz w:val="20"/>
                <w:highlight w:val="yellow"/>
              </w:rPr>
              <w:fldChar w:fldCharType="begin"/>
            </w:r>
            <w:r>
              <w:rPr>
                <w:color w:val="000000"/>
                <w:sz w:val="20"/>
                <w:highlight w:val="yellow"/>
              </w:rPr>
              <w:instrText xml:space="preserve"> REF _Ref212214700 \r \h </w:instrText>
            </w:r>
            <w:r>
              <w:rPr>
                <w:color w:val="000000"/>
                <w:sz w:val="20"/>
                <w:highlight w:val="yellow"/>
              </w:rPr>
            </w:r>
            <w:r>
              <w:rPr>
                <w:color w:val="000000"/>
                <w:sz w:val="20"/>
                <w:highlight w:val="yellow"/>
              </w:rPr>
              <w:fldChar w:fldCharType="separate"/>
            </w:r>
            <w:r w:rsidR="00E527CE">
              <w:rPr>
                <w:color w:val="000000"/>
                <w:sz w:val="20"/>
                <w:highlight w:val="yellow"/>
              </w:rPr>
              <w:t>3.3.4</w:t>
            </w:r>
            <w:r>
              <w:rPr>
                <w:color w:val="000000"/>
                <w:sz w:val="20"/>
                <w:highlight w:val="yellow"/>
              </w:rPr>
              <w:fldChar w:fldCharType="end"/>
            </w:r>
          </w:p>
        </w:tc>
        <w:tc>
          <w:tcPr>
            <w:tcW w:w="1417" w:type="dxa"/>
          </w:tcPr>
          <w:p w14:paraId="2D8B59D2" w14:textId="77777777" w:rsidR="00E22ADD" w:rsidRPr="00E22ADD" w:rsidRDefault="00E22ADD" w:rsidP="00E22ADD">
            <w:pPr>
              <w:spacing w:line="360" w:lineRule="auto"/>
              <w:jc w:val="center"/>
              <w:rPr>
                <w:color w:val="000000"/>
                <w:sz w:val="20"/>
                <w:highlight w:val="yellow"/>
              </w:rPr>
            </w:pPr>
          </w:p>
        </w:tc>
        <w:tc>
          <w:tcPr>
            <w:tcW w:w="1418" w:type="dxa"/>
          </w:tcPr>
          <w:p w14:paraId="5601A794" w14:textId="0AB2EAC3" w:rsidR="00E22ADD" w:rsidRPr="00E22ADD" w:rsidRDefault="00E22ADD" w:rsidP="00E22ADD">
            <w:pPr>
              <w:spacing w:line="360" w:lineRule="auto"/>
              <w:jc w:val="center"/>
              <w:rPr>
                <w:color w:val="000000"/>
                <w:sz w:val="20"/>
                <w:highlight w:val="yellow"/>
              </w:rPr>
            </w:pPr>
          </w:p>
        </w:tc>
        <w:tc>
          <w:tcPr>
            <w:tcW w:w="1701" w:type="dxa"/>
          </w:tcPr>
          <w:p w14:paraId="1886ADE3" w14:textId="77777777" w:rsidR="00E22ADD" w:rsidRPr="00E22ADD" w:rsidRDefault="00E22ADD" w:rsidP="00E22ADD">
            <w:pPr>
              <w:spacing w:line="360" w:lineRule="auto"/>
              <w:jc w:val="center"/>
              <w:rPr>
                <w:color w:val="000000"/>
                <w:sz w:val="20"/>
                <w:highlight w:val="yellow"/>
              </w:rPr>
            </w:pPr>
          </w:p>
        </w:tc>
        <w:tc>
          <w:tcPr>
            <w:tcW w:w="1984" w:type="dxa"/>
          </w:tcPr>
          <w:p w14:paraId="01C99E22" w14:textId="77777777" w:rsidR="00E22ADD" w:rsidRPr="00E22ADD" w:rsidRDefault="00E22ADD" w:rsidP="00E22ADD">
            <w:pPr>
              <w:spacing w:line="360" w:lineRule="auto"/>
              <w:jc w:val="center"/>
              <w:rPr>
                <w:color w:val="000000"/>
                <w:sz w:val="20"/>
                <w:highlight w:val="yellow"/>
              </w:rPr>
            </w:pPr>
          </w:p>
        </w:tc>
        <w:tc>
          <w:tcPr>
            <w:tcW w:w="1418" w:type="dxa"/>
          </w:tcPr>
          <w:p w14:paraId="2EC42876" w14:textId="77777777" w:rsidR="00E22ADD" w:rsidRPr="00E22ADD" w:rsidRDefault="00E22ADD" w:rsidP="00E22ADD">
            <w:pPr>
              <w:spacing w:line="360" w:lineRule="auto"/>
              <w:jc w:val="center"/>
              <w:rPr>
                <w:color w:val="000000"/>
                <w:sz w:val="20"/>
                <w:highlight w:val="yellow"/>
              </w:rPr>
            </w:pPr>
            <w:r w:rsidRPr="00E22ADD">
              <w:rPr>
                <w:color w:val="000000"/>
                <w:sz w:val="20"/>
                <w:highlight w:val="yellow"/>
              </w:rPr>
              <w:t>*</w:t>
            </w:r>
          </w:p>
        </w:tc>
        <w:tc>
          <w:tcPr>
            <w:tcW w:w="1559" w:type="dxa"/>
          </w:tcPr>
          <w:p w14:paraId="365113DB" w14:textId="77777777" w:rsidR="00E22ADD" w:rsidRPr="00E22ADD" w:rsidRDefault="00E22ADD" w:rsidP="00E22ADD">
            <w:pPr>
              <w:spacing w:line="360" w:lineRule="auto"/>
              <w:jc w:val="center"/>
              <w:rPr>
                <w:color w:val="000000"/>
                <w:sz w:val="20"/>
                <w:highlight w:val="yellow"/>
              </w:rPr>
            </w:pPr>
          </w:p>
        </w:tc>
      </w:tr>
      <w:tr w:rsidR="00E22ADD" w:rsidRPr="000A42C6" w14:paraId="4F4E8470" w14:textId="77777777" w:rsidTr="00024FF0">
        <w:trPr>
          <w:trHeight w:val="30"/>
        </w:trPr>
        <w:tc>
          <w:tcPr>
            <w:tcW w:w="3936" w:type="dxa"/>
          </w:tcPr>
          <w:p w14:paraId="6FDB23B0" w14:textId="77777777" w:rsidR="00E22ADD" w:rsidRPr="000A42C6" w:rsidRDefault="00E22ADD" w:rsidP="00E22ADD">
            <w:pPr>
              <w:spacing w:line="360" w:lineRule="auto"/>
              <w:rPr>
                <w:i/>
                <w:color w:val="000000"/>
                <w:sz w:val="20"/>
              </w:rPr>
            </w:pPr>
            <w:r w:rsidRPr="000A42C6">
              <w:rPr>
                <w:i/>
                <w:color w:val="000000"/>
                <w:sz w:val="20"/>
              </w:rPr>
              <w:t>Mycoplasma pneumoniae</w:t>
            </w:r>
          </w:p>
        </w:tc>
        <w:tc>
          <w:tcPr>
            <w:tcW w:w="992" w:type="dxa"/>
          </w:tcPr>
          <w:p w14:paraId="44F51C16" w14:textId="60852AA1" w:rsidR="00E22ADD" w:rsidRPr="000A42C6" w:rsidRDefault="00E22ADD" w:rsidP="00E22ADD">
            <w:pPr>
              <w:spacing w:line="360" w:lineRule="auto"/>
              <w:jc w:val="center"/>
              <w:rPr>
                <w:color w:val="000000"/>
                <w:sz w:val="20"/>
              </w:rPr>
            </w:pPr>
            <w:r w:rsidRPr="000A42C6">
              <w:fldChar w:fldCharType="begin"/>
            </w:r>
            <w:r w:rsidRPr="000A42C6">
              <w:instrText xml:space="preserve"> REF _Ref18920979 \r \h  \* MERGEFORMAT </w:instrText>
            </w:r>
            <w:r w:rsidRPr="000A42C6">
              <w:fldChar w:fldCharType="separate"/>
            </w:r>
            <w:r w:rsidR="00E527CE" w:rsidRPr="00E527CE">
              <w:rPr>
                <w:color w:val="000000"/>
                <w:sz w:val="20"/>
              </w:rPr>
              <w:t>1.6.41</w:t>
            </w:r>
            <w:r w:rsidRPr="000A42C6">
              <w:fldChar w:fldCharType="end"/>
            </w:r>
          </w:p>
        </w:tc>
        <w:tc>
          <w:tcPr>
            <w:tcW w:w="1417" w:type="dxa"/>
          </w:tcPr>
          <w:p w14:paraId="0A43494B" w14:textId="77777777" w:rsidR="00E22ADD" w:rsidRPr="000A42C6" w:rsidRDefault="00E22ADD" w:rsidP="00E22ADD">
            <w:pPr>
              <w:spacing w:line="360" w:lineRule="auto"/>
              <w:jc w:val="center"/>
              <w:rPr>
                <w:color w:val="000000"/>
                <w:sz w:val="20"/>
              </w:rPr>
            </w:pPr>
          </w:p>
        </w:tc>
        <w:tc>
          <w:tcPr>
            <w:tcW w:w="1418" w:type="dxa"/>
          </w:tcPr>
          <w:p w14:paraId="525F78CB" w14:textId="77777777" w:rsidR="00E22ADD" w:rsidRPr="000A42C6" w:rsidRDefault="00E22ADD" w:rsidP="00E22ADD">
            <w:pPr>
              <w:spacing w:line="360" w:lineRule="auto"/>
              <w:jc w:val="center"/>
              <w:rPr>
                <w:color w:val="000000"/>
                <w:sz w:val="20"/>
              </w:rPr>
            </w:pPr>
            <w:r w:rsidRPr="000A42C6">
              <w:rPr>
                <w:color w:val="000000"/>
                <w:sz w:val="20"/>
              </w:rPr>
              <w:t>(x)</w:t>
            </w:r>
          </w:p>
        </w:tc>
        <w:tc>
          <w:tcPr>
            <w:tcW w:w="1701" w:type="dxa"/>
          </w:tcPr>
          <w:p w14:paraId="33A9E694" w14:textId="77777777" w:rsidR="00E22ADD" w:rsidRPr="000A42C6" w:rsidRDefault="00E22ADD" w:rsidP="00E22ADD">
            <w:pPr>
              <w:spacing w:line="360" w:lineRule="auto"/>
              <w:jc w:val="center"/>
              <w:rPr>
                <w:color w:val="000000"/>
                <w:sz w:val="20"/>
              </w:rPr>
            </w:pPr>
            <w:r w:rsidRPr="000A42C6">
              <w:rPr>
                <w:color w:val="000000"/>
                <w:sz w:val="20"/>
              </w:rPr>
              <w:t>x</w:t>
            </w:r>
          </w:p>
        </w:tc>
        <w:tc>
          <w:tcPr>
            <w:tcW w:w="1984" w:type="dxa"/>
          </w:tcPr>
          <w:p w14:paraId="17FF85A6" w14:textId="77777777" w:rsidR="00E22ADD" w:rsidRPr="000A42C6" w:rsidRDefault="00E22ADD" w:rsidP="00E22ADD">
            <w:pPr>
              <w:spacing w:line="360" w:lineRule="auto"/>
              <w:jc w:val="center"/>
              <w:rPr>
                <w:color w:val="000000"/>
                <w:sz w:val="20"/>
              </w:rPr>
            </w:pPr>
          </w:p>
        </w:tc>
        <w:tc>
          <w:tcPr>
            <w:tcW w:w="1418" w:type="dxa"/>
          </w:tcPr>
          <w:p w14:paraId="40B6E887" w14:textId="77777777" w:rsidR="00E22ADD" w:rsidRPr="000A42C6" w:rsidRDefault="00E22ADD" w:rsidP="00E22ADD">
            <w:pPr>
              <w:spacing w:line="360" w:lineRule="auto"/>
              <w:jc w:val="center"/>
              <w:rPr>
                <w:color w:val="000000"/>
                <w:sz w:val="20"/>
              </w:rPr>
            </w:pPr>
            <w:r w:rsidRPr="000A42C6">
              <w:rPr>
                <w:color w:val="000000"/>
                <w:sz w:val="20"/>
              </w:rPr>
              <w:t>x</w:t>
            </w:r>
          </w:p>
        </w:tc>
        <w:tc>
          <w:tcPr>
            <w:tcW w:w="1559" w:type="dxa"/>
          </w:tcPr>
          <w:p w14:paraId="440357DD" w14:textId="77777777" w:rsidR="00E22ADD" w:rsidRPr="000A42C6" w:rsidRDefault="00E22ADD" w:rsidP="00E22ADD">
            <w:pPr>
              <w:spacing w:line="360" w:lineRule="auto"/>
              <w:jc w:val="center"/>
              <w:rPr>
                <w:color w:val="000000"/>
                <w:sz w:val="20"/>
              </w:rPr>
            </w:pPr>
          </w:p>
        </w:tc>
      </w:tr>
      <w:tr w:rsidR="00E22ADD" w:rsidRPr="000A42C6" w14:paraId="5975AC3D" w14:textId="77777777" w:rsidTr="00024FF0">
        <w:trPr>
          <w:trHeight w:val="30"/>
        </w:trPr>
        <w:tc>
          <w:tcPr>
            <w:tcW w:w="3936" w:type="dxa"/>
          </w:tcPr>
          <w:p w14:paraId="123B9DA6" w14:textId="77777777" w:rsidR="00E22ADD" w:rsidRPr="000A42C6" w:rsidRDefault="00E22ADD" w:rsidP="00E22ADD">
            <w:pPr>
              <w:spacing w:line="360" w:lineRule="auto"/>
              <w:rPr>
                <w:color w:val="000000"/>
                <w:sz w:val="20"/>
              </w:rPr>
            </w:pPr>
            <w:r w:rsidRPr="000A42C6">
              <w:rPr>
                <w:i/>
                <w:color w:val="000000"/>
                <w:sz w:val="20"/>
              </w:rPr>
              <w:t>Mycobacterium tuberculosis</w:t>
            </w:r>
            <w:r w:rsidRPr="000A42C6">
              <w:rPr>
                <w:color w:val="000000"/>
                <w:sz w:val="20"/>
              </w:rPr>
              <w:t>-Komplex</w:t>
            </w:r>
          </w:p>
        </w:tc>
        <w:tc>
          <w:tcPr>
            <w:tcW w:w="992" w:type="dxa"/>
          </w:tcPr>
          <w:p w14:paraId="141B9E6F" w14:textId="642B6910" w:rsidR="00E22ADD" w:rsidRPr="000A42C6" w:rsidRDefault="00E22ADD" w:rsidP="00E22ADD">
            <w:pPr>
              <w:spacing w:line="360" w:lineRule="auto"/>
              <w:jc w:val="center"/>
              <w:rPr>
                <w:color w:val="000000"/>
                <w:sz w:val="20"/>
              </w:rPr>
            </w:pPr>
            <w:r w:rsidRPr="000A42C6">
              <w:fldChar w:fldCharType="begin"/>
            </w:r>
            <w:r w:rsidRPr="000A42C6">
              <w:instrText xml:space="preserve"> REF _Ref18920983 \r \h  \* MERGEFORMAT </w:instrText>
            </w:r>
            <w:r w:rsidRPr="000A42C6">
              <w:fldChar w:fldCharType="separate"/>
            </w:r>
            <w:r w:rsidR="00E527CE" w:rsidRPr="00E527CE">
              <w:rPr>
                <w:color w:val="000000"/>
                <w:sz w:val="20"/>
              </w:rPr>
              <w:t>1.6.42</w:t>
            </w:r>
            <w:r w:rsidRPr="000A42C6">
              <w:fldChar w:fldCharType="end"/>
            </w:r>
          </w:p>
        </w:tc>
        <w:tc>
          <w:tcPr>
            <w:tcW w:w="1417" w:type="dxa"/>
          </w:tcPr>
          <w:p w14:paraId="0299B37D" w14:textId="77777777" w:rsidR="00E22ADD" w:rsidRPr="000A42C6" w:rsidRDefault="00E22ADD" w:rsidP="00E22ADD">
            <w:pPr>
              <w:spacing w:line="360" w:lineRule="auto"/>
              <w:jc w:val="center"/>
              <w:rPr>
                <w:color w:val="000000"/>
                <w:sz w:val="20"/>
              </w:rPr>
            </w:pPr>
            <w:r w:rsidRPr="000A42C6">
              <w:rPr>
                <w:color w:val="000000"/>
                <w:sz w:val="20"/>
              </w:rPr>
              <w:t>x</w:t>
            </w:r>
          </w:p>
        </w:tc>
        <w:tc>
          <w:tcPr>
            <w:tcW w:w="1418" w:type="dxa"/>
          </w:tcPr>
          <w:p w14:paraId="5D876780" w14:textId="77777777" w:rsidR="00E22ADD" w:rsidRPr="000A42C6" w:rsidRDefault="00E22ADD" w:rsidP="00E22ADD">
            <w:pPr>
              <w:spacing w:line="360" w:lineRule="auto"/>
              <w:jc w:val="center"/>
              <w:rPr>
                <w:color w:val="000000"/>
                <w:sz w:val="20"/>
              </w:rPr>
            </w:pPr>
            <w:r w:rsidRPr="000A42C6">
              <w:rPr>
                <w:color w:val="000000"/>
                <w:sz w:val="20"/>
              </w:rPr>
              <w:t>x</w:t>
            </w:r>
          </w:p>
        </w:tc>
        <w:tc>
          <w:tcPr>
            <w:tcW w:w="1701" w:type="dxa"/>
          </w:tcPr>
          <w:p w14:paraId="2E9A6FF9" w14:textId="77777777" w:rsidR="00E22ADD" w:rsidRPr="000A42C6" w:rsidRDefault="00E22ADD" w:rsidP="00E22ADD">
            <w:pPr>
              <w:spacing w:line="360" w:lineRule="auto"/>
              <w:jc w:val="center"/>
              <w:rPr>
                <w:color w:val="000000"/>
                <w:sz w:val="20"/>
              </w:rPr>
            </w:pPr>
          </w:p>
        </w:tc>
        <w:tc>
          <w:tcPr>
            <w:tcW w:w="1984" w:type="dxa"/>
          </w:tcPr>
          <w:p w14:paraId="75C65F19" w14:textId="77777777" w:rsidR="00E22ADD" w:rsidRPr="000A42C6" w:rsidRDefault="00E22ADD" w:rsidP="00E22ADD">
            <w:pPr>
              <w:spacing w:line="360" w:lineRule="auto"/>
              <w:jc w:val="center"/>
              <w:rPr>
                <w:color w:val="000000"/>
                <w:sz w:val="20"/>
              </w:rPr>
            </w:pPr>
            <w:r w:rsidRPr="000A42C6">
              <w:rPr>
                <w:color w:val="000000"/>
                <w:sz w:val="20"/>
              </w:rPr>
              <w:t>x</w:t>
            </w:r>
          </w:p>
        </w:tc>
        <w:tc>
          <w:tcPr>
            <w:tcW w:w="1418" w:type="dxa"/>
          </w:tcPr>
          <w:p w14:paraId="563B3266" w14:textId="77777777" w:rsidR="00E22ADD" w:rsidRPr="000A42C6" w:rsidRDefault="00E22ADD" w:rsidP="00E22ADD">
            <w:pPr>
              <w:spacing w:line="360" w:lineRule="auto"/>
              <w:jc w:val="center"/>
              <w:rPr>
                <w:color w:val="000000"/>
                <w:sz w:val="20"/>
              </w:rPr>
            </w:pPr>
            <w:r w:rsidRPr="000A42C6">
              <w:rPr>
                <w:color w:val="000000"/>
                <w:sz w:val="20"/>
              </w:rPr>
              <w:t>x</w:t>
            </w:r>
          </w:p>
        </w:tc>
        <w:tc>
          <w:tcPr>
            <w:tcW w:w="1559" w:type="dxa"/>
          </w:tcPr>
          <w:p w14:paraId="380957AF" w14:textId="77777777" w:rsidR="00E22ADD" w:rsidRPr="000A42C6" w:rsidRDefault="00E22ADD" w:rsidP="00E22ADD">
            <w:pPr>
              <w:spacing w:line="360" w:lineRule="auto"/>
              <w:jc w:val="center"/>
              <w:rPr>
                <w:color w:val="000000"/>
                <w:sz w:val="20"/>
              </w:rPr>
            </w:pPr>
            <w:r w:rsidRPr="000A42C6">
              <w:rPr>
                <w:color w:val="000000"/>
                <w:sz w:val="20"/>
              </w:rPr>
              <w:t>§6, §7</w:t>
            </w:r>
          </w:p>
        </w:tc>
      </w:tr>
      <w:tr w:rsidR="00E22ADD" w:rsidRPr="000A42C6" w14:paraId="144B44A6" w14:textId="77777777" w:rsidTr="00024FF0">
        <w:trPr>
          <w:trHeight w:val="30"/>
        </w:trPr>
        <w:tc>
          <w:tcPr>
            <w:tcW w:w="3936" w:type="dxa"/>
          </w:tcPr>
          <w:p w14:paraId="125D8DEF" w14:textId="77777777" w:rsidR="00E22ADD" w:rsidRPr="000A42C6" w:rsidRDefault="00E22ADD" w:rsidP="00E22ADD">
            <w:pPr>
              <w:spacing w:line="360" w:lineRule="auto"/>
              <w:rPr>
                <w:color w:val="000000"/>
                <w:sz w:val="20"/>
              </w:rPr>
            </w:pPr>
            <w:r w:rsidRPr="000A42C6">
              <w:rPr>
                <w:color w:val="000000"/>
                <w:sz w:val="20"/>
              </w:rPr>
              <w:t>Nicht-tuberkulöse Mykobakterien (NTM)</w:t>
            </w:r>
          </w:p>
        </w:tc>
        <w:tc>
          <w:tcPr>
            <w:tcW w:w="992" w:type="dxa"/>
          </w:tcPr>
          <w:p w14:paraId="2A1AC146" w14:textId="40F3FAAE" w:rsidR="00E22ADD" w:rsidRPr="000A42C6" w:rsidRDefault="00E22ADD" w:rsidP="00E22ADD">
            <w:pPr>
              <w:spacing w:line="360" w:lineRule="auto"/>
              <w:jc w:val="center"/>
              <w:rPr>
                <w:color w:val="000000"/>
                <w:sz w:val="20"/>
              </w:rPr>
            </w:pPr>
            <w:r w:rsidRPr="000A42C6">
              <w:fldChar w:fldCharType="begin"/>
            </w:r>
            <w:r w:rsidRPr="000A42C6">
              <w:instrText xml:space="preserve"> REF _Ref18920986 \r \h  \* MERGEFORMAT </w:instrText>
            </w:r>
            <w:r w:rsidRPr="000A42C6">
              <w:fldChar w:fldCharType="separate"/>
            </w:r>
            <w:r w:rsidR="00E527CE" w:rsidRPr="00E527CE">
              <w:rPr>
                <w:color w:val="000000"/>
                <w:sz w:val="20"/>
              </w:rPr>
              <w:t>1.6.43</w:t>
            </w:r>
            <w:r w:rsidRPr="000A42C6">
              <w:fldChar w:fldCharType="end"/>
            </w:r>
          </w:p>
        </w:tc>
        <w:tc>
          <w:tcPr>
            <w:tcW w:w="1417" w:type="dxa"/>
          </w:tcPr>
          <w:p w14:paraId="5F755DCA" w14:textId="77777777" w:rsidR="00E22ADD" w:rsidRPr="000A42C6" w:rsidRDefault="00E22ADD" w:rsidP="00E22ADD">
            <w:pPr>
              <w:spacing w:line="360" w:lineRule="auto"/>
              <w:jc w:val="center"/>
              <w:rPr>
                <w:color w:val="000000"/>
                <w:sz w:val="20"/>
              </w:rPr>
            </w:pPr>
            <w:r w:rsidRPr="000A42C6">
              <w:rPr>
                <w:color w:val="000000"/>
                <w:sz w:val="20"/>
              </w:rPr>
              <w:t>x</w:t>
            </w:r>
          </w:p>
        </w:tc>
        <w:tc>
          <w:tcPr>
            <w:tcW w:w="1418" w:type="dxa"/>
          </w:tcPr>
          <w:p w14:paraId="349BF389" w14:textId="77777777" w:rsidR="00E22ADD" w:rsidRPr="000A42C6" w:rsidRDefault="00E22ADD" w:rsidP="00E22ADD">
            <w:pPr>
              <w:spacing w:line="360" w:lineRule="auto"/>
              <w:jc w:val="center"/>
              <w:rPr>
                <w:color w:val="000000"/>
                <w:sz w:val="20"/>
              </w:rPr>
            </w:pPr>
            <w:r w:rsidRPr="000A42C6">
              <w:rPr>
                <w:color w:val="000000"/>
                <w:sz w:val="20"/>
              </w:rPr>
              <w:t>x *</w:t>
            </w:r>
          </w:p>
        </w:tc>
        <w:tc>
          <w:tcPr>
            <w:tcW w:w="1701" w:type="dxa"/>
          </w:tcPr>
          <w:p w14:paraId="5DDAB0D9" w14:textId="77777777" w:rsidR="00E22ADD" w:rsidRPr="000A42C6" w:rsidRDefault="00E22ADD" w:rsidP="00E22ADD">
            <w:pPr>
              <w:spacing w:line="360" w:lineRule="auto"/>
              <w:jc w:val="center"/>
              <w:rPr>
                <w:color w:val="000000"/>
                <w:sz w:val="20"/>
              </w:rPr>
            </w:pPr>
          </w:p>
        </w:tc>
        <w:tc>
          <w:tcPr>
            <w:tcW w:w="1984" w:type="dxa"/>
          </w:tcPr>
          <w:p w14:paraId="29BF6C1F" w14:textId="77777777" w:rsidR="00E22ADD" w:rsidRPr="000A42C6" w:rsidRDefault="00E22ADD" w:rsidP="00E22ADD">
            <w:pPr>
              <w:spacing w:line="360" w:lineRule="auto"/>
              <w:jc w:val="center"/>
              <w:rPr>
                <w:color w:val="000000"/>
                <w:sz w:val="20"/>
              </w:rPr>
            </w:pPr>
          </w:p>
        </w:tc>
        <w:tc>
          <w:tcPr>
            <w:tcW w:w="1418" w:type="dxa"/>
          </w:tcPr>
          <w:p w14:paraId="2FA39B55" w14:textId="77777777" w:rsidR="00E22ADD" w:rsidRPr="000A42C6" w:rsidRDefault="00E22ADD" w:rsidP="00E22ADD">
            <w:pPr>
              <w:spacing w:line="360" w:lineRule="auto"/>
              <w:jc w:val="center"/>
              <w:rPr>
                <w:color w:val="000000"/>
                <w:sz w:val="20"/>
              </w:rPr>
            </w:pPr>
            <w:r w:rsidRPr="000A42C6">
              <w:rPr>
                <w:color w:val="000000"/>
                <w:sz w:val="20"/>
              </w:rPr>
              <w:t xml:space="preserve"> </w:t>
            </w:r>
          </w:p>
        </w:tc>
        <w:tc>
          <w:tcPr>
            <w:tcW w:w="1559" w:type="dxa"/>
          </w:tcPr>
          <w:p w14:paraId="328ADCF4" w14:textId="77777777" w:rsidR="00E22ADD" w:rsidRPr="000A42C6" w:rsidRDefault="00E22ADD" w:rsidP="00E22ADD">
            <w:pPr>
              <w:spacing w:line="360" w:lineRule="auto"/>
              <w:jc w:val="center"/>
              <w:rPr>
                <w:color w:val="000000"/>
                <w:sz w:val="20"/>
              </w:rPr>
            </w:pPr>
          </w:p>
        </w:tc>
      </w:tr>
      <w:tr w:rsidR="00E22ADD" w:rsidRPr="000A42C6" w14:paraId="72717DA9" w14:textId="77777777" w:rsidTr="00024FF0">
        <w:trPr>
          <w:trHeight w:val="30"/>
        </w:trPr>
        <w:tc>
          <w:tcPr>
            <w:tcW w:w="3936" w:type="dxa"/>
          </w:tcPr>
          <w:p w14:paraId="26955D23" w14:textId="77777777" w:rsidR="00E22ADD" w:rsidRPr="000A42C6" w:rsidRDefault="00E22ADD" w:rsidP="00E22ADD">
            <w:pPr>
              <w:spacing w:line="360" w:lineRule="auto"/>
              <w:rPr>
                <w:i/>
                <w:color w:val="000000"/>
                <w:sz w:val="20"/>
              </w:rPr>
            </w:pPr>
            <w:r w:rsidRPr="000A42C6">
              <w:rPr>
                <w:i/>
                <w:color w:val="000000"/>
                <w:sz w:val="20"/>
              </w:rPr>
              <w:t>Neisseria gonorrhoeae</w:t>
            </w:r>
          </w:p>
        </w:tc>
        <w:tc>
          <w:tcPr>
            <w:tcW w:w="992" w:type="dxa"/>
          </w:tcPr>
          <w:p w14:paraId="4B22D078" w14:textId="6306B877" w:rsidR="00E22ADD" w:rsidRPr="000A42C6" w:rsidRDefault="00E22ADD" w:rsidP="00E22ADD">
            <w:pPr>
              <w:spacing w:line="360" w:lineRule="auto"/>
              <w:jc w:val="center"/>
              <w:rPr>
                <w:color w:val="000000"/>
                <w:sz w:val="20"/>
              </w:rPr>
            </w:pPr>
            <w:r w:rsidRPr="000A42C6">
              <w:fldChar w:fldCharType="begin"/>
            </w:r>
            <w:r w:rsidRPr="000A42C6">
              <w:instrText xml:space="preserve"> REF _Ref18920992 \r \h  \* MERGEFORMAT </w:instrText>
            </w:r>
            <w:r w:rsidRPr="000A42C6">
              <w:fldChar w:fldCharType="separate"/>
            </w:r>
            <w:r w:rsidR="00E527CE" w:rsidRPr="00E527CE">
              <w:rPr>
                <w:color w:val="000000"/>
                <w:sz w:val="20"/>
              </w:rPr>
              <w:t>1.6.44</w:t>
            </w:r>
            <w:r w:rsidRPr="000A42C6">
              <w:fldChar w:fldCharType="end"/>
            </w:r>
          </w:p>
        </w:tc>
        <w:tc>
          <w:tcPr>
            <w:tcW w:w="1417" w:type="dxa"/>
          </w:tcPr>
          <w:p w14:paraId="11A473BF" w14:textId="77777777" w:rsidR="00E22ADD" w:rsidRPr="000A42C6" w:rsidRDefault="00E22ADD" w:rsidP="00E22ADD">
            <w:pPr>
              <w:spacing w:line="360" w:lineRule="auto"/>
              <w:jc w:val="center"/>
              <w:rPr>
                <w:color w:val="000000"/>
                <w:sz w:val="20"/>
              </w:rPr>
            </w:pPr>
            <w:r w:rsidRPr="000A42C6">
              <w:rPr>
                <w:color w:val="000000"/>
                <w:sz w:val="20"/>
              </w:rPr>
              <w:t>x</w:t>
            </w:r>
          </w:p>
        </w:tc>
        <w:tc>
          <w:tcPr>
            <w:tcW w:w="1418" w:type="dxa"/>
          </w:tcPr>
          <w:p w14:paraId="6CF92C4B" w14:textId="77777777" w:rsidR="00E22ADD" w:rsidRPr="000A42C6" w:rsidRDefault="00E22ADD" w:rsidP="00E22ADD">
            <w:pPr>
              <w:spacing w:line="360" w:lineRule="auto"/>
              <w:jc w:val="center"/>
              <w:rPr>
                <w:color w:val="000000"/>
                <w:sz w:val="20"/>
              </w:rPr>
            </w:pPr>
            <w:r w:rsidRPr="000A42C6">
              <w:rPr>
                <w:color w:val="000000"/>
                <w:sz w:val="20"/>
              </w:rPr>
              <w:t>x</w:t>
            </w:r>
          </w:p>
        </w:tc>
        <w:tc>
          <w:tcPr>
            <w:tcW w:w="1701" w:type="dxa"/>
          </w:tcPr>
          <w:p w14:paraId="2E252525" w14:textId="77777777" w:rsidR="00E22ADD" w:rsidRPr="000A42C6" w:rsidRDefault="00E22ADD" w:rsidP="00E22ADD">
            <w:pPr>
              <w:spacing w:line="360" w:lineRule="auto"/>
              <w:jc w:val="center"/>
              <w:rPr>
                <w:color w:val="000000"/>
                <w:sz w:val="20"/>
              </w:rPr>
            </w:pPr>
            <w:r w:rsidRPr="000A42C6">
              <w:rPr>
                <w:color w:val="000000"/>
                <w:sz w:val="20"/>
              </w:rPr>
              <w:t xml:space="preserve"> </w:t>
            </w:r>
          </w:p>
        </w:tc>
        <w:tc>
          <w:tcPr>
            <w:tcW w:w="1984" w:type="dxa"/>
          </w:tcPr>
          <w:p w14:paraId="620EC57F" w14:textId="77777777" w:rsidR="00E22ADD" w:rsidRPr="000A42C6" w:rsidRDefault="00E22ADD" w:rsidP="00E22ADD">
            <w:pPr>
              <w:spacing w:line="360" w:lineRule="auto"/>
              <w:jc w:val="center"/>
              <w:rPr>
                <w:color w:val="000000"/>
                <w:sz w:val="20"/>
              </w:rPr>
            </w:pPr>
          </w:p>
        </w:tc>
        <w:tc>
          <w:tcPr>
            <w:tcW w:w="1418" w:type="dxa"/>
          </w:tcPr>
          <w:p w14:paraId="6BBB76CB" w14:textId="77777777" w:rsidR="00E22ADD" w:rsidRPr="000A42C6" w:rsidRDefault="00E22ADD" w:rsidP="00E22ADD">
            <w:pPr>
              <w:spacing w:line="360" w:lineRule="auto"/>
              <w:jc w:val="center"/>
              <w:rPr>
                <w:color w:val="000000"/>
                <w:sz w:val="20"/>
              </w:rPr>
            </w:pPr>
            <w:r w:rsidRPr="000A42C6">
              <w:rPr>
                <w:color w:val="000000"/>
                <w:sz w:val="20"/>
              </w:rPr>
              <w:t>x *</w:t>
            </w:r>
          </w:p>
        </w:tc>
        <w:tc>
          <w:tcPr>
            <w:tcW w:w="1559" w:type="dxa"/>
          </w:tcPr>
          <w:p w14:paraId="11C94BE6" w14:textId="77777777" w:rsidR="00E22ADD" w:rsidRPr="000A42C6" w:rsidRDefault="00E22ADD" w:rsidP="00E22ADD">
            <w:pPr>
              <w:spacing w:line="360" w:lineRule="auto"/>
              <w:jc w:val="center"/>
              <w:rPr>
                <w:color w:val="000000"/>
                <w:sz w:val="20"/>
              </w:rPr>
            </w:pPr>
            <w:r w:rsidRPr="000A42C6">
              <w:rPr>
                <w:color w:val="000000"/>
                <w:sz w:val="20"/>
              </w:rPr>
              <w:t>§7</w:t>
            </w:r>
          </w:p>
        </w:tc>
      </w:tr>
      <w:tr w:rsidR="00E22ADD" w:rsidRPr="000A42C6" w14:paraId="75C4DEE1" w14:textId="77777777" w:rsidTr="00024FF0">
        <w:trPr>
          <w:trHeight w:val="30"/>
        </w:trPr>
        <w:tc>
          <w:tcPr>
            <w:tcW w:w="3936" w:type="dxa"/>
          </w:tcPr>
          <w:p w14:paraId="06EEA4B3" w14:textId="77777777" w:rsidR="00E22ADD" w:rsidRPr="000A42C6" w:rsidRDefault="00E22ADD" w:rsidP="00E22ADD">
            <w:pPr>
              <w:spacing w:line="360" w:lineRule="auto"/>
              <w:rPr>
                <w:color w:val="000000"/>
                <w:sz w:val="20"/>
              </w:rPr>
            </w:pPr>
            <w:r w:rsidRPr="000A42C6">
              <w:rPr>
                <w:i/>
                <w:color w:val="000000"/>
                <w:sz w:val="20"/>
              </w:rPr>
              <w:t xml:space="preserve">Nocardia </w:t>
            </w:r>
            <w:r w:rsidRPr="000A42C6">
              <w:rPr>
                <w:color w:val="000000"/>
                <w:sz w:val="20"/>
              </w:rPr>
              <w:t>spp.</w:t>
            </w:r>
          </w:p>
        </w:tc>
        <w:tc>
          <w:tcPr>
            <w:tcW w:w="992" w:type="dxa"/>
          </w:tcPr>
          <w:p w14:paraId="0C311483" w14:textId="024A83D6" w:rsidR="00E22ADD" w:rsidRPr="000A42C6" w:rsidRDefault="00E22ADD" w:rsidP="00E22ADD">
            <w:pPr>
              <w:spacing w:line="360" w:lineRule="auto"/>
              <w:jc w:val="center"/>
              <w:rPr>
                <w:color w:val="000000"/>
                <w:sz w:val="20"/>
              </w:rPr>
            </w:pPr>
            <w:r w:rsidRPr="000A42C6">
              <w:fldChar w:fldCharType="begin"/>
            </w:r>
            <w:r w:rsidRPr="000A42C6">
              <w:instrText xml:space="preserve"> REF _Ref18920996 \r \h  \* MERGEFORMAT </w:instrText>
            </w:r>
            <w:r w:rsidRPr="000A42C6">
              <w:fldChar w:fldCharType="separate"/>
            </w:r>
            <w:r w:rsidR="00E527CE" w:rsidRPr="00E527CE">
              <w:rPr>
                <w:color w:val="000000"/>
                <w:sz w:val="20"/>
              </w:rPr>
              <w:t>1.6.45</w:t>
            </w:r>
            <w:r w:rsidRPr="000A42C6">
              <w:fldChar w:fldCharType="end"/>
            </w:r>
          </w:p>
        </w:tc>
        <w:tc>
          <w:tcPr>
            <w:tcW w:w="1417" w:type="dxa"/>
          </w:tcPr>
          <w:p w14:paraId="51ECA2E1" w14:textId="77777777" w:rsidR="00E22ADD" w:rsidRPr="000A42C6" w:rsidRDefault="00E22ADD" w:rsidP="00E22ADD">
            <w:pPr>
              <w:spacing w:line="360" w:lineRule="auto"/>
              <w:jc w:val="center"/>
              <w:rPr>
                <w:color w:val="000000"/>
                <w:sz w:val="20"/>
              </w:rPr>
            </w:pPr>
            <w:r w:rsidRPr="000A42C6">
              <w:rPr>
                <w:color w:val="000000"/>
                <w:sz w:val="20"/>
              </w:rPr>
              <w:t>x</w:t>
            </w:r>
          </w:p>
        </w:tc>
        <w:tc>
          <w:tcPr>
            <w:tcW w:w="1418" w:type="dxa"/>
          </w:tcPr>
          <w:p w14:paraId="7E3181E7" w14:textId="77777777" w:rsidR="00E22ADD" w:rsidRPr="000A42C6" w:rsidRDefault="00E22ADD" w:rsidP="00E22ADD">
            <w:pPr>
              <w:spacing w:line="360" w:lineRule="auto"/>
              <w:jc w:val="center"/>
              <w:rPr>
                <w:color w:val="000000"/>
                <w:sz w:val="20"/>
              </w:rPr>
            </w:pPr>
            <w:r w:rsidRPr="000A42C6">
              <w:rPr>
                <w:color w:val="000000"/>
                <w:sz w:val="20"/>
              </w:rPr>
              <w:t>x</w:t>
            </w:r>
          </w:p>
        </w:tc>
        <w:tc>
          <w:tcPr>
            <w:tcW w:w="1701" w:type="dxa"/>
          </w:tcPr>
          <w:p w14:paraId="4C5177E6" w14:textId="77777777" w:rsidR="00E22ADD" w:rsidRPr="000A42C6" w:rsidRDefault="00E22ADD" w:rsidP="00E22ADD">
            <w:pPr>
              <w:spacing w:line="360" w:lineRule="auto"/>
              <w:jc w:val="center"/>
              <w:rPr>
                <w:color w:val="000000"/>
                <w:sz w:val="20"/>
              </w:rPr>
            </w:pPr>
          </w:p>
        </w:tc>
        <w:tc>
          <w:tcPr>
            <w:tcW w:w="1984" w:type="dxa"/>
          </w:tcPr>
          <w:p w14:paraId="6C718B7E" w14:textId="77777777" w:rsidR="00E22ADD" w:rsidRPr="000A42C6" w:rsidRDefault="00E22ADD" w:rsidP="00E22ADD">
            <w:pPr>
              <w:spacing w:line="360" w:lineRule="auto"/>
              <w:jc w:val="center"/>
              <w:rPr>
                <w:color w:val="000000"/>
                <w:sz w:val="20"/>
              </w:rPr>
            </w:pPr>
          </w:p>
        </w:tc>
        <w:tc>
          <w:tcPr>
            <w:tcW w:w="1418" w:type="dxa"/>
          </w:tcPr>
          <w:p w14:paraId="5B0151EA" w14:textId="77777777" w:rsidR="00E22ADD" w:rsidRPr="000A42C6" w:rsidRDefault="00E22ADD" w:rsidP="00E22ADD">
            <w:pPr>
              <w:spacing w:line="360" w:lineRule="auto"/>
              <w:jc w:val="center"/>
              <w:rPr>
                <w:color w:val="000000"/>
                <w:sz w:val="20"/>
              </w:rPr>
            </w:pPr>
          </w:p>
        </w:tc>
        <w:tc>
          <w:tcPr>
            <w:tcW w:w="1559" w:type="dxa"/>
          </w:tcPr>
          <w:p w14:paraId="5CB062A3" w14:textId="77777777" w:rsidR="00E22ADD" w:rsidRPr="000A42C6" w:rsidRDefault="00E22ADD" w:rsidP="00E22ADD">
            <w:pPr>
              <w:spacing w:line="360" w:lineRule="auto"/>
              <w:jc w:val="center"/>
              <w:rPr>
                <w:color w:val="000000"/>
                <w:sz w:val="20"/>
              </w:rPr>
            </w:pPr>
          </w:p>
        </w:tc>
      </w:tr>
      <w:tr w:rsidR="00E22ADD" w:rsidRPr="000A42C6" w14:paraId="64240BA5" w14:textId="77777777" w:rsidTr="00024FF0">
        <w:trPr>
          <w:trHeight w:val="30"/>
        </w:trPr>
        <w:tc>
          <w:tcPr>
            <w:tcW w:w="3936" w:type="dxa"/>
          </w:tcPr>
          <w:p w14:paraId="1CA74B83" w14:textId="77777777" w:rsidR="00E22ADD" w:rsidRPr="000A42C6" w:rsidRDefault="00E22ADD" w:rsidP="00E22ADD">
            <w:pPr>
              <w:spacing w:line="360" w:lineRule="auto"/>
              <w:rPr>
                <w:i/>
                <w:color w:val="000000"/>
                <w:sz w:val="20"/>
              </w:rPr>
            </w:pPr>
            <w:r w:rsidRPr="000A42C6">
              <w:rPr>
                <w:i/>
                <w:color w:val="000000"/>
                <w:sz w:val="20"/>
              </w:rPr>
              <w:t>Pneumocystis jirovecii</w:t>
            </w:r>
          </w:p>
        </w:tc>
        <w:tc>
          <w:tcPr>
            <w:tcW w:w="992" w:type="dxa"/>
          </w:tcPr>
          <w:p w14:paraId="5908981C" w14:textId="292280CD" w:rsidR="00E22ADD" w:rsidRPr="000A42C6" w:rsidRDefault="00E22ADD" w:rsidP="00E22ADD">
            <w:pPr>
              <w:spacing w:line="360" w:lineRule="auto"/>
              <w:jc w:val="center"/>
              <w:rPr>
                <w:color w:val="000000"/>
                <w:sz w:val="20"/>
              </w:rPr>
            </w:pPr>
            <w:r w:rsidRPr="000A42C6">
              <w:fldChar w:fldCharType="begin"/>
            </w:r>
            <w:r w:rsidRPr="000A42C6">
              <w:instrText xml:space="preserve"> REF _Ref18921000 \r \h  \* MERGEFORMAT </w:instrText>
            </w:r>
            <w:r w:rsidRPr="000A42C6">
              <w:fldChar w:fldCharType="separate"/>
            </w:r>
            <w:r w:rsidR="00E527CE" w:rsidRPr="00E527CE">
              <w:rPr>
                <w:color w:val="000000"/>
                <w:sz w:val="20"/>
              </w:rPr>
              <w:t>1.6.48</w:t>
            </w:r>
            <w:r w:rsidRPr="000A42C6">
              <w:fldChar w:fldCharType="end"/>
            </w:r>
          </w:p>
        </w:tc>
        <w:tc>
          <w:tcPr>
            <w:tcW w:w="1417" w:type="dxa"/>
          </w:tcPr>
          <w:p w14:paraId="39C05ADD" w14:textId="77777777" w:rsidR="00E22ADD" w:rsidRPr="000A42C6" w:rsidRDefault="00E22ADD" w:rsidP="00E22ADD">
            <w:pPr>
              <w:spacing w:line="360" w:lineRule="auto"/>
              <w:jc w:val="center"/>
              <w:rPr>
                <w:color w:val="000000"/>
                <w:sz w:val="20"/>
              </w:rPr>
            </w:pPr>
            <w:r w:rsidRPr="000A42C6">
              <w:rPr>
                <w:color w:val="000000"/>
                <w:sz w:val="20"/>
              </w:rPr>
              <w:t>x</w:t>
            </w:r>
          </w:p>
        </w:tc>
        <w:tc>
          <w:tcPr>
            <w:tcW w:w="1418" w:type="dxa"/>
          </w:tcPr>
          <w:p w14:paraId="236AB152" w14:textId="77777777" w:rsidR="00E22ADD" w:rsidRPr="000A42C6" w:rsidRDefault="00E22ADD" w:rsidP="00E22ADD">
            <w:pPr>
              <w:spacing w:line="360" w:lineRule="auto"/>
              <w:jc w:val="center"/>
              <w:rPr>
                <w:color w:val="000000"/>
                <w:sz w:val="20"/>
              </w:rPr>
            </w:pPr>
          </w:p>
        </w:tc>
        <w:tc>
          <w:tcPr>
            <w:tcW w:w="1701" w:type="dxa"/>
          </w:tcPr>
          <w:p w14:paraId="4F2152E2" w14:textId="77777777" w:rsidR="00E22ADD" w:rsidRPr="000A42C6" w:rsidRDefault="00E22ADD" w:rsidP="00E22ADD">
            <w:pPr>
              <w:spacing w:line="360" w:lineRule="auto"/>
              <w:jc w:val="center"/>
              <w:rPr>
                <w:color w:val="000000"/>
                <w:sz w:val="20"/>
              </w:rPr>
            </w:pPr>
          </w:p>
        </w:tc>
        <w:tc>
          <w:tcPr>
            <w:tcW w:w="1984" w:type="dxa"/>
          </w:tcPr>
          <w:p w14:paraId="4C757581" w14:textId="77777777" w:rsidR="00E22ADD" w:rsidRPr="000A42C6" w:rsidRDefault="00E22ADD" w:rsidP="00E22ADD">
            <w:pPr>
              <w:spacing w:line="360" w:lineRule="auto"/>
              <w:jc w:val="center"/>
              <w:rPr>
                <w:color w:val="000000"/>
                <w:sz w:val="20"/>
              </w:rPr>
            </w:pPr>
            <w:r w:rsidRPr="000A42C6">
              <w:rPr>
                <w:color w:val="000000"/>
                <w:sz w:val="20"/>
              </w:rPr>
              <w:t>x</w:t>
            </w:r>
          </w:p>
        </w:tc>
        <w:tc>
          <w:tcPr>
            <w:tcW w:w="1418" w:type="dxa"/>
          </w:tcPr>
          <w:p w14:paraId="5129A1B1" w14:textId="77777777" w:rsidR="00E22ADD" w:rsidRPr="000A42C6" w:rsidRDefault="00E22ADD" w:rsidP="00E22ADD">
            <w:pPr>
              <w:spacing w:line="360" w:lineRule="auto"/>
              <w:jc w:val="center"/>
              <w:rPr>
                <w:color w:val="000000"/>
                <w:sz w:val="20"/>
              </w:rPr>
            </w:pPr>
            <w:r w:rsidRPr="000A42C6">
              <w:rPr>
                <w:color w:val="000000"/>
                <w:sz w:val="20"/>
              </w:rPr>
              <w:t>x</w:t>
            </w:r>
          </w:p>
        </w:tc>
        <w:tc>
          <w:tcPr>
            <w:tcW w:w="1559" w:type="dxa"/>
          </w:tcPr>
          <w:p w14:paraId="452CD63F" w14:textId="77777777" w:rsidR="00E22ADD" w:rsidRPr="000A42C6" w:rsidRDefault="00E22ADD" w:rsidP="00E22ADD">
            <w:pPr>
              <w:spacing w:line="360" w:lineRule="auto"/>
              <w:jc w:val="center"/>
              <w:rPr>
                <w:color w:val="000000"/>
                <w:sz w:val="20"/>
              </w:rPr>
            </w:pPr>
          </w:p>
        </w:tc>
      </w:tr>
      <w:tr w:rsidR="00E22ADD" w:rsidRPr="000A42C6" w14:paraId="37C17452" w14:textId="77777777" w:rsidTr="00024FF0">
        <w:trPr>
          <w:trHeight w:val="30"/>
        </w:trPr>
        <w:tc>
          <w:tcPr>
            <w:tcW w:w="3936" w:type="dxa"/>
          </w:tcPr>
          <w:p w14:paraId="55DFB433" w14:textId="77777777" w:rsidR="00E22ADD" w:rsidRPr="000A42C6" w:rsidRDefault="00E22ADD" w:rsidP="00E22ADD">
            <w:pPr>
              <w:spacing w:line="360" w:lineRule="auto"/>
              <w:rPr>
                <w:i/>
                <w:color w:val="000000"/>
                <w:sz w:val="20"/>
              </w:rPr>
            </w:pPr>
            <w:r w:rsidRPr="000A42C6">
              <w:rPr>
                <w:i/>
                <w:color w:val="000000"/>
                <w:sz w:val="20"/>
              </w:rPr>
              <w:t xml:space="preserve">Rickettsia </w:t>
            </w:r>
            <w:r w:rsidRPr="000A42C6">
              <w:rPr>
                <w:color w:val="000000"/>
                <w:sz w:val="20"/>
              </w:rPr>
              <w:t>sp.</w:t>
            </w:r>
          </w:p>
        </w:tc>
        <w:tc>
          <w:tcPr>
            <w:tcW w:w="992" w:type="dxa"/>
          </w:tcPr>
          <w:p w14:paraId="0210DAA7" w14:textId="3155909B" w:rsidR="00E22ADD" w:rsidRPr="000A42C6" w:rsidRDefault="00E22ADD" w:rsidP="00E22ADD">
            <w:pPr>
              <w:spacing w:line="360" w:lineRule="auto"/>
              <w:jc w:val="center"/>
              <w:rPr>
                <w:color w:val="000000"/>
                <w:sz w:val="20"/>
              </w:rPr>
            </w:pPr>
            <w:r w:rsidRPr="000A42C6">
              <w:fldChar w:fldCharType="begin"/>
            </w:r>
            <w:r w:rsidRPr="000A42C6">
              <w:instrText xml:space="preserve"> REF _Ref19189720 \n \h  \* MERGEFORMAT </w:instrText>
            </w:r>
            <w:r w:rsidRPr="000A42C6">
              <w:fldChar w:fldCharType="separate"/>
            </w:r>
            <w:r w:rsidR="00E527CE" w:rsidRPr="00E527CE">
              <w:rPr>
                <w:color w:val="000000"/>
                <w:sz w:val="20"/>
              </w:rPr>
              <w:t>2.1.15</w:t>
            </w:r>
            <w:r w:rsidRPr="000A42C6">
              <w:fldChar w:fldCharType="end"/>
            </w:r>
          </w:p>
        </w:tc>
        <w:tc>
          <w:tcPr>
            <w:tcW w:w="1417" w:type="dxa"/>
          </w:tcPr>
          <w:p w14:paraId="5BA0EF24" w14:textId="77777777" w:rsidR="00E22ADD" w:rsidRPr="000A42C6" w:rsidRDefault="00E22ADD" w:rsidP="00E22ADD">
            <w:pPr>
              <w:spacing w:line="360" w:lineRule="auto"/>
              <w:jc w:val="center"/>
              <w:rPr>
                <w:color w:val="000000"/>
                <w:sz w:val="20"/>
              </w:rPr>
            </w:pPr>
          </w:p>
        </w:tc>
        <w:tc>
          <w:tcPr>
            <w:tcW w:w="1418" w:type="dxa"/>
          </w:tcPr>
          <w:p w14:paraId="480313F1" w14:textId="77777777" w:rsidR="00E22ADD" w:rsidRPr="000A42C6" w:rsidRDefault="00E22ADD" w:rsidP="00E22ADD">
            <w:pPr>
              <w:spacing w:line="360" w:lineRule="auto"/>
              <w:jc w:val="center"/>
              <w:rPr>
                <w:color w:val="000000"/>
                <w:sz w:val="20"/>
              </w:rPr>
            </w:pPr>
          </w:p>
        </w:tc>
        <w:tc>
          <w:tcPr>
            <w:tcW w:w="1701" w:type="dxa"/>
          </w:tcPr>
          <w:p w14:paraId="3920E98E" w14:textId="77777777" w:rsidR="00E22ADD" w:rsidRPr="000A42C6" w:rsidRDefault="00E22ADD" w:rsidP="00E22ADD">
            <w:pPr>
              <w:spacing w:line="360" w:lineRule="auto"/>
              <w:jc w:val="center"/>
              <w:rPr>
                <w:color w:val="000000"/>
                <w:sz w:val="20"/>
              </w:rPr>
            </w:pPr>
            <w:r w:rsidRPr="000A42C6">
              <w:rPr>
                <w:color w:val="000000"/>
                <w:sz w:val="20"/>
              </w:rPr>
              <w:t>*</w:t>
            </w:r>
          </w:p>
        </w:tc>
        <w:tc>
          <w:tcPr>
            <w:tcW w:w="1984" w:type="dxa"/>
          </w:tcPr>
          <w:p w14:paraId="3EACC0BB" w14:textId="77777777" w:rsidR="00E22ADD" w:rsidRPr="000A42C6" w:rsidRDefault="00E22ADD" w:rsidP="00E22ADD">
            <w:pPr>
              <w:spacing w:line="360" w:lineRule="auto"/>
              <w:jc w:val="center"/>
              <w:rPr>
                <w:color w:val="000000"/>
                <w:sz w:val="20"/>
              </w:rPr>
            </w:pPr>
          </w:p>
        </w:tc>
        <w:tc>
          <w:tcPr>
            <w:tcW w:w="1418" w:type="dxa"/>
          </w:tcPr>
          <w:p w14:paraId="046A9F1A" w14:textId="77777777" w:rsidR="00E22ADD" w:rsidRPr="000A42C6" w:rsidRDefault="00E22ADD" w:rsidP="00E22ADD">
            <w:pPr>
              <w:spacing w:line="360" w:lineRule="auto"/>
              <w:jc w:val="center"/>
              <w:rPr>
                <w:color w:val="000000"/>
                <w:sz w:val="20"/>
              </w:rPr>
            </w:pPr>
          </w:p>
        </w:tc>
        <w:tc>
          <w:tcPr>
            <w:tcW w:w="1559" w:type="dxa"/>
          </w:tcPr>
          <w:p w14:paraId="096661C5" w14:textId="77777777" w:rsidR="00E22ADD" w:rsidRPr="000A42C6" w:rsidRDefault="00E22ADD" w:rsidP="00E22ADD">
            <w:pPr>
              <w:spacing w:line="360" w:lineRule="auto"/>
              <w:jc w:val="center"/>
              <w:rPr>
                <w:color w:val="000000"/>
                <w:sz w:val="20"/>
              </w:rPr>
            </w:pPr>
          </w:p>
        </w:tc>
      </w:tr>
      <w:tr w:rsidR="00E22ADD" w:rsidRPr="000A42C6" w14:paraId="1AA5211D" w14:textId="77777777" w:rsidTr="00024FF0">
        <w:trPr>
          <w:trHeight w:val="30"/>
        </w:trPr>
        <w:tc>
          <w:tcPr>
            <w:tcW w:w="3936" w:type="dxa"/>
          </w:tcPr>
          <w:p w14:paraId="139838A5" w14:textId="77777777" w:rsidR="00E22ADD" w:rsidRPr="000A42C6" w:rsidRDefault="00E22ADD" w:rsidP="00E22ADD">
            <w:pPr>
              <w:spacing w:line="360" w:lineRule="auto"/>
              <w:rPr>
                <w:i/>
                <w:color w:val="000000"/>
                <w:sz w:val="20"/>
              </w:rPr>
            </w:pPr>
            <w:r w:rsidRPr="000A42C6">
              <w:rPr>
                <w:i/>
                <w:color w:val="000000"/>
                <w:sz w:val="20"/>
              </w:rPr>
              <w:t>Salmonella enterica</w:t>
            </w:r>
          </w:p>
        </w:tc>
        <w:tc>
          <w:tcPr>
            <w:tcW w:w="992" w:type="dxa"/>
          </w:tcPr>
          <w:p w14:paraId="51C1D706" w14:textId="2628BF92" w:rsidR="00E22ADD" w:rsidRPr="000A42C6" w:rsidRDefault="00E22ADD" w:rsidP="00E22ADD">
            <w:pPr>
              <w:spacing w:line="360" w:lineRule="auto"/>
              <w:jc w:val="center"/>
              <w:rPr>
                <w:color w:val="000000"/>
                <w:sz w:val="20"/>
              </w:rPr>
            </w:pPr>
            <w:r w:rsidRPr="000A42C6">
              <w:fldChar w:fldCharType="begin"/>
            </w:r>
            <w:r w:rsidRPr="000A42C6">
              <w:instrText xml:space="preserve"> REF _Ref19189781 \n \h  \* MERGEFORMAT </w:instrText>
            </w:r>
            <w:r w:rsidRPr="000A42C6">
              <w:fldChar w:fldCharType="separate"/>
            </w:r>
            <w:r w:rsidR="00E527CE" w:rsidRPr="00E527CE">
              <w:rPr>
                <w:color w:val="000000"/>
                <w:sz w:val="20"/>
              </w:rPr>
              <w:t>2.1.16</w:t>
            </w:r>
            <w:r w:rsidRPr="000A42C6">
              <w:fldChar w:fldCharType="end"/>
            </w:r>
          </w:p>
        </w:tc>
        <w:tc>
          <w:tcPr>
            <w:tcW w:w="1417" w:type="dxa"/>
          </w:tcPr>
          <w:p w14:paraId="1462ED28" w14:textId="77777777" w:rsidR="00E22ADD" w:rsidRPr="000A42C6" w:rsidRDefault="00E22ADD" w:rsidP="00E22ADD">
            <w:pPr>
              <w:spacing w:line="360" w:lineRule="auto"/>
              <w:jc w:val="center"/>
              <w:rPr>
                <w:color w:val="000000"/>
                <w:sz w:val="20"/>
              </w:rPr>
            </w:pPr>
            <w:r w:rsidRPr="000A42C6">
              <w:rPr>
                <w:color w:val="000000"/>
                <w:sz w:val="20"/>
              </w:rPr>
              <w:t xml:space="preserve"> </w:t>
            </w:r>
          </w:p>
        </w:tc>
        <w:tc>
          <w:tcPr>
            <w:tcW w:w="1418" w:type="dxa"/>
          </w:tcPr>
          <w:p w14:paraId="3230C131" w14:textId="77777777" w:rsidR="00E22ADD" w:rsidRPr="000A42C6" w:rsidRDefault="00E22ADD" w:rsidP="00E22ADD">
            <w:pPr>
              <w:spacing w:line="360" w:lineRule="auto"/>
              <w:jc w:val="center"/>
              <w:rPr>
                <w:color w:val="000000"/>
                <w:sz w:val="20"/>
              </w:rPr>
            </w:pPr>
            <w:r w:rsidRPr="000A42C6">
              <w:rPr>
                <w:color w:val="000000"/>
                <w:sz w:val="20"/>
              </w:rPr>
              <w:t>x</w:t>
            </w:r>
          </w:p>
        </w:tc>
        <w:tc>
          <w:tcPr>
            <w:tcW w:w="1701" w:type="dxa"/>
          </w:tcPr>
          <w:p w14:paraId="13704E58" w14:textId="77777777" w:rsidR="00E22ADD" w:rsidRPr="000A42C6" w:rsidRDefault="00E22ADD" w:rsidP="00E22ADD">
            <w:pPr>
              <w:spacing w:line="360" w:lineRule="auto"/>
              <w:jc w:val="center"/>
              <w:rPr>
                <w:color w:val="000000"/>
                <w:sz w:val="20"/>
              </w:rPr>
            </w:pPr>
          </w:p>
        </w:tc>
        <w:tc>
          <w:tcPr>
            <w:tcW w:w="1984" w:type="dxa"/>
          </w:tcPr>
          <w:p w14:paraId="567A3BC4" w14:textId="77777777" w:rsidR="00E22ADD" w:rsidRPr="000A42C6" w:rsidRDefault="00E22ADD" w:rsidP="00E22ADD">
            <w:pPr>
              <w:spacing w:line="360" w:lineRule="auto"/>
              <w:jc w:val="center"/>
              <w:rPr>
                <w:color w:val="000000"/>
                <w:sz w:val="20"/>
              </w:rPr>
            </w:pPr>
            <w:r w:rsidRPr="000A42C6">
              <w:rPr>
                <w:color w:val="000000"/>
                <w:sz w:val="20"/>
              </w:rPr>
              <w:t>x</w:t>
            </w:r>
          </w:p>
        </w:tc>
        <w:tc>
          <w:tcPr>
            <w:tcW w:w="1418" w:type="dxa"/>
          </w:tcPr>
          <w:p w14:paraId="2A53B814" w14:textId="77777777" w:rsidR="00E22ADD" w:rsidRPr="000A42C6" w:rsidRDefault="00E22ADD" w:rsidP="00E22ADD">
            <w:pPr>
              <w:spacing w:line="360" w:lineRule="auto"/>
              <w:jc w:val="center"/>
              <w:rPr>
                <w:color w:val="000000"/>
                <w:sz w:val="20"/>
              </w:rPr>
            </w:pPr>
          </w:p>
        </w:tc>
        <w:tc>
          <w:tcPr>
            <w:tcW w:w="1559" w:type="dxa"/>
          </w:tcPr>
          <w:p w14:paraId="68C9A3FD" w14:textId="77777777" w:rsidR="00E22ADD" w:rsidRPr="000A42C6" w:rsidRDefault="00E22ADD" w:rsidP="00E22ADD">
            <w:pPr>
              <w:spacing w:line="360" w:lineRule="auto"/>
              <w:jc w:val="center"/>
              <w:rPr>
                <w:color w:val="000000"/>
                <w:sz w:val="20"/>
              </w:rPr>
            </w:pPr>
          </w:p>
        </w:tc>
      </w:tr>
      <w:tr w:rsidR="00E22ADD" w:rsidRPr="000A42C6" w14:paraId="7367B7D5" w14:textId="77777777" w:rsidTr="00024FF0">
        <w:trPr>
          <w:trHeight w:val="30"/>
        </w:trPr>
        <w:tc>
          <w:tcPr>
            <w:tcW w:w="3936" w:type="dxa"/>
          </w:tcPr>
          <w:p w14:paraId="4BF42735" w14:textId="77777777" w:rsidR="00E22ADD" w:rsidRPr="009D6BE4" w:rsidRDefault="00E22ADD" w:rsidP="00E22ADD">
            <w:pPr>
              <w:spacing w:line="360" w:lineRule="auto"/>
              <w:rPr>
                <w:i/>
                <w:color w:val="000000"/>
                <w:sz w:val="20"/>
              </w:rPr>
            </w:pPr>
            <w:r w:rsidRPr="009D6BE4">
              <w:rPr>
                <w:i/>
                <w:color w:val="000000"/>
                <w:sz w:val="20"/>
              </w:rPr>
              <w:t xml:space="preserve">Schistosoma </w:t>
            </w:r>
            <w:r w:rsidRPr="009D6BE4">
              <w:rPr>
                <w:color w:val="000000"/>
                <w:sz w:val="20"/>
              </w:rPr>
              <w:t>spp.</w:t>
            </w:r>
          </w:p>
        </w:tc>
        <w:tc>
          <w:tcPr>
            <w:tcW w:w="992" w:type="dxa"/>
          </w:tcPr>
          <w:p w14:paraId="7090F5A4" w14:textId="2652C17D" w:rsidR="00E22ADD" w:rsidRPr="009D6BE4" w:rsidRDefault="00E22ADD" w:rsidP="00E22ADD">
            <w:pPr>
              <w:spacing w:line="360" w:lineRule="auto"/>
              <w:jc w:val="center"/>
              <w:rPr>
                <w:color w:val="000000"/>
                <w:sz w:val="20"/>
              </w:rPr>
            </w:pPr>
            <w:r w:rsidRPr="009D6BE4">
              <w:fldChar w:fldCharType="begin"/>
            </w:r>
            <w:r w:rsidRPr="009D6BE4">
              <w:instrText xml:space="preserve"> REF _Ref19194047 \n \h  \* MERGEFORMAT </w:instrText>
            </w:r>
            <w:r w:rsidRPr="009D6BE4">
              <w:fldChar w:fldCharType="separate"/>
            </w:r>
            <w:r w:rsidR="00E527CE" w:rsidRPr="00E527CE">
              <w:rPr>
                <w:color w:val="000000"/>
                <w:sz w:val="20"/>
              </w:rPr>
              <w:t>2.3.4</w:t>
            </w:r>
            <w:r w:rsidRPr="009D6BE4">
              <w:fldChar w:fldCharType="end"/>
            </w:r>
          </w:p>
        </w:tc>
        <w:tc>
          <w:tcPr>
            <w:tcW w:w="1417" w:type="dxa"/>
          </w:tcPr>
          <w:p w14:paraId="042C892C" w14:textId="77777777" w:rsidR="00E22ADD" w:rsidRPr="009D6BE4" w:rsidRDefault="00E22ADD" w:rsidP="00E22ADD">
            <w:pPr>
              <w:spacing w:line="360" w:lineRule="auto"/>
              <w:jc w:val="center"/>
              <w:rPr>
                <w:color w:val="000000"/>
                <w:sz w:val="20"/>
              </w:rPr>
            </w:pPr>
          </w:p>
        </w:tc>
        <w:tc>
          <w:tcPr>
            <w:tcW w:w="1418" w:type="dxa"/>
          </w:tcPr>
          <w:p w14:paraId="3B970260" w14:textId="77777777" w:rsidR="00E22ADD" w:rsidRPr="009D6BE4" w:rsidRDefault="00E22ADD" w:rsidP="00E22ADD">
            <w:pPr>
              <w:spacing w:line="360" w:lineRule="auto"/>
              <w:jc w:val="center"/>
              <w:rPr>
                <w:color w:val="000000"/>
                <w:sz w:val="20"/>
              </w:rPr>
            </w:pPr>
          </w:p>
        </w:tc>
        <w:tc>
          <w:tcPr>
            <w:tcW w:w="1701" w:type="dxa"/>
          </w:tcPr>
          <w:p w14:paraId="2B42E8DB" w14:textId="77777777" w:rsidR="00E22ADD" w:rsidRPr="009D6BE4" w:rsidRDefault="00E22ADD" w:rsidP="00E22ADD">
            <w:pPr>
              <w:spacing w:line="360" w:lineRule="auto"/>
              <w:jc w:val="center"/>
              <w:rPr>
                <w:color w:val="000000"/>
                <w:sz w:val="20"/>
              </w:rPr>
            </w:pPr>
            <w:r w:rsidRPr="009D6BE4">
              <w:rPr>
                <w:color w:val="000000"/>
                <w:sz w:val="20"/>
              </w:rPr>
              <w:t>x</w:t>
            </w:r>
          </w:p>
        </w:tc>
        <w:tc>
          <w:tcPr>
            <w:tcW w:w="1984" w:type="dxa"/>
          </w:tcPr>
          <w:p w14:paraId="40EBD414" w14:textId="77777777" w:rsidR="00E22ADD" w:rsidRPr="000A42C6" w:rsidRDefault="00E22ADD" w:rsidP="00E22ADD">
            <w:pPr>
              <w:spacing w:line="360" w:lineRule="auto"/>
              <w:jc w:val="center"/>
              <w:rPr>
                <w:color w:val="000000"/>
                <w:sz w:val="20"/>
              </w:rPr>
            </w:pPr>
            <w:r w:rsidRPr="000A42C6">
              <w:rPr>
                <w:color w:val="000000"/>
                <w:sz w:val="20"/>
              </w:rPr>
              <w:t xml:space="preserve"> </w:t>
            </w:r>
          </w:p>
        </w:tc>
        <w:tc>
          <w:tcPr>
            <w:tcW w:w="1418" w:type="dxa"/>
          </w:tcPr>
          <w:p w14:paraId="3233D7C9" w14:textId="77777777" w:rsidR="00E22ADD" w:rsidRPr="000A42C6" w:rsidRDefault="00E22ADD" w:rsidP="00E22ADD">
            <w:pPr>
              <w:spacing w:line="360" w:lineRule="auto"/>
              <w:jc w:val="center"/>
              <w:rPr>
                <w:color w:val="000000"/>
                <w:sz w:val="20"/>
              </w:rPr>
            </w:pPr>
          </w:p>
        </w:tc>
        <w:tc>
          <w:tcPr>
            <w:tcW w:w="1559" w:type="dxa"/>
          </w:tcPr>
          <w:p w14:paraId="09EA0FAB" w14:textId="77777777" w:rsidR="00E22ADD" w:rsidRPr="000A42C6" w:rsidRDefault="00E22ADD" w:rsidP="00E22ADD">
            <w:pPr>
              <w:spacing w:line="360" w:lineRule="auto"/>
              <w:jc w:val="center"/>
              <w:rPr>
                <w:color w:val="000000"/>
                <w:sz w:val="20"/>
              </w:rPr>
            </w:pPr>
          </w:p>
        </w:tc>
      </w:tr>
      <w:tr w:rsidR="00E22ADD" w:rsidRPr="000A42C6" w14:paraId="3C950C96" w14:textId="77777777" w:rsidTr="00024FF0">
        <w:trPr>
          <w:trHeight w:val="30"/>
        </w:trPr>
        <w:tc>
          <w:tcPr>
            <w:tcW w:w="3936" w:type="dxa"/>
          </w:tcPr>
          <w:p w14:paraId="6D0466BB" w14:textId="77777777" w:rsidR="00E22ADD" w:rsidRPr="009D6BE4" w:rsidRDefault="00E22ADD" w:rsidP="00E22ADD">
            <w:pPr>
              <w:spacing w:line="360" w:lineRule="auto"/>
              <w:rPr>
                <w:color w:val="000000"/>
                <w:sz w:val="20"/>
              </w:rPr>
            </w:pPr>
            <w:r w:rsidRPr="009D6BE4">
              <w:rPr>
                <w:i/>
                <w:color w:val="000000"/>
                <w:sz w:val="20"/>
              </w:rPr>
              <w:t xml:space="preserve">Staphylococcus </w:t>
            </w:r>
            <w:r w:rsidRPr="009D6BE4">
              <w:rPr>
                <w:color w:val="000000"/>
                <w:sz w:val="20"/>
              </w:rPr>
              <w:t>spp.</w:t>
            </w:r>
          </w:p>
        </w:tc>
        <w:tc>
          <w:tcPr>
            <w:tcW w:w="992" w:type="dxa"/>
          </w:tcPr>
          <w:p w14:paraId="5CE5F39E" w14:textId="4EE88F30" w:rsidR="00E22ADD" w:rsidRPr="009D6BE4" w:rsidRDefault="00E22ADD" w:rsidP="00E22ADD">
            <w:pPr>
              <w:spacing w:line="360" w:lineRule="auto"/>
              <w:jc w:val="center"/>
              <w:rPr>
                <w:color w:val="000000"/>
                <w:sz w:val="20"/>
              </w:rPr>
            </w:pPr>
            <w:r w:rsidRPr="009D6BE4">
              <w:fldChar w:fldCharType="begin"/>
            </w:r>
            <w:r w:rsidRPr="009D6BE4">
              <w:instrText xml:space="preserve"> REF _Ref18921004 \r \h  \* MERGEFORMAT </w:instrText>
            </w:r>
            <w:r w:rsidRPr="009D6BE4">
              <w:fldChar w:fldCharType="separate"/>
            </w:r>
            <w:r w:rsidR="00E527CE" w:rsidRPr="00E527CE">
              <w:rPr>
                <w:color w:val="000000"/>
                <w:sz w:val="20"/>
              </w:rPr>
              <w:t>1.6.52</w:t>
            </w:r>
            <w:r w:rsidRPr="009D6BE4">
              <w:fldChar w:fldCharType="end"/>
            </w:r>
          </w:p>
        </w:tc>
        <w:tc>
          <w:tcPr>
            <w:tcW w:w="1417" w:type="dxa"/>
          </w:tcPr>
          <w:p w14:paraId="7CBFCC96" w14:textId="77777777" w:rsidR="00E22ADD" w:rsidRPr="009D6BE4" w:rsidRDefault="00E22ADD" w:rsidP="00E22ADD">
            <w:pPr>
              <w:spacing w:line="360" w:lineRule="auto"/>
              <w:jc w:val="center"/>
              <w:rPr>
                <w:color w:val="000000"/>
                <w:sz w:val="20"/>
              </w:rPr>
            </w:pPr>
            <w:r w:rsidRPr="009D6BE4">
              <w:rPr>
                <w:color w:val="000000"/>
                <w:sz w:val="20"/>
              </w:rPr>
              <w:t>x</w:t>
            </w:r>
          </w:p>
        </w:tc>
        <w:tc>
          <w:tcPr>
            <w:tcW w:w="1418" w:type="dxa"/>
          </w:tcPr>
          <w:p w14:paraId="65188EAD" w14:textId="77777777" w:rsidR="00E22ADD" w:rsidRPr="009D6BE4" w:rsidRDefault="00E22ADD" w:rsidP="00E22ADD">
            <w:pPr>
              <w:spacing w:line="360" w:lineRule="auto"/>
              <w:jc w:val="center"/>
              <w:rPr>
                <w:color w:val="000000"/>
                <w:sz w:val="20"/>
              </w:rPr>
            </w:pPr>
            <w:r w:rsidRPr="009D6BE4">
              <w:rPr>
                <w:color w:val="000000"/>
                <w:sz w:val="20"/>
              </w:rPr>
              <w:t>x</w:t>
            </w:r>
          </w:p>
        </w:tc>
        <w:tc>
          <w:tcPr>
            <w:tcW w:w="1701" w:type="dxa"/>
          </w:tcPr>
          <w:p w14:paraId="7A266A2C" w14:textId="77777777" w:rsidR="00E22ADD" w:rsidRPr="009D6BE4" w:rsidRDefault="00E22ADD" w:rsidP="00E22ADD">
            <w:pPr>
              <w:spacing w:line="360" w:lineRule="auto"/>
              <w:jc w:val="center"/>
              <w:rPr>
                <w:color w:val="000000"/>
                <w:sz w:val="20"/>
              </w:rPr>
            </w:pPr>
          </w:p>
        </w:tc>
        <w:tc>
          <w:tcPr>
            <w:tcW w:w="1984" w:type="dxa"/>
          </w:tcPr>
          <w:p w14:paraId="2EC40655" w14:textId="77777777" w:rsidR="00E22ADD" w:rsidRPr="000A42C6" w:rsidRDefault="00E22ADD" w:rsidP="00E22ADD">
            <w:pPr>
              <w:spacing w:line="360" w:lineRule="auto"/>
              <w:jc w:val="center"/>
              <w:rPr>
                <w:color w:val="000000"/>
                <w:sz w:val="20"/>
              </w:rPr>
            </w:pPr>
          </w:p>
        </w:tc>
        <w:tc>
          <w:tcPr>
            <w:tcW w:w="1418" w:type="dxa"/>
          </w:tcPr>
          <w:p w14:paraId="3133B788" w14:textId="77777777" w:rsidR="00E22ADD" w:rsidRPr="000A42C6" w:rsidRDefault="00E22ADD" w:rsidP="00E22ADD">
            <w:pPr>
              <w:spacing w:line="360" w:lineRule="auto"/>
              <w:jc w:val="center"/>
              <w:rPr>
                <w:color w:val="000000"/>
                <w:sz w:val="20"/>
              </w:rPr>
            </w:pPr>
            <w:r w:rsidRPr="000A42C6">
              <w:rPr>
                <w:color w:val="000000"/>
                <w:sz w:val="20"/>
              </w:rPr>
              <w:t xml:space="preserve">x </w:t>
            </w:r>
            <w:r w:rsidRPr="000A42C6">
              <w:rPr>
                <w:color w:val="000000"/>
                <w:sz w:val="20"/>
                <w:vertAlign w:val="superscript"/>
              </w:rPr>
              <w:t>1</w:t>
            </w:r>
          </w:p>
        </w:tc>
        <w:tc>
          <w:tcPr>
            <w:tcW w:w="1559" w:type="dxa"/>
          </w:tcPr>
          <w:p w14:paraId="2814AF47" w14:textId="77777777" w:rsidR="00E22ADD" w:rsidRPr="000A42C6" w:rsidRDefault="00E22ADD" w:rsidP="00E22ADD">
            <w:pPr>
              <w:spacing w:line="360" w:lineRule="auto"/>
              <w:jc w:val="center"/>
              <w:rPr>
                <w:color w:val="000000"/>
                <w:sz w:val="20"/>
              </w:rPr>
            </w:pPr>
          </w:p>
        </w:tc>
      </w:tr>
      <w:tr w:rsidR="00E22ADD" w:rsidRPr="000A42C6" w14:paraId="76E641D8" w14:textId="77777777" w:rsidTr="00024FF0">
        <w:trPr>
          <w:trHeight w:val="30"/>
        </w:trPr>
        <w:tc>
          <w:tcPr>
            <w:tcW w:w="3936" w:type="dxa"/>
          </w:tcPr>
          <w:p w14:paraId="3D10AF82" w14:textId="77777777" w:rsidR="00E22ADD" w:rsidRPr="009D6BE4" w:rsidRDefault="00E22ADD" w:rsidP="00E22ADD">
            <w:pPr>
              <w:spacing w:line="360" w:lineRule="auto"/>
              <w:rPr>
                <w:color w:val="000000"/>
                <w:sz w:val="20"/>
              </w:rPr>
            </w:pPr>
            <w:r w:rsidRPr="009D6BE4">
              <w:rPr>
                <w:i/>
                <w:color w:val="000000"/>
                <w:sz w:val="20"/>
              </w:rPr>
              <w:t xml:space="preserve">Streptococcus </w:t>
            </w:r>
            <w:r w:rsidRPr="009D6BE4">
              <w:rPr>
                <w:color w:val="000000"/>
                <w:sz w:val="20"/>
              </w:rPr>
              <w:t>spp.</w:t>
            </w:r>
          </w:p>
        </w:tc>
        <w:tc>
          <w:tcPr>
            <w:tcW w:w="992" w:type="dxa"/>
          </w:tcPr>
          <w:p w14:paraId="4429DFF9" w14:textId="4271B85C" w:rsidR="00E22ADD" w:rsidRPr="009D6BE4" w:rsidRDefault="00E22ADD" w:rsidP="00E22ADD">
            <w:pPr>
              <w:spacing w:line="360" w:lineRule="auto"/>
              <w:jc w:val="center"/>
              <w:rPr>
                <w:color w:val="000000"/>
                <w:sz w:val="20"/>
              </w:rPr>
            </w:pPr>
            <w:r w:rsidRPr="009D6BE4">
              <w:fldChar w:fldCharType="begin"/>
            </w:r>
            <w:r w:rsidRPr="009D6BE4">
              <w:instrText xml:space="preserve"> REF _Ref18921014 \r \h  \* MERGEFORMAT </w:instrText>
            </w:r>
            <w:r w:rsidRPr="009D6BE4">
              <w:fldChar w:fldCharType="separate"/>
            </w:r>
            <w:r w:rsidR="00E527CE" w:rsidRPr="00E527CE">
              <w:rPr>
                <w:color w:val="000000"/>
                <w:sz w:val="20"/>
              </w:rPr>
              <w:t>1.6.53</w:t>
            </w:r>
            <w:r w:rsidRPr="009D6BE4">
              <w:fldChar w:fldCharType="end"/>
            </w:r>
          </w:p>
        </w:tc>
        <w:tc>
          <w:tcPr>
            <w:tcW w:w="1417" w:type="dxa"/>
          </w:tcPr>
          <w:p w14:paraId="158233D1" w14:textId="77777777" w:rsidR="00E22ADD" w:rsidRPr="009D6BE4" w:rsidRDefault="00E22ADD" w:rsidP="00E22ADD">
            <w:pPr>
              <w:spacing w:line="360" w:lineRule="auto"/>
              <w:jc w:val="center"/>
              <w:rPr>
                <w:color w:val="000000"/>
                <w:sz w:val="20"/>
              </w:rPr>
            </w:pPr>
            <w:r w:rsidRPr="009D6BE4">
              <w:rPr>
                <w:color w:val="000000"/>
                <w:sz w:val="20"/>
              </w:rPr>
              <w:t>x</w:t>
            </w:r>
          </w:p>
        </w:tc>
        <w:tc>
          <w:tcPr>
            <w:tcW w:w="1418" w:type="dxa"/>
          </w:tcPr>
          <w:p w14:paraId="3F0AA308" w14:textId="77777777" w:rsidR="00E22ADD" w:rsidRPr="009D6BE4" w:rsidRDefault="00E22ADD" w:rsidP="00E22ADD">
            <w:pPr>
              <w:spacing w:line="360" w:lineRule="auto"/>
              <w:jc w:val="center"/>
              <w:rPr>
                <w:color w:val="000000"/>
                <w:sz w:val="20"/>
              </w:rPr>
            </w:pPr>
            <w:r w:rsidRPr="009D6BE4">
              <w:rPr>
                <w:color w:val="000000"/>
                <w:sz w:val="20"/>
              </w:rPr>
              <w:t>x</w:t>
            </w:r>
          </w:p>
        </w:tc>
        <w:tc>
          <w:tcPr>
            <w:tcW w:w="1701" w:type="dxa"/>
          </w:tcPr>
          <w:p w14:paraId="161D3609" w14:textId="77777777" w:rsidR="00E22ADD" w:rsidRPr="009D6BE4" w:rsidRDefault="00E22ADD" w:rsidP="00E22ADD">
            <w:pPr>
              <w:spacing w:line="360" w:lineRule="auto"/>
              <w:jc w:val="center"/>
              <w:rPr>
                <w:color w:val="000000"/>
                <w:sz w:val="20"/>
              </w:rPr>
            </w:pPr>
            <w:r w:rsidRPr="009D6BE4">
              <w:rPr>
                <w:color w:val="000000"/>
                <w:sz w:val="20"/>
              </w:rPr>
              <w:t xml:space="preserve">* </w:t>
            </w:r>
            <w:r w:rsidRPr="009D6BE4">
              <w:rPr>
                <w:color w:val="000000"/>
                <w:sz w:val="20"/>
                <w:vertAlign w:val="superscript"/>
              </w:rPr>
              <w:t>2</w:t>
            </w:r>
          </w:p>
        </w:tc>
        <w:tc>
          <w:tcPr>
            <w:tcW w:w="1984" w:type="dxa"/>
          </w:tcPr>
          <w:p w14:paraId="79AEBFB9" w14:textId="77777777" w:rsidR="00E22ADD" w:rsidRPr="000A42C6" w:rsidRDefault="00E22ADD" w:rsidP="00E22ADD">
            <w:pPr>
              <w:spacing w:line="360" w:lineRule="auto"/>
              <w:jc w:val="center"/>
              <w:rPr>
                <w:color w:val="000000"/>
                <w:sz w:val="20"/>
              </w:rPr>
            </w:pPr>
          </w:p>
        </w:tc>
        <w:tc>
          <w:tcPr>
            <w:tcW w:w="1418" w:type="dxa"/>
          </w:tcPr>
          <w:p w14:paraId="3FFE0ED9" w14:textId="77777777" w:rsidR="00E22ADD" w:rsidRPr="000A42C6" w:rsidRDefault="00E22ADD" w:rsidP="00E22ADD">
            <w:pPr>
              <w:spacing w:line="360" w:lineRule="auto"/>
              <w:jc w:val="center"/>
              <w:rPr>
                <w:color w:val="000000"/>
                <w:sz w:val="20"/>
              </w:rPr>
            </w:pPr>
            <w:r w:rsidRPr="000A42C6">
              <w:rPr>
                <w:color w:val="000000"/>
                <w:sz w:val="20"/>
              </w:rPr>
              <w:t xml:space="preserve">* </w:t>
            </w:r>
            <w:r w:rsidRPr="000A42C6">
              <w:rPr>
                <w:color w:val="000000"/>
                <w:sz w:val="20"/>
                <w:vertAlign w:val="superscript"/>
              </w:rPr>
              <w:t>3</w:t>
            </w:r>
          </w:p>
        </w:tc>
        <w:tc>
          <w:tcPr>
            <w:tcW w:w="1559" w:type="dxa"/>
          </w:tcPr>
          <w:p w14:paraId="108C7161" w14:textId="77777777" w:rsidR="00E22ADD" w:rsidRPr="000A42C6" w:rsidRDefault="00E22ADD" w:rsidP="00E22ADD">
            <w:pPr>
              <w:spacing w:line="360" w:lineRule="auto"/>
              <w:jc w:val="center"/>
              <w:rPr>
                <w:color w:val="000000"/>
                <w:sz w:val="20"/>
              </w:rPr>
            </w:pPr>
          </w:p>
        </w:tc>
      </w:tr>
      <w:tr w:rsidR="00E22ADD" w:rsidRPr="000A42C6" w14:paraId="061FBAA1" w14:textId="77777777" w:rsidTr="00024FF0">
        <w:trPr>
          <w:trHeight w:val="30"/>
        </w:trPr>
        <w:tc>
          <w:tcPr>
            <w:tcW w:w="3936" w:type="dxa"/>
          </w:tcPr>
          <w:p w14:paraId="6D062425" w14:textId="14805194" w:rsidR="00E22ADD" w:rsidRPr="009D6BE4" w:rsidRDefault="00E22ADD" w:rsidP="00E22ADD">
            <w:pPr>
              <w:spacing w:line="360" w:lineRule="auto"/>
              <w:rPr>
                <w:i/>
                <w:color w:val="000000"/>
                <w:sz w:val="20"/>
              </w:rPr>
            </w:pPr>
            <w:r w:rsidRPr="009D6BE4">
              <w:rPr>
                <w:i/>
                <w:color w:val="000000"/>
                <w:sz w:val="20"/>
              </w:rPr>
              <w:t>Strongyloides stercoralis</w:t>
            </w:r>
          </w:p>
        </w:tc>
        <w:tc>
          <w:tcPr>
            <w:tcW w:w="992" w:type="dxa"/>
          </w:tcPr>
          <w:p w14:paraId="1FA591C9" w14:textId="52732FDA" w:rsidR="00E22ADD" w:rsidRPr="009D6BE4" w:rsidRDefault="00E22ADD" w:rsidP="00E22ADD">
            <w:pPr>
              <w:spacing w:line="360" w:lineRule="auto"/>
              <w:jc w:val="center"/>
            </w:pPr>
            <w:r w:rsidRPr="009D6BE4">
              <w:fldChar w:fldCharType="begin"/>
            </w:r>
            <w:r w:rsidRPr="009D6BE4">
              <w:instrText xml:space="preserve"> REF _Ref202048994 \r \h  \* MERGEFORMAT </w:instrText>
            </w:r>
            <w:r w:rsidRPr="009D6BE4">
              <w:fldChar w:fldCharType="separate"/>
            </w:r>
            <w:r w:rsidR="00E527CE">
              <w:t>2.3.9</w:t>
            </w:r>
            <w:r w:rsidRPr="009D6BE4">
              <w:fldChar w:fldCharType="end"/>
            </w:r>
          </w:p>
        </w:tc>
        <w:tc>
          <w:tcPr>
            <w:tcW w:w="1417" w:type="dxa"/>
          </w:tcPr>
          <w:p w14:paraId="2DD686B1" w14:textId="77777777" w:rsidR="00E22ADD" w:rsidRPr="009D6BE4" w:rsidRDefault="00E22ADD" w:rsidP="00E22ADD">
            <w:pPr>
              <w:spacing w:line="360" w:lineRule="auto"/>
              <w:jc w:val="center"/>
              <w:rPr>
                <w:color w:val="000000"/>
                <w:sz w:val="20"/>
              </w:rPr>
            </w:pPr>
          </w:p>
        </w:tc>
        <w:tc>
          <w:tcPr>
            <w:tcW w:w="1418" w:type="dxa"/>
          </w:tcPr>
          <w:p w14:paraId="19F9F065" w14:textId="77777777" w:rsidR="00E22ADD" w:rsidRPr="009D6BE4" w:rsidRDefault="00E22ADD" w:rsidP="00E22ADD">
            <w:pPr>
              <w:spacing w:line="360" w:lineRule="auto"/>
              <w:jc w:val="center"/>
              <w:rPr>
                <w:color w:val="000000"/>
                <w:sz w:val="20"/>
              </w:rPr>
            </w:pPr>
          </w:p>
        </w:tc>
        <w:tc>
          <w:tcPr>
            <w:tcW w:w="1701" w:type="dxa"/>
          </w:tcPr>
          <w:p w14:paraId="24882018" w14:textId="6A4A9A51" w:rsidR="00E22ADD" w:rsidRPr="009D6BE4" w:rsidRDefault="00E22ADD" w:rsidP="00E22ADD">
            <w:pPr>
              <w:spacing w:line="360" w:lineRule="auto"/>
              <w:jc w:val="center"/>
              <w:rPr>
                <w:color w:val="000000"/>
                <w:sz w:val="20"/>
              </w:rPr>
            </w:pPr>
            <w:r w:rsidRPr="009D6BE4">
              <w:rPr>
                <w:color w:val="000000"/>
                <w:sz w:val="20"/>
              </w:rPr>
              <w:t>x</w:t>
            </w:r>
          </w:p>
        </w:tc>
        <w:tc>
          <w:tcPr>
            <w:tcW w:w="1984" w:type="dxa"/>
          </w:tcPr>
          <w:p w14:paraId="1544048D" w14:textId="77777777" w:rsidR="00E22ADD" w:rsidRPr="000A42C6" w:rsidRDefault="00E22ADD" w:rsidP="00E22ADD">
            <w:pPr>
              <w:spacing w:line="360" w:lineRule="auto"/>
              <w:jc w:val="center"/>
              <w:rPr>
                <w:color w:val="000000"/>
                <w:sz w:val="20"/>
              </w:rPr>
            </w:pPr>
          </w:p>
        </w:tc>
        <w:tc>
          <w:tcPr>
            <w:tcW w:w="1418" w:type="dxa"/>
          </w:tcPr>
          <w:p w14:paraId="6D6F41CD" w14:textId="77777777" w:rsidR="00E22ADD" w:rsidRPr="000A42C6" w:rsidRDefault="00E22ADD" w:rsidP="00E22ADD">
            <w:pPr>
              <w:spacing w:line="360" w:lineRule="auto"/>
              <w:jc w:val="center"/>
              <w:rPr>
                <w:color w:val="000000"/>
                <w:sz w:val="20"/>
              </w:rPr>
            </w:pPr>
          </w:p>
        </w:tc>
        <w:tc>
          <w:tcPr>
            <w:tcW w:w="1559" w:type="dxa"/>
          </w:tcPr>
          <w:p w14:paraId="603C5898" w14:textId="77777777" w:rsidR="00E22ADD" w:rsidRPr="000A42C6" w:rsidRDefault="00E22ADD" w:rsidP="00E22ADD">
            <w:pPr>
              <w:spacing w:line="360" w:lineRule="auto"/>
              <w:jc w:val="center"/>
              <w:rPr>
                <w:color w:val="000000"/>
                <w:sz w:val="20"/>
              </w:rPr>
            </w:pPr>
          </w:p>
        </w:tc>
      </w:tr>
      <w:tr w:rsidR="00E22ADD" w:rsidRPr="000A42C6" w14:paraId="3C6F8A31" w14:textId="77777777" w:rsidTr="00024FF0">
        <w:trPr>
          <w:trHeight w:val="30"/>
        </w:trPr>
        <w:tc>
          <w:tcPr>
            <w:tcW w:w="3936" w:type="dxa"/>
          </w:tcPr>
          <w:p w14:paraId="7A78F0BA" w14:textId="77777777" w:rsidR="00E22ADD" w:rsidRPr="009D6BE4" w:rsidRDefault="00E22ADD" w:rsidP="00E22ADD">
            <w:pPr>
              <w:spacing w:line="360" w:lineRule="auto"/>
              <w:rPr>
                <w:i/>
                <w:color w:val="000000"/>
                <w:sz w:val="20"/>
              </w:rPr>
            </w:pPr>
            <w:r w:rsidRPr="009D6BE4">
              <w:rPr>
                <w:i/>
                <w:color w:val="000000"/>
                <w:sz w:val="20"/>
              </w:rPr>
              <w:t>Taenia solium</w:t>
            </w:r>
          </w:p>
        </w:tc>
        <w:tc>
          <w:tcPr>
            <w:tcW w:w="992" w:type="dxa"/>
          </w:tcPr>
          <w:p w14:paraId="0CB81A1E" w14:textId="15F0C67E" w:rsidR="00E22ADD" w:rsidRPr="009D6BE4" w:rsidRDefault="00E22ADD" w:rsidP="00E22ADD">
            <w:pPr>
              <w:spacing w:line="360" w:lineRule="auto"/>
              <w:jc w:val="center"/>
              <w:rPr>
                <w:color w:val="000000"/>
                <w:sz w:val="20"/>
              </w:rPr>
            </w:pPr>
            <w:r w:rsidRPr="009D6BE4">
              <w:fldChar w:fldCharType="begin"/>
            </w:r>
            <w:r w:rsidRPr="009D6BE4">
              <w:instrText xml:space="preserve"> REF _Ref19194158 \n \h  \* MERGEFORMAT </w:instrText>
            </w:r>
            <w:r w:rsidRPr="009D6BE4">
              <w:fldChar w:fldCharType="separate"/>
            </w:r>
            <w:r w:rsidR="00E527CE" w:rsidRPr="00E527CE">
              <w:rPr>
                <w:color w:val="000000"/>
                <w:sz w:val="20"/>
              </w:rPr>
              <w:t>2.3.5</w:t>
            </w:r>
            <w:r w:rsidRPr="009D6BE4">
              <w:fldChar w:fldCharType="end"/>
            </w:r>
          </w:p>
        </w:tc>
        <w:tc>
          <w:tcPr>
            <w:tcW w:w="1417" w:type="dxa"/>
          </w:tcPr>
          <w:p w14:paraId="0DCE9ED5" w14:textId="77777777" w:rsidR="00E22ADD" w:rsidRPr="009D6BE4" w:rsidRDefault="00E22ADD" w:rsidP="00E22ADD">
            <w:pPr>
              <w:spacing w:line="360" w:lineRule="auto"/>
              <w:jc w:val="center"/>
              <w:rPr>
                <w:color w:val="000000"/>
                <w:sz w:val="20"/>
              </w:rPr>
            </w:pPr>
          </w:p>
        </w:tc>
        <w:tc>
          <w:tcPr>
            <w:tcW w:w="1418" w:type="dxa"/>
          </w:tcPr>
          <w:p w14:paraId="4AB0121E" w14:textId="77777777" w:rsidR="00E22ADD" w:rsidRPr="009D6BE4" w:rsidRDefault="00E22ADD" w:rsidP="00E22ADD">
            <w:pPr>
              <w:spacing w:line="360" w:lineRule="auto"/>
              <w:jc w:val="center"/>
              <w:rPr>
                <w:color w:val="000000"/>
                <w:sz w:val="20"/>
              </w:rPr>
            </w:pPr>
          </w:p>
        </w:tc>
        <w:tc>
          <w:tcPr>
            <w:tcW w:w="1701" w:type="dxa"/>
          </w:tcPr>
          <w:p w14:paraId="5FB3E057" w14:textId="77777777" w:rsidR="00E22ADD" w:rsidRPr="009D6BE4" w:rsidRDefault="00E22ADD" w:rsidP="00E22ADD">
            <w:pPr>
              <w:spacing w:line="360" w:lineRule="auto"/>
              <w:jc w:val="center"/>
              <w:rPr>
                <w:color w:val="000000"/>
                <w:sz w:val="20"/>
              </w:rPr>
            </w:pPr>
            <w:r w:rsidRPr="009D6BE4">
              <w:rPr>
                <w:color w:val="000000"/>
                <w:sz w:val="20"/>
              </w:rPr>
              <w:t>x</w:t>
            </w:r>
          </w:p>
        </w:tc>
        <w:tc>
          <w:tcPr>
            <w:tcW w:w="1984" w:type="dxa"/>
          </w:tcPr>
          <w:p w14:paraId="12B24279" w14:textId="77777777" w:rsidR="00E22ADD" w:rsidRPr="000A42C6" w:rsidRDefault="00E22ADD" w:rsidP="00E22ADD">
            <w:pPr>
              <w:spacing w:line="360" w:lineRule="auto"/>
              <w:jc w:val="center"/>
              <w:rPr>
                <w:color w:val="000000"/>
                <w:sz w:val="20"/>
              </w:rPr>
            </w:pPr>
            <w:r w:rsidRPr="000A42C6">
              <w:rPr>
                <w:color w:val="000000"/>
                <w:sz w:val="20"/>
              </w:rPr>
              <w:t xml:space="preserve"> </w:t>
            </w:r>
          </w:p>
        </w:tc>
        <w:tc>
          <w:tcPr>
            <w:tcW w:w="1418" w:type="dxa"/>
          </w:tcPr>
          <w:p w14:paraId="5BACDFC4" w14:textId="77777777" w:rsidR="00E22ADD" w:rsidRPr="000A42C6" w:rsidRDefault="00E22ADD" w:rsidP="00E22ADD">
            <w:pPr>
              <w:spacing w:line="360" w:lineRule="auto"/>
              <w:jc w:val="center"/>
              <w:rPr>
                <w:color w:val="000000"/>
                <w:sz w:val="20"/>
              </w:rPr>
            </w:pPr>
          </w:p>
        </w:tc>
        <w:tc>
          <w:tcPr>
            <w:tcW w:w="1559" w:type="dxa"/>
          </w:tcPr>
          <w:p w14:paraId="12114ACE" w14:textId="77777777" w:rsidR="00E22ADD" w:rsidRPr="000A42C6" w:rsidRDefault="00E22ADD" w:rsidP="00E22ADD">
            <w:pPr>
              <w:spacing w:line="360" w:lineRule="auto"/>
              <w:jc w:val="center"/>
              <w:rPr>
                <w:color w:val="000000"/>
                <w:sz w:val="20"/>
              </w:rPr>
            </w:pPr>
          </w:p>
        </w:tc>
      </w:tr>
      <w:tr w:rsidR="00E22ADD" w:rsidRPr="000A42C6" w14:paraId="565FB1ED" w14:textId="77777777" w:rsidTr="00024FF0">
        <w:trPr>
          <w:trHeight w:val="30"/>
        </w:trPr>
        <w:tc>
          <w:tcPr>
            <w:tcW w:w="3936" w:type="dxa"/>
          </w:tcPr>
          <w:p w14:paraId="1E154CF9" w14:textId="77777777" w:rsidR="00E22ADD" w:rsidRPr="000A42C6" w:rsidRDefault="00E22ADD" w:rsidP="00E22ADD">
            <w:pPr>
              <w:spacing w:line="360" w:lineRule="auto"/>
              <w:rPr>
                <w:i/>
                <w:color w:val="000000"/>
                <w:sz w:val="20"/>
              </w:rPr>
            </w:pPr>
            <w:r w:rsidRPr="000A42C6">
              <w:rPr>
                <w:i/>
                <w:color w:val="000000"/>
                <w:sz w:val="20"/>
              </w:rPr>
              <w:t>Toxocara canis</w:t>
            </w:r>
          </w:p>
        </w:tc>
        <w:tc>
          <w:tcPr>
            <w:tcW w:w="992" w:type="dxa"/>
          </w:tcPr>
          <w:p w14:paraId="3236B7C3" w14:textId="5DF22862" w:rsidR="00E22ADD" w:rsidRPr="000A42C6" w:rsidRDefault="00E22ADD" w:rsidP="00E22ADD">
            <w:pPr>
              <w:spacing w:line="360" w:lineRule="auto"/>
              <w:jc w:val="center"/>
              <w:rPr>
                <w:color w:val="000000"/>
                <w:sz w:val="20"/>
              </w:rPr>
            </w:pPr>
            <w:r w:rsidRPr="000A42C6">
              <w:fldChar w:fldCharType="begin"/>
            </w:r>
            <w:r w:rsidRPr="000A42C6">
              <w:instrText xml:space="preserve"> REF _Ref19194224 \n \h  \* MERGEFORMAT </w:instrText>
            </w:r>
            <w:r w:rsidRPr="000A42C6">
              <w:fldChar w:fldCharType="separate"/>
            </w:r>
            <w:r w:rsidR="00E527CE" w:rsidRPr="00E527CE">
              <w:rPr>
                <w:color w:val="000000"/>
                <w:sz w:val="20"/>
              </w:rPr>
              <w:t>2.3.6</w:t>
            </w:r>
            <w:r w:rsidRPr="000A42C6">
              <w:fldChar w:fldCharType="end"/>
            </w:r>
          </w:p>
        </w:tc>
        <w:tc>
          <w:tcPr>
            <w:tcW w:w="1417" w:type="dxa"/>
          </w:tcPr>
          <w:p w14:paraId="78347C5E" w14:textId="77777777" w:rsidR="00E22ADD" w:rsidRPr="000A42C6" w:rsidRDefault="00E22ADD" w:rsidP="00E22ADD">
            <w:pPr>
              <w:spacing w:line="360" w:lineRule="auto"/>
              <w:jc w:val="center"/>
              <w:rPr>
                <w:color w:val="000000"/>
                <w:sz w:val="20"/>
              </w:rPr>
            </w:pPr>
          </w:p>
        </w:tc>
        <w:tc>
          <w:tcPr>
            <w:tcW w:w="1418" w:type="dxa"/>
          </w:tcPr>
          <w:p w14:paraId="10941BC3" w14:textId="77777777" w:rsidR="00E22ADD" w:rsidRPr="000A42C6" w:rsidRDefault="00E22ADD" w:rsidP="00E22ADD">
            <w:pPr>
              <w:spacing w:line="360" w:lineRule="auto"/>
              <w:jc w:val="center"/>
              <w:rPr>
                <w:color w:val="000000"/>
                <w:sz w:val="20"/>
              </w:rPr>
            </w:pPr>
          </w:p>
        </w:tc>
        <w:tc>
          <w:tcPr>
            <w:tcW w:w="1701" w:type="dxa"/>
          </w:tcPr>
          <w:p w14:paraId="1CF9B3D3" w14:textId="77777777" w:rsidR="00E22ADD" w:rsidRPr="000A42C6" w:rsidRDefault="00E22ADD" w:rsidP="00E22ADD">
            <w:pPr>
              <w:spacing w:line="360" w:lineRule="auto"/>
              <w:jc w:val="center"/>
              <w:rPr>
                <w:color w:val="000000"/>
                <w:sz w:val="20"/>
              </w:rPr>
            </w:pPr>
            <w:r w:rsidRPr="000A42C6">
              <w:rPr>
                <w:color w:val="000000"/>
                <w:sz w:val="20"/>
              </w:rPr>
              <w:t>x</w:t>
            </w:r>
          </w:p>
        </w:tc>
        <w:tc>
          <w:tcPr>
            <w:tcW w:w="1984" w:type="dxa"/>
          </w:tcPr>
          <w:p w14:paraId="32747108" w14:textId="77777777" w:rsidR="00E22ADD" w:rsidRPr="000A42C6" w:rsidRDefault="00E22ADD" w:rsidP="00E22ADD">
            <w:pPr>
              <w:spacing w:line="360" w:lineRule="auto"/>
              <w:jc w:val="center"/>
              <w:rPr>
                <w:color w:val="000000"/>
                <w:sz w:val="20"/>
              </w:rPr>
            </w:pPr>
            <w:r w:rsidRPr="000A42C6">
              <w:rPr>
                <w:color w:val="000000"/>
                <w:sz w:val="20"/>
              </w:rPr>
              <w:t xml:space="preserve"> </w:t>
            </w:r>
          </w:p>
        </w:tc>
        <w:tc>
          <w:tcPr>
            <w:tcW w:w="1418" w:type="dxa"/>
          </w:tcPr>
          <w:p w14:paraId="38210F68" w14:textId="77777777" w:rsidR="00E22ADD" w:rsidRPr="000A42C6" w:rsidRDefault="00E22ADD" w:rsidP="00E22ADD">
            <w:pPr>
              <w:spacing w:line="360" w:lineRule="auto"/>
              <w:jc w:val="center"/>
              <w:rPr>
                <w:color w:val="000000"/>
                <w:sz w:val="20"/>
              </w:rPr>
            </w:pPr>
          </w:p>
        </w:tc>
        <w:tc>
          <w:tcPr>
            <w:tcW w:w="1559" w:type="dxa"/>
          </w:tcPr>
          <w:p w14:paraId="6758D7E7" w14:textId="77777777" w:rsidR="00E22ADD" w:rsidRPr="000A42C6" w:rsidRDefault="00E22ADD" w:rsidP="00E22ADD">
            <w:pPr>
              <w:spacing w:line="360" w:lineRule="auto"/>
              <w:jc w:val="center"/>
              <w:rPr>
                <w:color w:val="000000"/>
                <w:sz w:val="20"/>
              </w:rPr>
            </w:pPr>
          </w:p>
        </w:tc>
      </w:tr>
      <w:tr w:rsidR="00E22ADD" w:rsidRPr="000A42C6" w14:paraId="70EE732C" w14:textId="77777777" w:rsidTr="00024FF0">
        <w:trPr>
          <w:trHeight w:val="30"/>
        </w:trPr>
        <w:tc>
          <w:tcPr>
            <w:tcW w:w="3936" w:type="dxa"/>
          </w:tcPr>
          <w:p w14:paraId="3039B85A" w14:textId="77777777" w:rsidR="00E22ADD" w:rsidRPr="000A42C6" w:rsidRDefault="00E22ADD" w:rsidP="00E22ADD">
            <w:pPr>
              <w:spacing w:line="360" w:lineRule="auto"/>
              <w:rPr>
                <w:i/>
                <w:color w:val="000000"/>
                <w:sz w:val="20"/>
              </w:rPr>
            </w:pPr>
            <w:r w:rsidRPr="000A42C6">
              <w:rPr>
                <w:i/>
                <w:color w:val="000000"/>
                <w:sz w:val="20"/>
              </w:rPr>
              <w:t>Toxoplasma gondii</w:t>
            </w:r>
          </w:p>
        </w:tc>
        <w:tc>
          <w:tcPr>
            <w:tcW w:w="992" w:type="dxa"/>
          </w:tcPr>
          <w:p w14:paraId="316213B6" w14:textId="6FA1D0C0" w:rsidR="00E22ADD" w:rsidRPr="000A42C6" w:rsidRDefault="00E22ADD" w:rsidP="00E22ADD">
            <w:pPr>
              <w:spacing w:line="360" w:lineRule="auto"/>
              <w:jc w:val="center"/>
              <w:rPr>
                <w:color w:val="000000"/>
                <w:sz w:val="20"/>
              </w:rPr>
            </w:pPr>
            <w:r w:rsidRPr="000A42C6">
              <w:fldChar w:fldCharType="begin"/>
            </w:r>
            <w:r w:rsidRPr="000A42C6">
              <w:instrText xml:space="preserve"> REF _Ref19194287 \n \h  \* MERGEFORMAT </w:instrText>
            </w:r>
            <w:r w:rsidRPr="000A42C6">
              <w:fldChar w:fldCharType="separate"/>
            </w:r>
            <w:r w:rsidR="00E527CE" w:rsidRPr="00E527CE">
              <w:rPr>
                <w:color w:val="000000"/>
                <w:sz w:val="20"/>
              </w:rPr>
              <w:t>2.3.7</w:t>
            </w:r>
            <w:r w:rsidRPr="000A42C6">
              <w:fldChar w:fldCharType="end"/>
            </w:r>
          </w:p>
        </w:tc>
        <w:tc>
          <w:tcPr>
            <w:tcW w:w="1417" w:type="dxa"/>
          </w:tcPr>
          <w:p w14:paraId="1A9AFDBE" w14:textId="77777777" w:rsidR="00E22ADD" w:rsidRPr="000A42C6" w:rsidRDefault="00E22ADD" w:rsidP="00E22ADD">
            <w:pPr>
              <w:spacing w:line="360" w:lineRule="auto"/>
              <w:jc w:val="center"/>
              <w:rPr>
                <w:color w:val="000000"/>
                <w:sz w:val="20"/>
              </w:rPr>
            </w:pPr>
          </w:p>
        </w:tc>
        <w:tc>
          <w:tcPr>
            <w:tcW w:w="1418" w:type="dxa"/>
          </w:tcPr>
          <w:p w14:paraId="47052695" w14:textId="77777777" w:rsidR="00E22ADD" w:rsidRPr="000A42C6" w:rsidRDefault="00E22ADD" w:rsidP="00E22ADD">
            <w:pPr>
              <w:spacing w:line="360" w:lineRule="auto"/>
              <w:jc w:val="center"/>
              <w:rPr>
                <w:color w:val="000000"/>
                <w:sz w:val="20"/>
              </w:rPr>
            </w:pPr>
          </w:p>
        </w:tc>
        <w:tc>
          <w:tcPr>
            <w:tcW w:w="1701" w:type="dxa"/>
          </w:tcPr>
          <w:p w14:paraId="2BA603B0" w14:textId="77777777" w:rsidR="00E22ADD" w:rsidRPr="000A42C6" w:rsidRDefault="00E22ADD" w:rsidP="00E22ADD">
            <w:pPr>
              <w:spacing w:line="360" w:lineRule="auto"/>
              <w:jc w:val="center"/>
              <w:rPr>
                <w:color w:val="000000"/>
                <w:sz w:val="20"/>
              </w:rPr>
            </w:pPr>
            <w:r w:rsidRPr="000A42C6">
              <w:rPr>
                <w:color w:val="000000"/>
                <w:sz w:val="20"/>
              </w:rPr>
              <w:t>x</w:t>
            </w:r>
          </w:p>
        </w:tc>
        <w:tc>
          <w:tcPr>
            <w:tcW w:w="1984" w:type="dxa"/>
          </w:tcPr>
          <w:p w14:paraId="1AE83D73" w14:textId="77777777" w:rsidR="00E22ADD" w:rsidRPr="000A42C6" w:rsidRDefault="00E22ADD" w:rsidP="00E22ADD">
            <w:pPr>
              <w:spacing w:line="360" w:lineRule="auto"/>
              <w:jc w:val="center"/>
              <w:rPr>
                <w:color w:val="000000"/>
                <w:sz w:val="20"/>
              </w:rPr>
            </w:pPr>
            <w:r w:rsidRPr="000A42C6">
              <w:rPr>
                <w:color w:val="000000"/>
                <w:sz w:val="20"/>
              </w:rPr>
              <w:t xml:space="preserve"> </w:t>
            </w:r>
          </w:p>
        </w:tc>
        <w:tc>
          <w:tcPr>
            <w:tcW w:w="1418" w:type="dxa"/>
          </w:tcPr>
          <w:p w14:paraId="5A8A1554" w14:textId="77777777" w:rsidR="00E22ADD" w:rsidRPr="000A42C6" w:rsidRDefault="00E22ADD" w:rsidP="00E22ADD">
            <w:pPr>
              <w:spacing w:line="360" w:lineRule="auto"/>
              <w:jc w:val="center"/>
              <w:rPr>
                <w:color w:val="000000"/>
                <w:sz w:val="20"/>
              </w:rPr>
            </w:pPr>
            <w:r w:rsidRPr="000A42C6">
              <w:rPr>
                <w:color w:val="000000"/>
                <w:sz w:val="20"/>
              </w:rPr>
              <w:t>x</w:t>
            </w:r>
          </w:p>
        </w:tc>
        <w:tc>
          <w:tcPr>
            <w:tcW w:w="1559" w:type="dxa"/>
          </w:tcPr>
          <w:p w14:paraId="7E612C53" w14:textId="77777777" w:rsidR="00E22ADD" w:rsidRPr="000A42C6" w:rsidRDefault="00E22ADD" w:rsidP="00E22ADD">
            <w:pPr>
              <w:spacing w:line="360" w:lineRule="auto"/>
              <w:jc w:val="center"/>
              <w:rPr>
                <w:color w:val="000000"/>
                <w:sz w:val="20"/>
              </w:rPr>
            </w:pPr>
            <w:r w:rsidRPr="000A42C6">
              <w:rPr>
                <w:color w:val="000000"/>
                <w:sz w:val="20"/>
              </w:rPr>
              <w:t>§7</w:t>
            </w:r>
          </w:p>
        </w:tc>
      </w:tr>
      <w:tr w:rsidR="00E22ADD" w:rsidRPr="000A42C6" w14:paraId="53944442" w14:textId="77777777" w:rsidTr="00024FF0">
        <w:trPr>
          <w:trHeight w:val="30"/>
        </w:trPr>
        <w:tc>
          <w:tcPr>
            <w:tcW w:w="3936" w:type="dxa"/>
          </w:tcPr>
          <w:p w14:paraId="06C5451E" w14:textId="77777777" w:rsidR="00E22ADD" w:rsidRPr="000A42C6" w:rsidRDefault="00E22ADD" w:rsidP="00E22ADD">
            <w:pPr>
              <w:spacing w:line="360" w:lineRule="auto"/>
              <w:rPr>
                <w:i/>
                <w:color w:val="000000"/>
                <w:sz w:val="20"/>
              </w:rPr>
            </w:pPr>
            <w:r w:rsidRPr="000A42C6">
              <w:rPr>
                <w:i/>
                <w:color w:val="000000"/>
                <w:sz w:val="20"/>
              </w:rPr>
              <w:t>Treponema pallidum</w:t>
            </w:r>
          </w:p>
        </w:tc>
        <w:tc>
          <w:tcPr>
            <w:tcW w:w="992" w:type="dxa"/>
          </w:tcPr>
          <w:p w14:paraId="58F93330" w14:textId="78CB084C" w:rsidR="00E22ADD" w:rsidRPr="000A42C6" w:rsidRDefault="00E22ADD" w:rsidP="00E22ADD">
            <w:pPr>
              <w:spacing w:line="360" w:lineRule="auto"/>
              <w:jc w:val="center"/>
              <w:rPr>
                <w:color w:val="000000"/>
                <w:sz w:val="20"/>
              </w:rPr>
            </w:pPr>
            <w:r w:rsidRPr="000A42C6">
              <w:fldChar w:fldCharType="begin"/>
            </w:r>
            <w:r w:rsidRPr="000A42C6">
              <w:instrText xml:space="preserve"> REF _Ref19189889 \n \h  \* MERGEFORMAT </w:instrText>
            </w:r>
            <w:r w:rsidRPr="000A42C6">
              <w:fldChar w:fldCharType="separate"/>
            </w:r>
            <w:r w:rsidR="00E527CE" w:rsidRPr="00E527CE">
              <w:rPr>
                <w:color w:val="000000"/>
                <w:sz w:val="20"/>
              </w:rPr>
              <w:t>2.1.18</w:t>
            </w:r>
            <w:r w:rsidRPr="000A42C6">
              <w:fldChar w:fldCharType="end"/>
            </w:r>
          </w:p>
        </w:tc>
        <w:tc>
          <w:tcPr>
            <w:tcW w:w="1417" w:type="dxa"/>
          </w:tcPr>
          <w:p w14:paraId="6B2DA77B" w14:textId="77777777" w:rsidR="00E22ADD" w:rsidRPr="000A42C6" w:rsidRDefault="00E22ADD" w:rsidP="00E22ADD">
            <w:pPr>
              <w:spacing w:line="360" w:lineRule="auto"/>
              <w:jc w:val="center"/>
              <w:rPr>
                <w:color w:val="000000"/>
                <w:sz w:val="20"/>
              </w:rPr>
            </w:pPr>
          </w:p>
        </w:tc>
        <w:tc>
          <w:tcPr>
            <w:tcW w:w="1418" w:type="dxa"/>
          </w:tcPr>
          <w:p w14:paraId="517EFADD" w14:textId="77777777" w:rsidR="00E22ADD" w:rsidRPr="000A42C6" w:rsidRDefault="00E22ADD" w:rsidP="00E22ADD">
            <w:pPr>
              <w:spacing w:line="360" w:lineRule="auto"/>
              <w:jc w:val="center"/>
              <w:rPr>
                <w:color w:val="000000"/>
                <w:sz w:val="20"/>
              </w:rPr>
            </w:pPr>
          </w:p>
        </w:tc>
        <w:tc>
          <w:tcPr>
            <w:tcW w:w="1701" w:type="dxa"/>
          </w:tcPr>
          <w:p w14:paraId="0F6AE0C1" w14:textId="77777777" w:rsidR="00E22ADD" w:rsidRPr="000A42C6" w:rsidRDefault="00E22ADD" w:rsidP="00E22ADD">
            <w:pPr>
              <w:spacing w:line="360" w:lineRule="auto"/>
              <w:jc w:val="center"/>
              <w:rPr>
                <w:color w:val="000000"/>
                <w:sz w:val="20"/>
              </w:rPr>
            </w:pPr>
            <w:r w:rsidRPr="000A42C6">
              <w:rPr>
                <w:color w:val="000000"/>
                <w:sz w:val="20"/>
              </w:rPr>
              <w:t>x</w:t>
            </w:r>
          </w:p>
        </w:tc>
        <w:tc>
          <w:tcPr>
            <w:tcW w:w="1984" w:type="dxa"/>
          </w:tcPr>
          <w:p w14:paraId="123D183E" w14:textId="77777777" w:rsidR="00E22ADD" w:rsidRPr="000A42C6" w:rsidRDefault="00E22ADD" w:rsidP="00E22ADD">
            <w:pPr>
              <w:spacing w:line="360" w:lineRule="auto"/>
              <w:jc w:val="center"/>
              <w:rPr>
                <w:color w:val="000000"/>
                <w:sz w:val="20"/>
              </w:rPr>
            </w:pPr>
          </w:p>
        </w:tc>
        <w:tc>
          <w:tcPr>
            <w:tcW w:w="1418" w:type="dxa"/>
          </w:tcPr>
          <w:p w14:paraId="4CD7CAFB" w14:textId="77777777" w:rsidR="00E22ADD" w:rsidRPr="000A42C6" w:rsidRDefault="00E22ADD" w:rsidP="00E22ADD">
            <w:pPr>
              <w:spacing w:line="360" w:lineRule="auto"/>
              <w:jc w:val="center"/>
              <w:rPr>
                <w:color w:val="000000"/>
                <w:sz w:val="20"/>
              </w:rPr>
            </w:pPr>
          </w:p>
        </w:tc>
        <w:tc>
          <w:tcPr>
            <w:tcW w:w="1559" w:type="dxa"/>
          </w:tcPr>
          <w:p w14:paraId="0D92CB77" w14:textId="77777777" w:rsidR="00E22ADD" w:rsidRPr="000A42C6" w:rsidRDefault="00E22ADD" w:rsidP="00E22ADD">
            <w:pPr>
              <w:spacing w:line="360" w:lineRule="auto"/>
              <w:jc w:val="center"/>
              <w:rPr>
                <w:color w:val="000000"/>
                <w:sz w:val="20"/>
              </w:rPr>
            </w:pPr>
            <w:r w:rsidRPr="000A42C6">
              <w:rPr>
                <w:color w:val="000000"/>
                <w:sz w:val="20"/>
              </w:rPr>
              <w:t>§7</w:t>
            </w:r>
          </w:p>
        </w:tc>
      </w:tr>
      <w:tr w:rsidR="00E22ADD" w:rsidRPr="000A42C6" w14:paraId="3B35D257" w14:textId="77777777" w:rsidTr="00024FF0">
        <w:trPr>
          <w:trHeight w:val="30"/>
        </w:trPr>
        <w:tc>
          <w:tcPr>
            <w:tcW w:w="3936" w:type="dxa"/>
          </w:tcPr>
          <w:p w14:paraId="7A0B825F" w14:textId="77777777" w:rsidR="00E22ADD" w:rsidRPr="000A42C6" w:rsidRDefault="00E22ADD" w:rsidP="00E22ADD">
            <w:pPr>
              <w:spacing w:line="360" w:lineRule="auto"/>
              <w:rPr>
                <w:i/>
                <w:color w:val="000000"/>
                <w:sz w:val="20"/>
              </w:rPr>
            </w:pPr>
            <w:r w:rsidRPr="000A42C6">
              <w:rPr>
                <w:i/>
                <w:color w:val="000000"/>
                <w:sz w:val="20"/>
              </w:rPr>
              <w:t>Trichinella spiralis</w:t>
            </w:r>
          </w:p>
        </w:tc>
        <w:tc>
          <w:tcPr>
            <w:tcW w:w="992" w:type="dxa"/>
          </w:tcPr>
          <w:p w14:paraId="26957405" w14:textId="477E0B8D" w:rsidR="00E22ADD" w:rsidRPr="000A42C6" w:rsidRDefault="00E22ADD" w:rsidP="00E22ADD">
            <w:pPr>
              <w:spacing w:line="360" w:lineRule="auto"/>
              <w:jc w:val="center"/>
              <w:rPr>
                <w:color w:val="000000"/>
                <w:sz w:val="20"/>
              </w:rPr>
            </w:pPr>
            <w:r w:rsidRPr="000A42C6">
              <w:fldChar w:fldCharType="begin"/>
            </w:r>
            <w:r w:rsidRPr="000A42C6">
              <w:instrText xml:space="preserve"> REF _Ref19194331 \n \h  \* MERGEFORMAT </w:instrText>
            </w:r>
            <w:r w:rsidRPr="000A42C6">
              <w:fldChar w:fldCharType="separate"/>
            </w:r>
            <w:r w:rsidR="00E527CE" w:rsidRPr="00E527CE">
              <w:rPr>
                <w:color w:val="000000"/>
                <w:sz w:val="20"/>
              </w:rPr>
              <w:t>2.3.8</w:t>
            </w:r>
            <w:r w:rsidRPr="000A42C6">
              <w:fldChar w:fldCharType="end"/>
            </w:r>
          </w:p>
        </w:tc>
        <w:tc>
          <w:tcPr>
            <w:tcW w:w="1417" w:type="dxa"/>
          </w:tcPr>
          <w:p w14:paraId="4E90A0E2" w14:textId="77777777" w:rsidR="00E22ADD" w:rsidRPr="000A42C6" w:rsidRDefault="00E22ADD" w:rsidP="00E22ADD">
            <w:pPr>
              <w:spacing w:line="360" w:lineRule="auto"/>
              <w:jc w:val="center"/>
              <w:rPr>
                <w:color w:val="000000"/>
                <w:sz w:val="20"/>
              </w:rPr>
            </w:pPr>
            <w:r w:rsidRPr="000A42C6">
              <w:rPr>
                <w:color w:val="000000"/>
                <w:sz w:val="20"/>
              </w:rPr>
              <w:t>*</w:t>
            </w:r>
          </w:p>
        </w:tc>
        <w:tc>
          <w:tcPr>
            <w:tcW w:w="1418" w:type="dxa"/>
          </w:tcPr>
          <w:p w14:paraId="1D78D95E" w14:textId="77777777" w:rsidR="00E22ADD" w:rsidRPr="000A42C6" w:rsidRDefault="00E22ADD" w:rsidP="00E22ADD">
            <w:pPr>
              <w:spacing w:line="360" w:lineRule="auto"/>
              <w:jc w:val="center"/>
              <w:rPr>
                <w:color w:val="000000"/>
                <w:sz w:val="20"/>
              </w:rPr>
            </w:pPr>
          </w:p>
        </w:tc>
        <w:tc>
          <w:tcPr>
            <w:tcW w:w="1701" w:type="dxa"/>
          </w:tcPr>
          <w:p w14:paraId="4037A7C4" w14:textId="77777777" w:rsidR="00E22ADD" w:rsidRPr="000A42C6" w:rsidRDefault="00E22ADD" w:rsidP="00E22ADD">
            <w:pPr>
              <w:spacing w:line="360" w:lineRule="auto"/>
              <w:jc w:val="center"/>
              <w:rPr>
                <w:color w:val="000000"/>
                <w:sz w:val="20"/>
              </w:rPr>
            </w:pPr>
            <w:r w:rsidRPr="000A42C6">
              <w:rPr>
                <w:color w:val="000000"/>
                <w:sz w:val="20"/>
              </w:rPr>
              <w:t>x</w:t>
            </w:r>
          </w:p>
        </w:tc>
        <w:tc>
          <w:tcPr>
            <w:tcW w:w="1984" w:type="dxa"/>
          </w:tcPr>
          <w:p w14:paraId="322BE205" w14:textId="77777777" w:rsidR="00E22ADD" w:rsidRPr="000A42C6" w:rsidRDefault="00E22ADD" w:rsidP="00E22ADD">
            <w:pPr>
              <w:spacing w:line="360" w:lineRule="auto"/>
              <w:jc w:val="center"/>
              <w:rPr>
                <w:color w:val="000000"/>
                <w:sz w:val="20"/>
              </w:rPr>
            </w:pPr>
            <w:r w:rsidRPr="000A42C6">
              <w:rPr>
                <w:color w:val="000000"/>
                <w:sz w:val="20"/>
              </w:rPr>
              <w:t xml:space="preserve"> </w:t>
            </w:r>
          </w:p>
        </w:tc>
        <w:tc>
          <w:tcPr>
            <w:tcW w:w="1418" w:type="dxa"/>
          </w:tcPr>
          <w:p w14:paraId="588AAF29" w14:textId="77777777" w:rsidR="00E22ADD" w:rsidRPr="000A42C6" w:rsidRDefault="00E22ADD" w:rsidP="00E22ADD">
            <w:pPr>
              <w:spacing w:line="360" w:lineRule="auto"/>
              <w:jc w:val="center"/>
              <w:rPr>
                <w:color w:val="000000"/>
                <w:sz w:val="20"/>
              </w:rPr>
            </w:pPr>
            <w:r w:rsidRPr="000A42C6">
              <w:rPr>
                <w:color w:val="000000"/>
                <w:sz w:val="20"/>
              </w:rPr>
              <w:t>*</w:t>
            </w:r>
          </w:p>
        </w:tc>
        <w:tc>
          <w:tcPr>
            <w:tcW w:w="1559" w:type="dxa"/>
          </w:tcPr>
          <w:p w14:paraId="5B6E8D76" w14:textId="77777777" w:rsidR="00E22ADD" w:rsidRPr="000A42C6" w:rsidRDefault="00E22ADD" w:rsidP="00E22ADD">
            <w:pPr>
              <w:spacing w:line="360" w:lineRule="auto"/>
              <w:jc w:val="center"/>
              <w:rPr>
                <w:color w:val="000000"/>
                <w:sz w:val="20"/>
              </w:rPr>
            </w:pPr>
          </w:p>
        </w:tc>
      </w:tr>
      <w:tr w:rsidR="000D4FFE" w:rsidRPr="000A42C6" w14:paraId="374F93D3" w14:textId="77777777" w:rsidTr="00024FF0">
        <w:trPr>
          <w:trHeight w:val="30"/>
        </w:trPr>
        <w:tc>
          <w:tcPr>
            <w:tcW w:w="3936" w:type="dxa"/>
          </w:tcPr>
          <w:p w14:paraId="5153C50E" w14:textId="1F2BDA72" w:rsidR="000D4FFE" w:rsidRPr="000D4FFE" w:rsidRDefault="000D4FFE" w:rsidP="00E22ADD">
            <w:pPr>
              <w:spacing w:line="360" w:lineRule="auto"/>
              <w:rPr>
                <w:i/>
                <w:color w:val="000000"/>
                <w:sz w:val="20"/>
                <w:highlight w:val="yellow"/>
              </w:rPr>
            </w:pPr>
            <w:r w:rsidRPr="000D4FFE">
              <w:rPr>
                <w:i/>
                <w:color w:val="000000"/>
                <w:sz w:val="20"/>
                <w:highlight w:val="yellow"/>
              </w:rPr>
              <w:lastRenderedPageBreak/>
              <w:t>Trichomonas vaginalis</w:t>
            </w:r>
          </w:p>
        </w:tc>
        <w:tc>
          <w:tcPr>
            <w:tcW w:w="992" w:type="dxa"/>
          </w:tcPr>
          <w:p w14:paraId="15BB9250" w14:textId="70680F91" w:rsidR="000D4FFE" w:rsidRPr="000D4FFE" w:rsidRDefault="000D4FFE" w:rsidP="00E22ADD">
            <w:pPr>
              <w:spacing w:line="360" w:lineRule="auto"/>
              <w:jc w:val="center"/>
              <w:rPr>
                <w:highlight w:val="yellow"/>
              </w:rPr>
            </w:pPr>
            <w:r w:rsidRPr="000D4FFE">
              <w:rPr>
                <w:highlight w:val="yellow"/>
              </w:rPr>
              <w:t>-</w:t>
            </w:r>
          </w:p>
        </w:tc>
        <w:tc>
          <w:tcPr>
            <w:tcW w:w="1417" w:type="dxa"/>
          </w:tcPr>
          <w:p w14:paraId="57E8D3F0" w14:textId="77777777" w:rsidR="000D4FFE" w:rsidRPr="000D4FFE" w:rsidRDefault="000D4FFE" w:rsidP="00E22ADD">
            <w:pPr>
              <w:spacing w:line="360" w:lineRule="auto"/>
              <w:jc w:val="center"/>
              <w:rPr>
                <w:color w:val="000000"/>
                <w:sz w:val="20"/>
                <w:highlight w:val="yellow"/>
              </w:rPr>
            </w:pPr>
          </w:p>
        </w:tc>
        <w:tc>
          <w:tcPr>
            <w:tcW w:w="1418" w:type="dxa"/>
          </w:tcPr>
          <w:p w14:paraId="1A1785F7" w14:textId="77777777" w:rsidR="000D4FFE" w:rsidRPr="000D4FFE" w:rsidRDefault="000D4FFE" w:rsidP="00E22ADD">
            <w:pPr>
              <w:spacing w:line="360" w:lineRule="auto"/>
              <w:jc w:val="center"/>
              <w:rPr>
                <w:color w:val="000000"/>
                <w:sz w:val="20"/>
                <w:highlight w:val="yellow"/>
              </w:rPr>
            </w:pPr>
          </w:p>
        </w:tc>
        <w:tc>
          <w:tcPr>
            <w:tcW w:w="1701" w:type="dxa"/>
          </w:tcPr>
          <w:p w14:paraId="137B1E2A" w14:textId="77777777" w:rsidR="000D4FFE" w:rsidRPr="000D4FFE" w:rsidRDefault="000D4FFE" w:rsidP="00E22ADD">
            <w:pPr>
              <w:spacing w:line="360" w:lineRule="auto"/>
              <w:jc w:val="center"/>
              <w:rPr>
                <w:color w:val="000000"/>
                <w:sz w:val="20"/>
                <w:highlight w:val="yellow"/>
              </w:rPr>
            </w:pPr>
          </w:p>
        </w:tc>
        <w:tc>
          <w:tcPr>
            <w:tcW w:w="1984" w:type="dxa"/>
          </w:tcPr>
          <w:p w14:paraId="7540E508" w14:textId="77777777" w:rsidR="000D4FFE" w:rsidRPr="000D4FFE" w:rsidRDefault="000D4FFE" w:rsidP="00E22ADD">
            <w:pPr>
              <w:spacing w:line="360" w:lineRule="auto"/>
              <w:jc w:val="center"/>
              <w:rPr>
                <w:color w:val="000000"/>
                <w:sz w:val="20"/>
                <w:highlight w:val="yellow"/>
              </w:rPr>
            </w:pPr>
          </w:p>
        </w:tc>
        <w:tc>
          <w:tcPr>
            <w:tcW w:w="1418" w:type="dxa"/>
          </w:tcPr>
          <w:p w14:paraId="559F5173" w14:textId="63B907DC" w:rsidR="000D4FFE" w:rsidRPr="000D4FFE" w:rsidRDefault="000D4FFE" w:rsidP="00E22ADD">
            <w:pPr>
              <w:spacing w:line="360" w:lineRule="auto"/>
              <w:jc w:val="center"/>
              <w:rPr>
                <w:color w:val="000000"/>
                <w:sz w:val="20"/>
                <w:highlight w:val="yellow"/>
              </w:rPr>
            </w:pPr>
            <w:r w:rsidRPr="000D4FFE">
              <w:rPr>
                <w:color w:val="000000"/>
                <w:sz w:val="20"/>
                <w:highlight w:val="yellow"/>
              </w:rPr>
              <w:t>x</w:t>
            </w:r>
          </w:p>
        </w:tc>
        <w:tc>
          <w:tcPr>
            <w:tcW w:w="1559" w:type="dxa"/>
          </w:tcPr>
          <w:p w14:paraId="5C049832" w14:textId="77777777" w:rsidR="000D4FFE" w:rsidRPr="000D4FFE" w:rsidRDefault="000D4FFE" w:rsidP="00E22ADD">
            <w:pPr>
              <w:spacing w:line="360" w:lineRule="auto"/>
              <w:jc w:val="center"/>
              <w:rPr>
                <w:color w:val="000000"/>
                <w:sz w:val="20"/>
                <w:highlight w:val="yellow"/>
              </w:rPr>
            </w:pPr>
          </w:p>
        </w:tc>
      </w:tr>
      <w:tr w:rsidR="00E22ADD" w:rsidRPr="000A42C6" w14:paraId="09248AF8" w14:textId="77777777" w:rsidTr="00024FF0">
        <w:trPr>
          <w:trHeight w:val="30"/>
        </w:trPr>
        <w:tc>
          <w:tcPr>
            <w:tcW w:w="3936" w:type="dxa"/>
          </w:tcPr>
          <w:p w14:paraId="1AD331B8" w14:textId="77777777" w:rsidR="00E22ADD" w:rsidRPr="000D4FFE" w:rsidRDefault="00E22ADD" w:rsidP="00E22ADD">
            <w:pPr>
              <w:spacing w:line="360" w:lineRule="auto"/>
              <w:rPr>
                <w:i/>
                <w:color w:val="000000"/>
                <w:sz w:val="20"/>
                <w:highlight w:val="yellow"/>
              </w:rPr>
            </w:pPr>
            <w:r w:rsidRPr="000D4FFE">
              <w:rPr>
                <w:i/>
                <w:color w:val="000000"/>
                <w:sz w:val="20"/>
                <w:highlight w:val="yellow"/>
              </w:rPr>
              <w:t>Tropheryma whipplei</w:t>
            </w:r>
          </w:p>
        </w:tc>
        <w:tc>
          <w:tcPr>
            <w:tcW w:w="992" w:type="dxa"/>
          </w:tcPr>
          <w:p w14:paraId="332718B7" w14:textId="595CA09E" w:rsidR="00E22ADD" w:rsidRPr="000D4FFE" w:rsidRDefault="000D4FFE" w:rsidP="00E22ADD">
            <w:pPr>
              <w:spacing w:line="360" w:lineRule="auto"/>
              <w:jc w:val="center"/>
              <w:rPr>
                <w:color w:val="000000"/>
                <w:sz w:val="20"/>
                <w:highlight w:val="yellow"/>
              </w:rPr>
            </w:pPr>
            <w:r>
              <w:rPr>
                <w:color w:val="000000"/>
                <w:sz w:val="20"/>
                <w:highlight w:val="yellow"/>
              </w:rPr>
              <w:fldChar w:fldCharType="begin"/>
            </w:r>
            <w:r>
              <w:rPr>
                <w:color w:val="000000"/>
                <w:sz w:val="20"/>
                <w:highlight w:val="yellow"/>
              </w:rPr>
              <w:instrText xml:space="preserve"> REF _Ref217046488 \r \h </w:instrText>
            </w:r>
            <w:r>
              <w:rPr>
                <w:color w:val="000000"/>
                <w:sz w:val="20"/>
                <w:highlight w:val="yellow"/>
              </w:rPr>
            </w:r>
            <w:r>
              <w:rPr>
                <w:color w:val="000000"/>
                <w:sz w:val="20"/>
                <w:highlight w:val="yellow"/>
              </w:rPr>
              <w:fldChar w:fldCharType="separate"/>
            </w:r>
            <w:r>
              <w:rPr>
                <w:color w:val="000000"/>
                <w:sz w:val="20"/>
                <w:highlight w:val="yellow"/>
              </w:rPr>
              <w:t>3.3.15</w:t>
            </w:r>
            <w:r>
              <w:rPr>
                <w:color w:val="000000"/>
                <w:sz w:val="20"/>
                <w:highlight w:val="yellow"/>
              </w:rPr>
              <w:fldChar w:fldCharType="end"/>
            </w:r>
          </w:p>
        </w:tc>
        <w:tc>
          <w:tcPr>
            <w:tcW w:w="1417" w:type="dxa"/>
          </w:tcPr>
          <w:p w14:paraId="7DEBF925" w14:textId="77777777" w:rsidR="00E22ADD" w:rsidRPr="000D4FFE" w:rsidRDefault="00E22ADD" w:rsidP="00E22ADD">
            <w:pPr>
              <w:spacing w:line="360" w:lineRule="auto"/>
              <w:jc w:val="center"/>
              <w:rPr>
                <w:color w:val="000000"/>
                <w:sz w:val="20"/>
                <w:highlight w:val="yellow"/>
              </w:rPr>
            </w:pPr>
          </w:p>
        </w:tc>
        <w:tc>
          <w:tcPr>
            <w:tcW w:w="1418" w:type="dxa"/>
          </w:tcPr>
          <w:p w14:paraId="60C20A62" w14:textId="77777777" w:rsidR="00E22ADD" w:rsidRPr="000D4FFE" w:rsidRDefault="00E22ADD" w:rsidP="00E22ADD">
            <w:pPr>
              <w:spacing w:line="360" w:lineRule="auto"/>
              <w:jc w:val="center"/>
              <w:rPr>
                <w:color w:val="000000"/>
                <w:sz w:val="20"/>
                <w:highlight w:val="yellow"/>
              </w:rPr>
            </w:pPr>
          </w:p>
        </w:tc>
        <w:tc>
          <w:tcPr>
            <w:tcW w:w="1701" w:type="dxa"/>
          </w:tcPr>
          <w:p w14:paraId="0F153AE1" w14:textId="77777777" w:rsidR="00E22ADD" w:rsidRPr="000D4FFE" w:rsidRDefault="00E22ADD" w:rsidP="00E22ADD">
            <w:pPr>
              <w:spacing w:line="360" w:lineRule="auto"/>
              <w:jc w:val="center"/>
              <w:rPr>
                <w:color w:val="000000"/>
                <w:sz w:val="20"/>
                <w:highlight w:val="yellow"/>
              </w:rPr>
            </w:pPr>
          </w:p>
        </w:tc>
        <w:tc>
          <w:tcPr>
            <w:tcW w:w="1984" w:type="dxa"/>
          </w:tcPr>
          <w:p w14:paraId="3C808515" w14:textId="77777777" w:rsidR="00E22ADD" w:rsidRPr="000D4FFE" w:rsidRDefault="00E22ADD" w:rsidP="00E22ADD">
            <w:pPr>
              <w:spacing w:line="360" w:lineRule="auto"/>
              <w:jc w:val="center"/>
              <w:rPr>
                <w:color w:val="000000"/>
                <w:sz w:val="20"/>
                <w:highlight w:val="yellow"/>
              </w:rPr>
            </w:pPr>
          </w:p>
        </w:tc>
        <w:tc>
          <w:tcPr>
            <w:tcW w:w="1418" w:type="dxa"/>
          </w:tcPr>
          <w:p w14:paraId="297E4B13" w14:textId="61252DA4" w:rsidR="00E22ADD" w:rsidRPr="000D4FFE" w:rsidRDefault="00E22ADD" w:rsidP="00E22ADD">
            <w:pPr>
              <w:spacing w:line="360" w:lineRule="auto"/>
              <w:jc w:val="center"/>
              <w:rPr>
                <w:color w:val="000000"/>
                <w:sz w:val="20"/>
                <w:highlight w:val="yellow"/>
              </w:rPr>
            </w:pPr>
            <w:r w:rsidRPr="000D4FFE">
              <w:rPr>
                <w:color w:val="000000"/>
                <w:sz w:val="20"/>
                <w:highlight w:val="yellow"/>
              </w:rPr>
              <w:t>*</w:t>
            </w:r>
          </w:p>
        </w:tc>
        <w:tc>
          <w:tcPr>
            <w:tcW w:w="1559" w:type="dxa"/>
          </w:tcPr>
          <w:p w14:paraId="6D12E693" w14:textId="77777777" w:rsidR="00E22ADD" w:rsidRPr="000A42C6" w:rsidRDefault="00E22ADD" w:rsidP="00E22ADD">
            <w:pPr>
              <w:spacing w:line="360" w:lineRule="auto"/>
              <w:jc w:val="center"/>
              <w:rPr>
                <w:color w:val="000000"/>
                <w:sz w:val="20"/>
              </w:rPr>
            </w:pPr>
          </w:p>
        </w:tc>
      </w:tr>
      <w:tr w:rsidR="00E22ADD" w:rsidRPr="000A42C6" w14:paraId="2D4A9B1B" w14:textId="77777777" w:rsidTr="00024FF0">
        <w:trPr>
          <w:trHeight w:val="30"/>
        </w:trPr>
        <w:tc>
          <w:tcPr>
            <w:tcW w:w="3936" w:type="dxa"/>
          </w:tcPr>
          <w:p w14:paraId="59F3FF6B" w14:textId="569C39A5" w:rsidR="00E22ADD" w:rsidRPr="000D4FFE" w:rsidRDefault="00E22ADD" w:rsidP="00E22ADD">
            <w:pPr>
              <w:spacing w:line="360" w:lineRule="auto"/>
              <w:rPr>
                <w:i/>
                <w:color w:val="000000"/>
                <w:sz w:val="20"/>
                <w:highlight w:val="yellow"/>
              </w:rPr>
            </w:pPr>
            <w:r w:rsidRPr="000D4FFE">
              <w:rPr>
                <w:i/>
                <w:color w:val="000000"/>
                <w:sz w:val="20"/>
                <w:highlight w:val="yellow"/>
              </w:rPr>
              <w:t>Ureaplasma urealyticum</w:t>
            </w:r>
            <w:r w:rsidR="002D1AD9" w:rsidRPr="000D4FFE">
              <w:rPr>
                <w:i/>
                <w:color w:val="000000"/>
                <w:sz w:val="20"/>
                <w:highlight w:val="yellow"/>
              </w:rPr>
              <w:t>/ U. parvum</w:t>
            </w:r>
          </w:p>
        </w:tc>
        <w:tc>
          <w:tcPr>
            <w:tcW w:w="992" w:type="dxa"/>
          </w:tcPr>
          <w:p w14:paraId="009A95F9" w14:textId="677FA0D1" w:rsidR="00E22ADD" w:rsidRPr="000D4FFE" w:rsidRDefault="00E22ADD" w:rsidP="00E22ADD">
            <w:pPr>
              <w:spacing w:line="360" w:lineRule="auto"/>
              <w:jc w:val="center"/>
              <w:rPr>
                <w:color w:val="000000"/>
                <w:sz w:val="20"/>
                <w:highlight w:val="yellow"/>
              </w:rPr>
            </w:pPr>
            <w:r w:rsidRPr="000D4FFE">
              <w:rPr>
                <w:highlight w:val="yellow"/>
              </w:rPr>
              <w:fldChar w:fldCharType="begin"/>
            </w:r>
            <w:r w:rsidRPr="000D4FFE">
              <w:rPr>
                <w:highlight w:val="yellow"/>
              </w:rPr>
              <w:instrText xml:space="preserve"> REF _Ref18921020 \r \h  \* MERGEFORMAT </w:instrText>
            </w:r>
            <w:r w:rsidRPr="000D4FFE">
              <w:rPr>
                <w:highlight w:val="yellow"/>
              </w:rPr>
            </w:r>
            <w:r w:rsidRPr="000D4FFE">
              <w:rPr>
                <w:highlight w:val="yellow"/>
              </w:rPr>
              <w:fldChar w:fldCharType="separate"/>
            </w:r>
            <w:r w:rsidR="00E527CE" w:rsidRPr="000D4FFE">
              <w:rPr>
                <w:color w:val="000000"/>
                <w:sz w:val="20"/>
                <w:highlight w:val="yellow"/>
              </w:rPr>
              <w:t>1.6.54</w:t>
            </w:r>
            <w:r w:rsidRPr="000D4FFE">
              <w:rPr>
                <w:highlight w:val="yellow"/>
              </w:rPr>
              <w:fldChar w:fldCharType="end"/>
            </w:r>
          </w:p>
        </w:tc>
        <w:tc>
          <w:tcPr>
            <w:tcW w:w="1417" w:type="dxa"/>
          </w:tcPr>
          <w:p w14:paraId="45782CBA" w14:textId="77777777" w:rsidR="00E22ADD" w:rsidRPr="000D4FFE" w:rsidRDefault="00E22ADD" w:rsidP="00E22ADD">
            <w:pPr>
              <w:spacing w:line="360" w:lineRule="auto"/>
              <w:jc w:val="center"/>
              <w:rPr>
                <w:color w:val="000000"/>
                <w:sz w:val="20"/>
                <w:highlight w:val="yellow"/>
              </w:rPr>
            </w:pPr>
          </w:p>
        </w:tc>
        <w:tc>
          <w:tcPr>
            <w:tcW w:w="1418" w:type="dxa"/>
          </w:tcPr>
          <w:p w14:paraId="2E58A90C" w14:textId="77777777" w:rsidR="00E22ADD" w:rsidRPr="000D4FFE" w:rsidRDefault="00E22ADD" w:rsidP="00E22ADD">
            <w:pPr>
              <w:spacing w:line="360" w:lineRule="auto"/>
              <w:jc w:val="center"/>
              <w:rPr>
                <w:color w:val="000000"/>
                <w:sz w:val="20"/>
                <w:highlight w:val="yellow"/>
              </w:rPr>
            </w:pPr>
            <w:r w:rsidRPr="000D4FFE">
              <w:rPr>
                <w:color w:val="000000"/>
                <w:sz w:val="20"/>
                <w:highlight w:val="yellow"/>
              </w:rPr>
              <w:t>x</w:t>
            </w:r>
          </w:p>
        </w:tc>
        <w:tc>
          <w:tcPr>
            <w:tcW w:w="1701" w:type="dxa"/>
          </w:tcPr>
          <w:p w14:paraId="1A5A0F9F" w14:textId="77777777" w:rsidR="00E22ADD" w:rsidRPr="000D4FFE" w:rsidRDefault="00E22ADD" w:rsidP="00E22ADD">
            <w:pPr>
              <w:spacing w:line="360" w:lineRule="auto"/>
              <w:jc w:val="center"/>
              <w:rPr>
                <w:color w:val="000000"/>
                <w:sz w:val="20"/>
                <w:highlight w:val="yellow"/>
              </w:rPr>
            </w:pPr>
          </w:p>
        </w:tc>
        <w:tc>
          <w:tcPr>
            <w:tcW w:w="1984" w:type="dxa"/>
          </w:tcPr>
          <w:p w14:paraId="0C160D93" w14:textId="77777777" w:rsidR="00E22ADD" w:rsidRPr="000D4FFE" w:rsidRDefault="00E22ADD" w:rsidP="00E22ADD">
            <w:pPr>
              <w:spacing w:line="360" w:lineRule="auto"/>
              <w:jc w:val="center"/>
              <w:rPr>
                <w:color w:val="000000"/>
                <w:sz w:val="20"/>
                <w:highlight w:val="yellow"/>
              </w:rPr>
            </w:pPr>
          </w:p>
        </w:tc>
        <w:tc>
          <w:tcPr>
            <w:tcW w:w="1418" w:type="dxa"/>
          </w:tcPr>
          <w:p w14:paraId="45136677" w14:textId="77777777" w:rsidR="00E22ADD" w:rsidRPr="000D4FFE" w:rsidRDefault="00E22ADD" w:rsidP="00E22ADD">
            <w:pPr>
              <w:spacing w:line="360" w:lineRule="auto"/>
              <w:jc w:val="center"/>
              <w:rPr>
                <w:color w:val="000000"/>
                <w:sz w:val="20"/>
                <w:highlight w:val="yellow"/>
              </w:rPr>
            </w:pPr>
            <w:r w:rsidRPr="000D4FFE">
              <w:rPr>
                <w:color w:val="000000"/>
                <w:sz w:val="20"/>
                <w:highlight w:val="yellow"/>
              </w:rPr>
              <w:t>x</w:t>
            </w:r>
          </w:p>
        </w:tc>
        <w:tc>
          <w:tcPr>
            <w:tcW w:w="1559" w:type="dxa"/>
          </w:tcPr>
          <w:p w14:paraId="144EC790" w14:textId="77777777" w:rsidR="00E22ADD" w:rsidRPr="002D1AD9" w:rsidRDefault="00E22ADD" w:rsidP="00E22ADD">
            <w:pPr>
              <w:spacing w:line="360" w:lineRule="auto"/>
              <w:jc w:val="center"/>
              <w:rPr>
                <w:color w:val="000000"/>
                <w:sz w:val="20"/>
                <w:highlight w:val="yellow"/>
              </w:rPr>
            </w:pPr>
          </w:p>
        </w:tc>
      </w:tr>
      <w:tr w:rsidR="00E22ADD" w:rsidRPr="000A42C6" w14:paraId="029E1261" w14:textId="77777777" w:rsidTr="00024FF0">
        <w:trPr>
          <w:trHeight w:val="30"/>
        </w:trPr>
        <w:tc>
          <w:tcPr>
            <w:tcW w:w="3936" w:type="dxa"/>
          </w:tcPr>
          <w:p w14:paraId="222D32B4" w14:textId="77777777" w:rsidR="00E22ADD" w:rsidRPr="000A42C6" w:rsidRDefault="00E22ADD" w:rsidP="00E22ADD">
            <w:pPr>
              <w:spacing w:line="360" w:lineRule="auto"/>
              <w:rPr>
                <w:i/>
                <w:color w:val="000000"/>
                <w:sz w:val="20"/>
              </w:rPr>
            </w:pPr>
            <w:r w:rsidRPr="000A42C6">
              <w:rPr>
                <w:i/>
                <w:color w:val="000000"/>
                <w:sz w:val="20"/>
              </w:rPr>
              <w:t>Vibrio cholerae</w:t>
            </w:r>
          </w:p>
        </w:tc>
        <w:tc>
          <w:tcPr>
            <w:tcW w:w="992" w:type="dxa"/>
          </w:tcPr>
          <w:p w14:paraId="3AFED957" w14:textId="69789B7F" w:rsidR="00E22ADD" w:rsidRPr="000A42C6" w:rsidRDefault="00E22ADD" w:rsidP="00E22ADD">
            <w:pPr>
              <w:spacing w:line="360" w:lineRule="auto"/>
              <w:jc w:val="center"/>
              <w:rPr>
                <w:color w:val="000000"/>
                <w:sz w:val="20"/>
              </w:rPr>
            </w:pPr>
            <w:r w:rsidRPr="000A42C6">
              <w:fldChar w:fldCharType="begin"/>
            </w:r>
            <w:r w:rsidRPr="000A42C6">
              <w:instrText xml:space="preserve"> REF _Ref18921055 \r \h  \* MERGEFORMAT </w:instrText>
            </w:r>
            <w:r w:rsidRPr="000A42C6">
              <w:fldChar w:fldCharType="separate"/>
            </w:r>
            <w:r w:rsidR="00E527CE" w:rsidRPr="00E527CE">
              <w:rPr>
                <w:color w:val="000000"/>
                <w:sz w:val="20"/>
              </w:rPr>
              <w:t>1.6.54</w:t>
            </w:r>
            <w:r w:rsidRPr="000A42C6">
              <w:fldChar w:fldCharType="end"/>
            </w:r>
          </w:p>
        </w:tc>
        <w:tc>
          <w:tcPr>
            <w:tcW w:w="1417" w:type="dxa"/>
          </w:tcPr>
          <w:p w14:paraId="5DE4B00D" w14:textId="4C6F79C2" w:rsidR="00E22ADD" w:rsidRPr="000A42C6" w:rsidRDefault="00E22ADD" w:rsidP="00E22ADD">
            <w:pPr>
              <w:spacing w:line="360" w:lineRule="auto"/>
              <w:jc w:val="center"/>
              <w:rPr>
                <w:color w:val="000000"/>
                <w:sz w:val="20"/>
              </w:rPr>
            </w:pPr>
          </w:p>
        </w:tc>
        <w:tc>
          <w:tcPr>
            <w:tcW w:w="1418" w:type="dxa"/>
          </w:tcPr>
          <w:p w14:paraId="2942CD92" w14:textId="77777777" w:rsidR="00E22ADD" w:rsidRPr="000A42C6" w:rsidRDefault="00E22ADD" w:rsidP="00E22ADD">
            <w:pPr>
              <w:spacing w:line="360" w:lineRule="auto"/>
              <w:jc w:val="center"/>
              <w:rPr>
                <w:color w:val="000000"/>
                <w:sz w:val="20"/>
              </w:rPr>
            </w:pPr>
            <w:r w:rsidRPr="000A42C6">
              <w:rPr>
                <w:color w:val="000000"/>
                <w:sz w:val="20"/>
              </w:rPr>
              <w:t>x</w:t>
            </w:r>
          </w:p>
        </w:tc>
        <w:tc>
          <w:tcPr>
            <w:tcW w:w="1701" w:type="dxa"/>
          </w:tcPr>
          <w:p w14:paraId="02D534A2" w14:textId="77777777" w:rsidR="00E22ADD" w:rsidRPr="000A42C6" w:rsidRDefault="00E22ADD" w:rsidP="00E22ADD">
            <w:pPr>
              <w:spacing w:line="360" w:lineRule="auto"/>
              <w:jc w:val="center"/>
              <w:rPr>
                <w:color w:val="000000"/>
                <w:sz w:val="20"/>
              </w:rPr>
            </w:pPr>
          </w:p>
        </w:tc>
        <w:tc>
          <w:tcPr>
            <w:tcW w:w="1984" w:type="dxa"/>
          </w:tcPr>
          <w:p w14:paraId="4850CF1E" w14:textId="77777777" w:rsidR="00E22ADD" w:rsidRPr="000A42C6" w:rsidRDefault="00E22ADD" w:rsidP="00E22ADD">
            <w:pPr>
              <w:spacing w:line="360" w:lineRule="auto"/>
              <w:jc w:val="center"/>
              <w:rPr>
                <w:color w:val="000000"/>
                <w:sz w:val="20"/>
              </w:rPr>
            </w:pPr>
          </w:p>
        </w:tc>
        <w:tc>
          <w:tcPr>
            <w:tcW w:w="1418" w:type="dxa"/>
          </w:tcPr>
          <w:p w14:paraId="5F268871" w14:textId="77777777" w:rsidR="00E22ADD" w:rsidRPr="000A42C6" w:rsidRDefault="00E22ADD" w:rsidP="00E22ADD">
            <w:pPr>
              <w:spacing w:line="360" w:lineRule="auto"/>
              <w:jc w:val="center"/>
              <w:rPr>
                <w:color w:val="000000"/>
                <w:sz w:val="20"/>
              </w:rPr>
            </w:pPr>
          </w:p>
        </w:tc>
        <w:tc>
          <w:tcPr>
            <w:tcW w:w="1559" w:type="dxa"/>
          </w:tcPr>
          <w:p w14:paraId="644D4006" w14:textId="77777777" w:rsidR="00E22ADD" w:rsidRPr="000A42C6" w:rsidRDefault="00E22ADD" w:rsidP="00E22ADD">
            <w:pPr>
              <w:spacing w:line="360" w:lineRule="auto"/>
              <w:jc w:val="center"/>
              <w:rPr>
                <w:color w:val="000000"/>
                <w:sz w:val="20"/>
              </w:rPr>
            </w:pPr>
            <w:r w:rsidRPr="000A42C6">
              <w:rPr>
                <w:color w:val="000000"/>
                <w:sz w:val="20"/>
              </w:rPr>
              <w:t>§6, §7</w:t>
            </w:r>
          </w:p>
        </w:tc>
      </w:tr>
      <w:tr w:rsidR="00E22ADD" w:rsidRPr="000A42C6" w14:paraId="27D533AC" w14:textId="77777777" w:rsidTr="00024FF0">
        <w:trPr>
          <w:trHeight w:val="30"/>
        </w:trPr>
        <w:tc>
          <w:tcPr>
            <w:tcW w:w="3936" w:type="dxa"/>
          </w:tcPr>
          <w:p w14:paraId="0533D1CF" w14:textId="77777777" w:rsidR="00E22ADD" w:rsidRPr="000A42C6" w:rsidRDefault="00E22ADD" w:rsidP="00E22ADD">
            <w:pPr>
              <w:spacing w:line="360" w:lineRule="auto"/>
              <w:rPr>
                <w:i/>
                <w:color w:val="000000"/>
                <w:sz w:val="20"/>
              </w:rPr>
            </w:pPr>
            <w:r w:rsidRPr="000A42C6">
              <w:rPr>
                <w:i/>
                <w:color w:val="000000"/>
                <w:sz w:val="20"/>
              </w:rPr>
              <w:t>Yersinia enterocolitica</w:t>
            </w:r>
          </w:p>
        </w:tc>
        <w:tc>
          <w:tcPr>
            <w:tcW w:w="992" w:type="dxa"/>
          </w:tcPr>
          <w:p w14:paraId="30049904" w14:textId="3313B88D" w:rsidR="00E22ADD" w:rsidRPr="000A42C6" w:rsidRDefault="00E22ADD" w:rsidP="00E22ADD">
            <w:pPr>
              <w:spacing w:line="360" w:lineRule="auto"/>
              <w:jc w:val="center"/>
              <w:rPr>
                <w:color w:val="000000"/>
                <w:sz w:val="20"/>
              </w:rPr>
            </w:pPr>
            <w:r w:rsidRPr="000A42C6">
              <w:fldChar w:fldCharType="begin"/>
            </w:r>
            <w:r w:rsidRPr="000A42C6">
              <w:instrText xml:space="preserve"> REF _Ref18921059 \r \h  \* MERGEFORMAT </w:instrText>
            </w:r>
            <w:r w:rsidRPr="000A42C6">
              <w:fldChar w:fldCharType="separate"/>
            </w:r>
            <w:r w:rsidR="00E527CE" w:rsidRPr="00E527CE">
              <w:rPr>
                <w:color w:val="000000"/>
                <w:sz w:val="20"/>
              </w:rPr>
              <w:t>1.6.55</w:t>
            </w:r>
            <w:r w:rsidRPr="000A42C6">
              <w:fldChar w:fldCharType="end"/>
            </w:r>
          </w:p>
        </w:tc>
        <w:tc>
          <w:tcPr>
            <w:tcW w:w="1417" w:type="dxa"/>
          </w:tcPr>
          <w:p w14:paraId="3B6EFC5F" w14:textId="77777777" w:rsidR="00E22ADD" w:rsidRPr="000A42C6" w:rsidRDefault="00E22ADD" w:rsidP="00E22ADD">
            <w:pPr>
              <w:spacing w:line="360" w:lineRule="auto"/>
              <w:jc w:val="center"/>
              <w:rPr>
                <w:color w:val="000000"/>
                <w:sz w:val="20"/>
              </w:rPr>
            </w:pPr>
          </w:p>
        </w:tc>
        <w:tc>
          <w:tcPr>
            <w:tcW w:w="1418" w:type="dxa"/>
          </w:tcPr>
          <w:p w14:paraId="2BD48F82" w14:textId="77777777" w:rsidR="00E22ADD" w:rsidRPr="000A42C6" w:rsidRDefault="00E22ADD" w:rsidP="00E22ADD">
            <w:pPr>
              <w:spacing w:line="360" w:lineRule="auto"/>
              <w:jc w:val="center"/>
              <w:rPr>
                <w:color w:val="000000"/>
                <w:sz w:val="20"/>
              </w:rPr>
            </w:pPr>
            <w:r w:rsidRPr="000A42C6">
              <w:rPr>
                <w:color w:val="000000"/>
                <w:sz w:val="20"/>
              </w:rPr>
              <w:t>x</w:t>
            </w:r>
          </w:p>
        </w:tc>
        <w:tc>
          <w:tcPr>
            <w:tcW w:w="1701" w:type="dxa"/>
          </w:tcPr>
          <w:p w14:paraId="149238DC" w14:textId="77777777" w:rsidR="00E22ADD" w:rsidRPr="000A42C6" w:rsidRDefault="00E22ADD" w:rsidP="00E22ADD">
            <w:pPr>
              <w:spacing w:line="360" w:lineRule="auto"/>
              <w:jc w:val="center"/>
              <w:rPr>
                <w:color w:val="000000"/>
                <w:sz w:val="20"/>
              </w:rPr>
            </w:pPr>
            <w:r w:rsidRPr="000A42C6">
              <w:rPr>
                <w:color w:val="000000"/>
                <w:sz w:val="20"/>
              </w:rPr>
              <w:t>x</w:t>
            </w:r>
          </w:p>
        </w:tc>
        <w:tc>
          <w:tcPr>
            <w:tcW w:w="1984" w:type="dxa"/>
          </w:tcPr>
          <w:p w14:paraId="489C001A" w14:textId="77777777" w:rsidR="00E22ADD" w:rsidRPr="000A42C6" w:rsidRDefault="00E22ADD" w:rsidP="00E22ADD">
            <w:pPr>
              <w:spacing w:line="360" w:lineRule="auto"/>
              <w:jc w:val="center"/>
              <w:rPr>
                <w:color w:val="000000"/>
                <w:sz w:val="20"/>
              </w:rPr>
            </w:pPr>
          </w:p>
        </w:tc>
        <w:tc>
          <w:tcPr>
            <w:tcW w:w="1418" w:type="dxa"/>
          </w:tcPr>
          <w:p w14:paraId="23BCB76B" w14:textId="77777777" w:rsidR="00E22ADD" w:rsidRPr="000A42C6" w:rsidRDefault="00E22ADD" w:rsidP="00E22ADD">
            <w:pPr>
              <w:spacing w:line="360" w:lineRule="auto"/>
              <w:jc w:val="center"/>
              <w:rPr>
                <w:color w:val="000000"/>
                <w:sz w:val="20"/>
              </w:rPr>
            </w:pPr>
          </w:p>
        </w:tc>
        <w:tc>
          <w:tcPr>
            <w:tcW w:w="1559" w:type="dxa"/>
          </w:tcPr>
          <w:p w14:paraId="19D552C6" w14:textId="77777777" w:rsidR="00E22ADD" w:rsidRPr="000A42C6" w:rsidRDefault="00E22ADD" w:rsidP="00E22ADD">
            <w:pPr>
              <w:spacing w:line="360" w:lineRule="auto"/>
              <w:jc w:val="center"/>
              <w:rPr>
                <w:color w:val="000000"/>
                <w:sz w:val="20"/>
              </w:rPr>
            </w:pPr>
            <w:r w:rsidRPr="000A42C6">
              <w:rPr>
                <w:color w:val="000000"/>
                <w:sz w:val="20"/>
              </w:rPr>
              <w:t>§7</w:t>
            </w:r>
          </w:p>
        </w:tc>
      </w:tr>
    </w:tbl>
    <w:p w14:paraId="392C1ABC" w14:textId="77777777" w:rsidR="003D2F52" w:rsidRPr="000A42C6" w:rsidRDefault="00932FD1">
      <w:pPr>
        <w:spacing w:line="360" w:lineRule="auto"/>
        <w:rPr>
          <w:color w:val="000000"/>
          <w:sz w:val="16"/>
        </w:rPr>
      </w:pPr>
      <w:r w:rsidRPr="000A42C6">
        <w:rPr>
          <w:color w:val="000000"/>
          <w:sz w:val="16"/>
        </w:rPr>
        <w:t>x</w:t>
      </w:r>
      <w:r w:rsidR="009A78CD" w:rsidRPr="000A42C6">
        <w:rPr>
          <w:color w:val="000000"/>
          <w:sz w:val="16"/>
        </w:rPr>
        <w:t xml:space="preserve"> =</w:t>
      </w:r>
      <w:r w:rsidR="000A4720" w:rsidRPr="000A42C6">
        <w:rPr>
          <w:color w:val="000000"/>
          <w:sz w:val="16"/>
        </w:rPr>
        <w:t xml:space="preserve"> diagnostisches Hauptverfahren</w:t>
      </w:r>
    </w:p>
    <w:p w14:paraId="6C0A828C" w14:textId="77777777" w:rsidR="003D2F52" w:rsidRPr="000A42C6" w:rsidRDefault="003D2F52">
      <w:pPr>
        <w:spacing w:line="360" w:lineRule="auto"/>
        <w:rPr>
          <w:color w:val="000000"/>
          <w:sz w:val="16"/>
        </w:rPr>
      </w:pPr>
      <w:r w:rsidRPr="000A42C6">
        <w:rPr>
          <w:color w:val="000000"/>
          <w:sz w:val="16"/>
        </w:rPr>
        <w:t>(x) = Anzucht bedingt möglich</w:t>
      </w:r>
    </w:p>
    <w:p w14:paraId="6A3F3668" w14:textId="3BEB359A" w:rsidR="000A4720" w:rsidRPr="000A42C6" w:rsidRDefault="009A78CD">
      <w:pPr>
        <w:spacing w:line="360" w:lineRule="auto"/>
        <w:rPr>
          <w:color w:val="000000"/>
          <w:sz w:val="16"/>
        </w:rPr>
      </w:pPr>
      <w:r w:rsidRPr="000A42C6">
        <w:rPr>
          <w:color w:val="000000"/>
          <w:sz w:val="16"/>
        </w:rPr>
        <w:t>* = Die Probe wird zur Untersuchung an ein Referenzzentrum oder Konsil</w:t>
      </w:r>
      <w:r w:rsidR="007004A7" w:rsidRPr="000A42C6">
        <w:rPr>
          <w:color w:val="000000"/>
          <w:sz w:val="16"/>
        </w:rPr>
        <w:t>i</w:t>
      </w:r>
      <w:r w:rsidRPr="000A42C6">
        <w:rPr>
          <w:color w:val="000000"/>
          <w:sz w:val="16"/>
        </w:rPr>
        <w:t xml:space="preserve">arlabor des RKI oder </w:t>
      </w:r>
      <w:r w:rsidR="001C6759" w:rsidRPr="000A42C6">
        <w:rPr>
          <w:color w:val="000000"/>
          <w:sz w:val="16"/>
        </w:rPr>
        <w:t>ein akkreditiertes</w:t>
      </w:r>
      <w:r w:rsidRPr="000A42C6">
        <w:rPr>
          <w:color w:val="000000"/>
          <w:sz w:val="16"/>
        </w:rPr>
        <w:t xml:space="preserve"> Laborratorium weitergeletet</w:t>
      </w:r>
    </w:p>
    <w:p w14:paraId="1617363C" w14:textId="77777777" w:rsidR="000A4720" w:rsidRPr="000A42C6" w:rsidRDefault="001C6759">
      <w:pPr>
        <w:spacing w:line="360" w:lineRule="auto"/>
        <w:rPr>
          <w:color w:val="000000"/>
          <w:sz w:val="16"/>
        </w:rPr>
      </w:pPr>
      <w:r w:rsidRPr="000A42C6">
        <w:rPr>
          <w:color w:val="000000"/>
          <w:sz w:val="16"/>
        </w:rPr>
        <w:t>Info</w:t>
      </w:r>
      <w:r w:rsidR="000A4720" w:rsidRPr="000A42C6">
        <w:rPr>
          <w:color w:val="000000"/>
          <w:sz w:val="16"/>
        </w:rPr>
        <w:t>!</w:t>
      </w:r>
      <w:r w:rsidRPr="000A42C6">
        <w:rPr>
          <w:color w:val="000000"/>
          <w:sz w:val="16"/>
        </w:rPr>
        <w:t xml:space="preserve"> = Untersuchung er</w:t>
      </w:r>
      <w:r w:rsidR="000A4720" w:rsidRPr="000A42C6">
        <w:rPr>
          <w:color w:val="000000"/>
          <w:sz w:val="16"/>
        </w:rPr>
        <w:t>fordert telefonische Anmeldung</w:t>
      </w:r>
    </w:p>
    <w:p w14:paraId="13885858" w14:textId="77777777" w:rsidR="009A78CD" w:rsidRPr="000A42C6" w:rsidRDefault="001C6759">
      <w:pPr>
        <w:spacing w:line="360" w:lineRule="auto"/>
        <w:rPr>
          <w:rFonts w:cs="Arial"/>
          <w:color w:val="000000"/>
          <w:sz w:val="16"/>
          <w:szCs w:val="16"/>
        </w:rPr>
      </w:pPr>
      <w:r w:rsidRPr="000A42C6">
        <w:rPr>
          <w:rFonts w:cs="Arial"/>
          <w:color w:val="000000"/>
          <w:sz w:val="16"/>
          <w:szCs w:val="16"/>
        </w:rPr>
        <w:t>§6 und §7 = Meldepflicht nach §§ 6 und 7 IfSG</w:t>
      </w:r>
    </w:p>
    <w:p w14:paraId="70B1D273" w14:textId="77777777" w:rsidR="000A4720" w:rsidRPr="000A42C6" w:rsidRDefault="002066B0">
      <w:pPr>
        <w:spacing w:line="360" w:lineRule="auto"/>
        <w:rPr>
          <w:color w:val="000000"/>
          <w:sz w:val="16"/>
          <w:szCs w:val="16"/>
        </w:rPr>
      </w:pPr>
      <w:r w:rsidRPr="000A42C6">
        <w:rPr>
          <w:color w:val="000000"/>
          <w:sz w:val="16"/>
          <w:szCs w:val="16"/>
          <w:vertAlign w:val="superscript"/>
        </w:rPr>
        <w:t>1</w:t>
      </w:r>
      <w:r w:rsidR="00282F84" w:rsidRPr="000A42C6">
        <w:rPr>
          <w:color w:val="000000"/>
          <w:sz w:val="16"/>
          <w:szCs w:val="16"/>
          <w:vertAlign w:val="superscript"/>
        </w:rPr>
        <w:t xml:space="preserve"> </w:t>
      </w:r>
      <w:r w:rsidR="00C72C24" w:rsidRPr="000A42C6">
        <w:rPr>
          <w:i/>
          <w:color w:val="000000"/>
          <w:sz w:val="16"/>
          <w:szCs w:val="16"/>
        </w:rPr>
        <w:t>S. aureus</w:t>
      </w:r>
      <w:r w:rsidR="00C72C24" w:rsidRPr="000A42C6">
        <w:rPr>
          <w:color w:val="000000"/>
          <w:sz w:val="16"/>
          <w:szCs w:val="16"/>
        </w:rPr>
        <w:t xml:space="preserve"> PCR: </w:t>
      </w:r>
      <w:r w:rsidR="00C72C24" w:rsidRPr="000A42C6">
        <w:rPr>
          <w:i/>
          <w:color w:val="000000"/>
          <w:sz w:val="16"/>
          <w:szCs w:val="16"/>
        </w:rPr>
        <w:t>pvl</w:t>
      </w:r>
      <w:r w:rsidR="00C72C24" w:rsidRPr="000A42C6">
        <w:rPr>
          <w:color w:val="000000"/>
          <w:sz w:val="16"/>
          <w:szCs w:val="16"/>
        </w:rPr>
        <w:t xml:space="preserve"> + (</w:t>
      </w:r>
      <w:r w:rsidR="00C72C24" w:rsidRPr="000A42C6">
        <w:rPr>
          <w:i/>
          <w:color w:val="000000"/>
          <w:sz w:val="16"/>
          <w:szCs w:val="16"/>
        </w:rPr>
        <w:t>eta,</w:t>
      </w:r>
      <w:r w:rsidR="0055518A" w:rsidRPr="000A42C6">
        <w:rPr>
          <w:i/>
          <w:color w:val="000000"/>
          <w:sz w:val="16"/>
          <w:szCs w:val="16"/>
        </w:rPr>
        <w:t xml:space="preserve"> </w:t>
      </w:r>
      <w:r w:rsidR="00C72C24" w:rsidRPr="000A42C6">
        <w:rPr>
          <w:i/>
          <w:color w:val="000000"/>
          <w:sz w:val="16"/>
          <w:szCs w:val="16"/>
        </w:rPr>
        <w:t xml:space="preserve">etb, tst, seb, </w:t>
      </w:r>
      <w:proofErr w:type="gramStart"/>
      <w:r w:rsidR="00C72C24" w:rsidRPr="000A42C6">
        <w:rPr>
          <w:i/>
          <w:color w:val="000000"/>
          <w:sz w:val="16"/>
          <w:szCs w:val="16"/>
        </w:rPr>
        <w:t>sea</w:t>
      </w:r>
      <w:r w:rsidR="00C72C24" w:rsidRPr="000A42C6">
        <w:rPr>
          <w:color w:val="000000"/>
          <w:sz w:val="16"/>
          <w:szCs w:val="16"/>
        </w:rPr>
        <w:t>)*</w:t>
      </w:r>
      <w:proofErr w:type="gramEnd"/>
      <w:r w:rsidR="00C72C24" w:rsidRPr="000A42C6">
        <w:rPr>
          <w:color w:val="000000"/>
          <w:sz w:val="16"/>
          <w:szCs w:val="16"/>
        </w:rPr>
        <w:t>;</w:t>
      </w:r>
    </w:p>
    <w:p w14:paraId="70E3859A" w14:textId="77777777" w:rsidR="000A4720" w:rsidRPr="000A42C6" w:rsidRDefault="002066B0">
      <w:pPr>
        <w:spacing w:line="360" w:lineRule="auto"/>
        <w:rPr>
          <w:color w:val="000000"/>
          <w:sz w:val="16"/>
          <w:szCs w:val="16"/>
        </w:rPr>
      </w:pPr>
      <w:r w:rsidRPr="000A42C6">
        <w:rPr>
          <w:color w:val="000000"/>
          <w:sz w:val="16"/>
          <w:szCs w:val="16"/>
          <w:vertAlign w:val="superscript"/>
        </w:rPr>
        <w:t>2</w:t>
      </w:r>
      <w:r w:rsidR="00282F84" w:rsidRPr="000A42C6">
        <w:rPr>
          <w:color w:val="000000"/>
          <w:sz w:val="16"/>
          <w:szCs w:val="16"/>
          <w:vertAlign w:val="superscript"/>
        </w:rPr>
        <w:t xml:space="preserve"> </w:t>
      </w:r>
      <w:r w:rsidR="00C72C24" w:rsidRPr="000A42C6">
        <w:rPr>
          <w:i/>
          <w:color w:val="000000"/>
          <w:sz w:val="16"/>
          <w:szCs w:val="16"/>
        </w:rPr>
        <w:t>Streptococcus</w:t>
      </w:r>
      <w:r w:rsidR="00C72C24" w:rsidRPr="000A42C6">
        <w:rPr>
          <w:color w:val="000000"/>
          <w:sz w:val="16"/>
          <w:szCs w:val="16"/>
        </w:rPr>
        <w:t xml:space="preserve"> (SPE, SPA, SPB, </w:t>
      </w:r>
      <w:proofErr w:type="gramStart"/>
      <w:r w:rsidR="00C72C24" w:rsidRPr="000A42C6">
        <w:rPr>
          <w:color w:val="000000"/>
          <w:sz w:val="16"/>
          <w:szCs w:val="16"/>
        </w:rPr>
        <w:t>SPC)-</w:t>
      </w:r>
      <w:proofErr w:type="gramEnd"/>
      <w:r w:rsidR="00C72C24" w:rsidRPr="000A42C6">
        <w:rPr>
          <w:color w:val="000000"/>
          <w:sz w:val="16"/>
          <w:szCs w:val="16"/>
        </w:rPr>
        <w:t>Antikörpernachwei</w:t>
      </w:r>
      <w:r w:rsidR="000A4720" w:rsidRPr="000A42C6">
        <w:rPr>
          <w:color w:val="000000"/>
          <w:sz w:val="16"/>
          <w:szCs w:val="16"/>
        </w:rPr>
        <w:t>s</w:t>
      </w:r>
    </w:p>
    <w:p w14:paraId="638960A6" w14:textId="77777777" w:rsidR="00C72C24" w:rsidRPr="00CD1C8D" w:rsidRDefault="002066B0">
      <w:pPr>
        <w:spacing w:line="360" w:lineRule="auto"/>
        <w:rPr>
          <w:i/>
          <w:color w:val="000000"/>
          <w:sz w:val="16"/>
          <w:szCs w:val="16"/>
          <w:lang w:val="en-US"/>
        </w:rPr>
      </w:pPr>
      <w:r w:rsidRPr="00CD1C8D">
        <w:rPr>
          <w:color w:val="000000"/>
          <w:sz w:val="16"/>
          <w:szCs w:val="16"/>
          <w:vertAlign w:val="superscript"/>
          <w:lang w:val="en-US"/>
        </w:rPr>
        <w:t>3</w:t>
      </w:r>
      <w:r w:rsidR="00C72C24" w:rsidRPr="00CD1C8D">
        <w:rPr>
          <w:color w:val="000000"/>
          <w:sz w:val="16"/>
          <w:szCs w:val="16"/>
          <w:lang w:val="en-US"/>
        </w:rPr>
        <w:t xml:space="preserve"> </w:t>
      </w:r>
      <w:r w:rsidR="00C72C24" w:rsidRPr="00CD1C8D">
        <w:rPr>
          <w:i/>
          <w:color w:val="000000"/>
          <w:sz w:val="16"/>
          <w:szCs w:val="16"/>
          <w:lang w:val="en-US"/>
        </w:rPr>
        <w:t>Streptococcus</w:t>
      </w:r>
      <w:r w:rsidR="00C72C24" w:rsidRPr="00CD1C8D">
        <w:rPr>
          <w:color w:val="000000"/>
          <w:sz w:val="16"/>
          <w:szCs w:val="16"/>
          <w:lang w:val="en-US"/>
        </w:rPr>
        <w:t xml:space="preserve"> –PCR (</w:t>
      </w:r>
      <w:r w:rsidR="00C72C24" w:rsidRPr="00CD1C8D">
        <w:rPr>
          <w:i/>
          <w:color w:val="000000"/>
          <w:sz w:val="16"/>
          <w:szCs w:val="16"/>
          <w:lang w:val="en-US"/>
        </w:rPr>
        <w:t>speA/B/</w:t>
      </w:r>
      <w:proofErr w:type="gramStart"/>
      <w:r w:rsidR="00C72C24" w:rsidRPr="00CD1C8D">
        <w:rPr>
          <w:i/>
          <w:color w:val="000000"/>
          <w:sz w:val="16"/>
          <w:szCs w:val="16"/>
          <w:lang w:val="en-US"/>
        </w:rPr>
        <w:t>C</w:t>
      </w:r>
      <w:r w:rsidR="00C72C24" w:rsidRPr="00CD1C8D">
        <w:rPr>
          <w:color w:val="000000"/>
          <w:sz w:val="16"/>
          <w:szCs w:val="16"/>
          <w:lang w:val="en-US"/>
        </w:rPr>
        <w:t>)*</w:t>
      </w:r>
      <w:proofErr w:type="gramEnd"/>
    </w:p>
    <w:p w14:paraId="284DBC50" w14:textId="77777777" w:rsidR="00C55BE0" w:rsidRPr="00CD1C8D" w:rsidRDefault="00C55BE0">
      <w:pPr>
        <w:spacing w:line="360" w:lineRule="auto"/>
        <w:rPr>
          <w:i/>
          <w:color w:val="000000"/>
          <w:szCs w:val="22"/>
          <w:lang w:val="en-US"/>
        </w:rPr>
      </w:pPr>
    </w:p>
    <w:p w14:paraId="5E53AA2A" w14:textId="77777777" w:rsidR="00C55BE0" w:rsidRPr="00CD1C8D" w:rsidRDefault="00C55BE0">
      <w:pPr>
        <w:spacing w:line="360" w:lineRule="auto"/>
        <w:rPr>
          <w:i/>
          <w:color w:val="000000"/>
          <w:szCs w:val="22"/>
          <w:lang w:val="en-US"/>
        </w:rPr>
        <w:sectPr w:rsidR="00C55BE0" w:rsidRPr="00CD1C8D" w:rsidSect="001054BD">
          <w:footerReference w:type="default" r:id="rId44"/>
          <w:pgSz w:w="16840" w:h="11907" w:orient="landscape"/>
          <w:pgMar w:top="1418" w:right="1134" w:bottom="1418" w:left="1134" w:header="720" w:footer="720" w:gutter="0"/>
          <w:cols w:space="720"/>
          <w:docGrid w:linePitch="299"/>
        </w:sectPr>
      </w:pPr>
    </w:p>
    <w:p w14:paraId="4AB40298" w14:textId="77777777" w:rsidR="00940867" w:rsidRPr="000A42C6" w:rsidRDefault="00940867" w:rsidP="000800EA">
      <w:pPr>
        <w:pStyle w:val="berschrift2"/>
        <w:rPr>
          <w:bCs/>
          <w:sz w:val="32"/>
        </w:rPr>
      </w:pPr>
      <w:bookmarkStart w:id="882" w:name="_Toc11155721"/>
      <w:bookmarkStart w:id="883" w:name="_Ref19620317"/>
      <w:bookmarkStart w:id="884" w:name="_Ref21960499"/>
      <w:bookmarkStart w:id="885" w:name="_Toc217046203"/>
      <w:bookmarkStart w:id="886" w:name="_Ref19189429"/>
      <w:r w:rsidRPr="000A42C6">
        <w:lastRenderedPageBreak/>
        <w:t>Diagnostik bei Infektionen mit speziellen Erregern</w:t>
      </w:r>
      <w:bookmarkEnd w:id="882"/>
      <w:bookmarkEnd w:id="883"/>
      <w:bookmarkEnd w:id="884"/>
      <w:bookmarkEnd w:id="885"/>
    </w:p>
    <w:p w14:paraId="76D46C4A" w14:textId="77777777" w:rsidR="00940867" w:rsidRPr="000A42C6" w:rsidRDefault="00940867" w:rsidP="00D67C7C">
      <w:pPr>
        <w:pStyle w:val="Formatvorlage2"/>
        <w:rPr>
          <w:rStyle w:val="Fett"/>
          <w:b w:val="0"/>
          <w:bCs w:val="0"/>
          <w:color w:val="000000"/>
        </w:rPr>
      </w:pPr>
    </w:p>
    <w:p w14:paraId="4E4B4260" w14:textId="77777777" w:rsidR="00602603" w:rsidRPr="000A42C6" w:rsidRDefault="00676355" w:rsidP="006876E1">
      <w:pPr>
        <w:pStyle w:val="berschrift3"/>
        <w:rPr>
          <w:rStyle w:val="Fett"/>
          <w:i/>
          <w:color w:val="000000"/>
          <w:sz w:val="28"/>
        </w:rPr>
      </w:pPr>
      <w:bookmarkStart w:id="887" w:name="_Ref19535383"/>
      <w:bookmarkStart w:id="888" w:name="_Toc217046204"/>
      <w:r w:rsidRPr="000A42C6">
        <w:rPr>
          <w:rStyle w:val="Fett"/>
          <w:b/>
          <w:bCs w:val="0"/>
          <w:color w:val="000000"/>
        </w:rPr>
        <w:t>Acanthamöben</w:t>
      </w:r>
      <w:bookmarkEnd w:id="886"/>
      <w:bookmarkEnd w:id="887"/>
      <w:bookmarkEnd w:id="888"/>
    </w:p>
    <w:p w14:paraId="383E4181" w14:textId="77777777" w:rsidR="00602603" w:rsidRPr="000A42C6" w:rsidRDefault="00602603">
      <w:pPr>
        <w:pStyle w:val="Textkrper21"/>
        <w:rPr>
          <w:b/>
          <w:color w:val="000000"/>
          <w:sz w:val="20"/>
        </w:rPr>
      </w:pPr>
      <w:r w:rsidRPr="000A42C6">
        <w:rPr>
          <w:b/>
          <w:color w:val="000000"/>
          <w:sz w:val="20"/>
        </w:rPr>
        <w:t>Klinik:</w:t>
      </w:r>
    </w:p>
    <w:p w14:paraId="4763C987" w14:textId="77777777" w:rsidR="00602603" w:rsidRPr="000A42C6" w:rsidRDefault="00676355">
      <w:pPr>
        <w:pStyle w:val="Textkrper21"/>
        <w:rPr>
          <w:color w:val="000000"/>
          <w:sz w:val="20"/>
        </w:rPr>
      </w:pPr>
      <w:r w:rsidRPr="000A42C6">
        <w:rPr>
          <w:color w:val="000000"/>
          <w:sz w:val="20"/>
        </w:rPr>
        <w:t xml:space="preserve">Acanthamöben </w:t>
      </w:r>
      <w:r w:rsidR="00FC0B86" w:rsidRPr="000A42C6">
        <w:rPr>
          <w:color w:val="000000"/>
          <w:sz w:val="20"/>
        </w:rPr>
        <w:t>(</w:t>
      </w:r>
      <w:r w:rsidR="00FC0B86" w:rsidRPr="000A42C6">
        <w:rPr>
          <w:i/>
          <w:color w:val="000000"/>
          <w:sz w:val="20"/>
        </w:rPr>
        <w:t>Acanthamoeba</w:t>
      </w:r>
      <w:r w:rsidR="00FC0B86" w:rsidRPr="000A42C6">
        <w:rPr>
          <w:color w:val="000000"/>
          <w:sz w:val="20"/>
        </w:rPr>
        <w:t xml:space="preserve"> spp, </w:t>
      </w:r>
      <w:r w:rsidR="00FC0B86" w:rsidRPr="000A42C6">
        <w:rPr>
          <w:i/>
          <w:color w:val="000000"/>
          <w:sz w:val="20"/>
        </w:rPr>
        <w:t>Naegleria fowleri</w:t>
      </w:r>
      <w:r w:rsidR="00FC0B86" w:rsidRPr="000A42C6">
        <w:rPr>
          <w:color w:val="000000"/>
          <w:sz w:val="20"/>
        </w:rPr>
        <w:t xml:space="preserve">) </w:t>
      </w:r>
      <w:r w:rsidR="00602603" w:rsidRPr="000A42C6">
        <w:rPr>
          <w:color w:val="000000"/>
          <w:sz w:val="20"/>
        </w:rPr>
        <w:t xml:space="preserve">verursachen im ZNS eine Meningoenzephalitis und am Auge eine Keratitis. </w:t>
      </w:r>
    </w:p>
    <w:p w14:paraId="5A372DD0" w14:textId="77777777" w:rsidR="00602603" w:rsidRPr="000A42C6" w:rsidRDefault="00602603">
      <w:pPr>
        <w:pStyle w:val="Textkrper21"/>
        <w:rPr>
          <w:b/>
          <w:color w:val="000000"/>
          <w:sz w:val="20"/>
        </w:rPr>
      </w:pPr>
      <w:r w:rsidRPr="000A42C6">
        <w:rPr>
          <w:b/>
          <w:color w:val="000000"/>
          <w:sz w:val="20"/>
        </w:rPr>
        <w:t>Untersuchungsmethode:</w:t>
      </w:r>
    </w:p>
    <w:p w14:paraId="11E56260" w14:textId="77777777" w:rsidR="00602603" w:rsidRPr="000A42C6" w:rsidRDefault="00602603">
      <w:pPr>
        <w:pStyle w:val="Textkrper21"/>
        <w:rPr>
          <w:color w:val="000000"/>
          <w:sz w:val="20"/>
        </w:rPr>
      </w:pPr>
      <w:r w:rsidRPr="000A42C6">
        <w:rPr>
          <w:color w:val="000000"/>
          <w:sz w:val="20"/>
        </w:rPr>
        <w:t xml:space="preserve">Der mikrobiologische Nachweis erfolgt mikroskopisch oder kulturell. </w:t>
      </w:r>
    </w:p>
    <w:p w14:paraId="27FBC03D" w14:textId="77777777" w:rsidR="00602603" w:rsidRPr="000A42C6" w:rsidRDefault="00602603" w:rsidP="0013302E">
      <w:pPr>
        <w:pStyle w:val="Textkrper21"/>
        <w:rPr>
          <w:b/>
          <w:color w:val="000000"/>
          <w:sz w:val="20"/>
        </w:rPr>
      </w:pPr>
      <w:r w:rsidRPr="000A42C6">
        <w:rPr>
          <w:b/>
          <w:color w:val="000000"/>
          <w:sz w:val="20"/>
        </w:rPr>
        <w:t>Untersuchungsmaterial:</w:t>
      </w:r>
    </w:p>
    <w:p w14:paraId="000AA2F4" w14:textId="6FDAE290" w:rsidR="00602603" w:rsidRPr="000A42C6" w:rsidRDefault="00602603"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Liquor bei Enzephalitis (mindestens 1 ml)</w:t>
      </w:r>
      <w:r w:rsidR="0020498C" w:rsidRPr="000A42C6">
        <w:rPr>
          <w:color w:val="000000"/>
          <w:sz w:val="20"/>
        </w:rPr>
        <w:t xml:space="preserve"> (</w:t>
      </w:r>
      <w:r w:rsidR="00352BDC" w:rsidRPr="000A42C6">
        <w:rPr>
          <w:color w:val="000000"/>
          <w:sz w:val="20"/>
        </w:rPr>
        <w:fldChar w:fldCharType="begin"/>
      </w:r>
      <w:r w:rsidR="0020498C"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20498C" w:rsidRPr="000A42C6">
        <w:rPr>
          <w:color w:val="000000"/>
          <w:sz w:val="20"/>
        </w:rPr>
        <w:t>)</w:t>
      </w:r>
    </w:p>
    <w:p w14:paraId="331A265C" w14:textId="2221727E"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Hornhaut-Abrasio-Material</w:t>
      </w:r>
      <w:r w:rsidR="0020498C" w:rsidRPr="000A42C6">
        <w:rPr>
          <w:color w:val="000000"/>
          <w:sz w:val="20"/>
        </w:rPr>
        <w:t xml:space="preserve"> (</w:t>
      </w:r>
      <w:r w:rsidR="00352BDC" w:rsidRPr="000A42C6">
        <w:rPr>
          <w:color w:val="000000"/>
          <w:sz w:val="20"/>
        </w:rPr>
        <w:fldChar w:fldCharType="begin"/>
      </w:r>
      <w:r w:rsidR="0020498C" w:rsidRPr="000A42C6">
        <w:rPr>
          <w:color w:val="000000"/>
          <w:sz w:val="20"/>
        </w:rPr>
        <w:instrText xml:space="preserve"> REF _Ref22214732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1.3.6.3</w:t>
      </w:r>
      <w:r w:rsidR="00352BDC" w:rsidRPr="000A42C6">
        <w:rPr>
          <w:color w:val="000000"/>
          <w:sz w:val="20"/>
        </w:rPr>
        <w:fldChar w:fldCharType="end"/>
      </w:r>
      <w:r w:rsidR="0020498C" w:rsidRPr="000A42C6">
        <w:rPr>
          <w:color w:val="000000"/>
          <w:sz w:val="20"/>
        </w:rPr>
        <w:t>)</w:t>
      </w:r>
    </w:p>
    <w:p w14:paraId="0D3E6859" w14:textId="349803B4"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Hornhautgeschabsel auf Objektträger</w:t>
      </w:r>
      <w:r w:rsidR="0020498C" w:rsidRPr="000A42C6">
        <w:rPr>
          <w:color w:val="000000"/>
          <w:sz w:val="20"/>
        </w:rPr>
        <w:t xml:space="preserve"> (</w:t>
      </w:r>
      <w:r w:rsidR="00352BDC" w:rsidRPr="000A42C6">
        <w:rPr>
          <w:color w:val="000000"/>
          <w:sz w:val="20"/>
        </w:rPr>
        <w:fldChar w:fldCharType="begin"/>
      </w:r>
      <w:r w:rsidR="0020498C" w:rsidRPr="000A42C6">
        <w:rPr>
          <w:color w:val="000000"/>
          <w:sz w:val="20"/>
        </w:rPr>
        <w:instrText xml:space="preserve"> REF _Ref22214732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1.3.6.3</w:t>
      </w:r>
      <w:r w:rsidR="00352BDC" w:rsidRPr="000A42C6">
        <w:rPr>
          <w:color w:val="000000"/>
          <w:sz w:val="20"/>
        </w:rPr>
        <w:fldChar w:fldCharType="end"/>
      </w:r>
      <w:r w:rsidR="0020498C" w:rsidRPr="000A42C6">
        <w:rPr>
          <w:color w:val="000000"/>
          <w:sz w:val="20"/>
        </w:rPr>
        <w:t>)</w:t>
      </w:r>
    </w:p>
    <w:p w14:paraId="2E35E60A" w14:textId="220986C9"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Kontaktlinsen oder Kontaktlinsen-Aufbewahrungsmedium</w:t>
      </w:r>
      <w:r w:rsidR="0020498C" w:rsidRPr="000A42C6">
        <w:rPr>
          <w:color w:val="000000"/>
          <w:sz w:val="20"/>
        </w:rPr>
        <w:t xml:space="preserve"> (</w:t>
      </w:r>
      <w:r w:rsidR="00352BDC" w:rsidRPr="000A42C6">
        <w:rPr>
          <w:color w:val="000000"/>
          <w:sz w:val="20"/>
        </w:rPr>
        <w:fldChar w:fldCharType="begin"/>
      </w:r>
      <w:r w:rsidR="0020498C" w:rsidRPr="000A42C6">
        <w:rPr>
          <w:color w:val="000000"/>
          <w:sz w:val="20"/>
        </w:rPr>
        <w:instrText xml:space="preserve"> REF _Ref22551163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1.3.5.5</w:t>
      </w:r>
      <w:r w:rsidR="00352BDC" w:rsidRPr="000A42C6">
        <w:rPr>
          <w:color w:val="000000"/>
          <w:sz w:val="20"/>
        </w:rPr>
        <w:fldChar w:fldCharType="end"/>
      </w:r>
      <w:r w:rsidR="0020498C" w:rsidRPr="000A42C6">
        <w:rPr>
          <w:color w:val="000000"/>
          <w:sz w:val="20"/>
        </w:rPr>
        <w:t>)</w:t>
      </w:r>
    </w:p>
    <w:p w14:paraId="64C6E0F3" w14:textId="77777777" w:rsidR="00602603" w:rsidRPr="000A42C6" w:rsidRDefault="00602603" w:rsidP="0013302E">
      <w:pPr>
        <w:pStyle w:val="Textkrper21"/>
        <w:rPr>
          <w:b/>
          <w:color w:val="000000"/>
          <w:sz w:val="20"/>
        </w:rPr>
      </w:pPr>
      <w:r w:rsidRPr="000A42C6">
        <w:rPr>
          <w:b/>
          <w:color w:val="000000"/>
          <w:sz w:val="20"/>
        </w:rPr>
        <w:t>Probengefäße:</w:t>
      </w:r>
    </w:p>
    <w:p w14:paraId="3CB0C9E1" w14:textId="77777777" w:rsidR="00602603" w:rsidRPr="000A42C6" w:rsidRDefault="00602603">
      <w:pPr>
        <w:spacing w:line="360" w:lineRule="auto"/>
        <w:rPr>
          <w:color w:val="000000"/>
          <w:sz w:val="20"/>
        </w:rPr>
      </w:pPr>
      <w:r w:rsidRPr="000A42C6">
        <w:rPr>
          <w:color w:val="000000"/>
          <w:sz w:val="20"/>
        </w:rPr>
        <w:t>Universalröhrchen mit blauem Schraubverschluss</w:t>
      </w:r>
      <w:r w:rsidR="0020498C" w:rsidRPr="000A42C6">
        <w:rPr>
          <w:color w:val="000000"/>
          <w:sz w:val="20"/>
        </w:rPr>
        <w:t>.</w:t>
      </w:r>
    </w:p>
    <w:p w14:paraId="653DA363" w14:textId="77777777" w:rsidR="00602603" w:rsidRPr="000A42C6" w:rsidRDefault="00602603">
      <w:pPr>
        <w:spacing w:line="360" w:lineRule="auto"/>
        <w:jc w:val="both"/>
        <w:rPr>
          <w:color w:val="000000"/>
          <w:sz w:val="20"/>
        </w:rPr>
      </w:pPr>
      <w:r w:rsidRPr="000A42C6">
        <w:rPr>
          <w:color w:val="000000"/>
          <w:sz w:val="20"/>
        </w:rPr>
        <w:t xml:space="preserve">Zur kulturellen Anzüchtung </w:t>
      </w:r>
      <w:r w:rsidR="009F56A0" w:rsidRPr="000A42C6">
        <w:rPr>
          <w:color w:val="000000"/>
          <w:sz w:val="20"/>
        </w:rPr>
        <w:t>wenig sterile Kochsalzlösung</w:t>
      </w:r>
      <w:r w:rsidRPr="000A42C6">
        <w:rPr>
          <w:color w:val="000000"/>
          <w:sz w:val="20"/>
        </w:rPr>
        <w:t xml:space="preserve"> </w:t>
      </w:r>
      <w:r w:rsidR="009F56A0" w:rsidRPr="000A42C6">
        <w:rPr>
          <w:color w:val="000000"/>
          <w:sz w:val="20"/>
        </w:rPr>
        <w:t>geben.</w:t>
      </w:r>
    </w:p>
    <w:p w14:paraId="08B20754" w14:textId="77777777" w:rsidR="00602603" w:rsidRPr="000A42C6" w:rsidRDefault="00602603">
      <w:pPr>
        <w:spacing w:line="360" w:lineRule="auto"/>
        <w:jc w:val="both"/>
        <w:rPr>
          <w:b/>
          <w:color w:val="000000"/>
          <w:sz w:val="20"/>
        </w:rPr>
      </w:pPr>
      <w:r w:rsidRPr="000A42C6">
        <w:rPr>
          <w:b/>
          <w:color w:val="000000"/>
          <w:sz w:val="20"/>
        </w:rPr>
        <w:t>Lagerung und Transport:</w:t>
      </w:r>
    </w:p>
    <w:p w14:paraId="30CFC662"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 xml:space="preserve">Der Transport </w:t>
      </w:r>
      <w:r w:rsidR="00FC0B86" w:rsidRPr="000A42C6">
        <w:rPr>
          <w:color w:val="000000"/>
          <w:sz w:val="20"/>
        </w:rPr>
        <w:t>sollte schnellstmöglich, idealerweise</w:t>
      </w:r>
      <w:r w:rsidRPr="000A42C6">
        <w:rPr>
          <w:color w:val="000000"/>
          <w:sz w:val="20"/>
        </w:rPr>
        <w:t xml:space="preserve"> innerhalb von 2 h be</w:t>
      </w:r>
      <w:r w:rsidR="00FC1C16" w:rsidRPr="000A42C6">
        <w:rPr>
          <w:color w:val="000000"/>
          <w:sz w:val="20"/>
        </w:rPr>
        <w:t xml:space="preserve">i Raumtemperatur erfolgen. </w:t>
      </w:r>
      <w:r w:rsidR="00FC0B86" w:rsidRPr="000A42C6">
        <w:rPr>
          <w:color w:val="000000"/>
          <w:sz w:val="20"/>
        </w:rPr>
        <w:t xml:space="preserve">Eine Lagerung der Proben für die kulturelle Anzucht ist </w:t>
      </w:r>
      <w:r w:rsidR="009F56A0" w:rsidRPr="000A42C6">
        <w:rPr>
          <w:color w:val="000000"/>
          <w:sz w:val="20"/>
        </w:rPr>
        <w:t xml:space="preserve">wenig steriler Kochsalzlösung </w:t>
      </w:r>
      <w:r w:rsidR="00FC0B86" w:rsidRPr="000A42C6">
        <w:rPr>
          <w:color w:val="000000"/>
          <w:sz w:val="20"/>
        </w:rPr>
        <w:t>bei 10 – 15°C über Nacht möglich</w:t>
      </w:r>
      <w:r w:rsidRPr="000A42C6">
        <w:rPr>
          <w:color w:val="000000"/>
          <w:sz w:val="20"/>
        </w:rPr>
        <w:t>.</w:t>
      </w:r>
    </w:p>
    <w:p w14:paraId="2DFA5F2A" w14:textId="77777777" w:rsidR="00602603" w:rsidRPr="000A42C6" w:rsidRDefault="00602603">
      <w:pPr>
        <w:pStyle w:val="Fuzeile"/>
        <w:tabs>
          <w:tab w:val="clear" w:pos="4536"/>
          <w:tab w:val="clear" w:pos="9072"/>
        </w:tabs>
        <w:spacing w:line="360" w:lineRule="auto"/>
        <w:rPr>
          <w:b/>
          <w:color w:val="000000"/>
          <w:sz w:val="20"/>
        </w:rPr>
      </w:pPr>
      <w:r w:rsidRPr="000A42C6">
        <w:rPr>
          <w:b/>
          <w:color w:val="000000"/>
          <w:sz w:val="20"/>
        </w:rPr>
        <w:t>Dauer der Untersuchung:</w:t>
      </w:r>
    </w:p>
    <w:p w14:paraId="7921A59F" w14:textId="77777777" w:rsidR="00602603" w:rsidRPr="000A42C6" w:rsidRDefault="00602603">
      <w:pPr>
        <w:pStyle w:val="Fuzeile"/>
        <w:tabs>
          <w:tab w:val="clear" w:pos="4536"/>
          <w:tab w:val="clear" w:pos="9072"/>
        </w:tabs>
        <w:spacing w:line="360" w:lineRule="auto"/>
        <w:rPr>
          <w:color w:val="000000"/>
          <w:sz w:val="20"/>
        </w:rPr>
      </w:pPr>
      <w:r w:rsidRPr="000A42C6">
        <w:rPr>
          <w:color w:val="000000"/>
          <w:sz w:val="20"/>
        </w:rPr>
        <w:t>Die mikroskopische Untersuchung dauert ca. 2 h, die kulturelle Anzüchtung bis zu 7 Tagen.</w:t>
      </w:r>
    </w:p>
    <w:p w14:paraId="1ADBBD06" w14:textId="77777777" w:rsidR="00602603" w:rsidRPr="000A42C6" w:rsidRDefault="00602603">
      <w:pPr>
        <w:pStyle w:val="Fuzeile"/>
        <w:tabs>
          <w:tab w:val="clear" w:pos="4536"/>
          <w:tab w:val="clear" w:pos="9072"/>
        </w:tabs>
        <w:spacing w:line="360" w:lineRule="auto"/>
        <w:rPr>
          <w:color w:val="000000"/>
          <w:sz w:val="20"/>
        </w:rPr>
      </w:pPr>
    </w:p>
    <w:p w14:paraId="7AEF572F" w14:textId="77777777" w:rsidR="00602603" w:rsidRPr="000A42C6" w:rsidRDefault="0013302E" w:rsidP="0013302E">
      <w:pPr>
        <w:pStyle w:val="Fuzeile"/>
        <w:tabs>
          <w:tab w:val="clear" w:pos="4536"/>
          <w:tab w:val="clear" w:pos="9072"/>
        </w:tabs>
        <w:spacing w:line="360" w:lineRule="auto"/>
        <w:rPr>
          <w:color w:val="000000"/>
          <w:sz w:val="16"/>
        </w:rPr>
      </w:pPr>
      <w:r w:rsidRPr="000A42C6">
        <w:rPr>
          <w:color w:val="000000"/>
        </w:rPr>
        <w:br w:type="page"/>
      </w:r>
    </w:p>
    <w:p w14:paraId="4AF09544" w14:textId="77777777" w:rsidR="00602603" w:rsidRPr="000A42C6" w:rsidRDefault="00602603" w:rsidP="006876E1">
      <w:pPr>
        <w:pStyle w:val="berschrift3"/>
        <w:rPr>
          <w:rStyle w:val="Fett"/>
          <w:b/>
          <w:bCs w:val="0"/>
          <w:color w:val="000000"/>
        </w:rPr>
      </w:pPr>
      <w:bookmarkStart w:id="889" w:name="_Toc210030303"/>
      <w:bookmarkStart w:id="890" w:name="_Toc210030709"/>
      <w:bookmarkStart w:id="891" w:name="_Ref18920776"/>
      <w:bookmarkStart w:id="892" w:name="_Ref22214123"/>
      <w:bookmarkStart w:id="893" w:name="_Toc217046205"/>
      <w:r w:rsidRPr="000A42C6">
        <w:rPr>
          <w:rStyle w:val="Fett"/>
          <w:b/>
          <w:bCs w:val="0"/>
          <w:i/>
          <w:color w:val="000000"/>
        </w:rPr>
        <w:lastRenderedPageBreak/>
        <w:t xml:space="preserve">Actinomyces </w:t>
      </w:r>
      <w:r w:rsidRPr="000A42C6">
        <w:rPr>
          <w:rStyle w:val="Fett"/>
          <w:b/>
          <w:bCs w:val="0"/>
          <w:color w:val="000000"/>
        </w:rPr>
        <w:t>spp.</w:t>
      </w:r>
      <w:bookmarkEnd w:id="889"/>
      <w:bookmarkEnd w:id="890"/>
      <w:bookmarkEnd w:id="891"/>
      <w:bookmarkEnd w:id="892"/>
      <w:bookmarkEnd w:id="893"/>
    </w:p>
    <w:p w14:paraId="0A9B40D3" w14:textId="77777777" w:rsidR="00602603" w:rsidRPr="000A42C6" w:rsidRDefault="00602603">
      <w:pPr>
        <w:pStyle w:val="Textkrper21"/>
        <w:rPr>
          <w:rFonts w:cs="Arial"/>
          <w:b/>
          <w:color w:val="000000"/>
          <w:sz w:val="20"/>
        </w:rPr>
      </w:pPr>
      <w:r w:rsidRPr="000A42C6">
        <w:rPr>
          <w:rFonts w:cs="Arial"/>
          <w:b/>
          <w:color w:val="000000"/>
          <w:sz w:val="20"/>
        </w:rPr>
        <w:t>Klinik:</w:t>
      </w:r>
    </w:p>
    <w:p w14:paraId="0112A072" w14:textId="77777777" w:rsidR="00602603" w:rsidRPr="000A42C6" w:rsidRDefault="00602603">
      <w:pPr>
        <w:pStyle w:val="Textkrper21"/>
        <w:rPr>
          <w:rFonts w:cs="Arial"/>
          <w:color w:val="000000"/>
          <w:sz w:val="20"/>
        </w:rPr>
      </w:pPr>
      <w:r w:rsidRPr="000A42C6">
        <w:rPr>
          <w:rFonts w:cs="Arial"/>
          <w:color w:val="000000"/>
          <w:sz w:val="20"/>
        </w:rPr>
        <w:t>Aktinomyzeten verursachen zervikofaziale, thorakale, abdominale und pelvine Aktinomykosen.</w:t>
      </w:r>
    </w:p>
    <w:p w14:paraId="42A1D4F6" w14:textId="77777777" w:rsidR="00602603" w:rsidRPr="000A42C6" w:rsidRDefault="00602603">
      <w:pPr>
        <w:spacing w:line="360" w:lineRule="auto"/>
        <w:rPr>
          <w:rFonts w:cs="Arial"/>
          <w:b/>
          <w:color w:val="000000"/>
          <w:sz w:val="20"/>
        </w:rPr>
      </w:pPr>
      <w:r w:rsidRPr="000A42C6">
        <w:rPr>
          <w:rFonts w:cs="Arial"/>
          <w:b/>
          <w:color w:val="000000"/>
          <w:sz w:val="20"/>
        </w:rPr>
        <w:t>Untersuchungsmethode:</w:t>
      </w:r>
    </w:p>
    <w:p w14:paraId="5573A6E7" w14:textId="77777777" w:rsidR="00602603" w:rsidRPr="000A42C6" w:rsidRDefault="00602603">
      <w:pPr>
        <w:pStyle w:val="Textkrper21"/>
        <w:rPr>
          <w:rFonts w:cs="Arial"/>
          <w:color w:val="000000"/>
          <w:sz w:val="20"/>
        </w:rPr>
      </w:pPr>
      <w:r w:rsidRPr="000A42C6">
        <w:rPr>
          <w:rFonts w:cs="Arial"/>
          <w:color w:val="000000"/>
          <w:sz w:val="20"/>
        </w:rPr>
        <w:t xml:space="preserve">Kulturelle Anzucht und Resistenzbestimmung der Isolate; Identifizierung durch </w:t>
      </w:r>
      <w:r w:rsidR="00893C73" w:rsidRPr="000A42C6">
        <w:rPr>
          <w:rFonts w:cs="Arial"/>
          <w:color w:val="000000"/>
          <w:sz w:val="20"/>
        </w:rPr>
        <w:t xml:space="preserve">Massenspektrometrie oder </w:t>
      </w:r>
      <w:r w:rsidR="005F2B3A" w:rsidRPr="000A42C6">
        <w:rPr>
          <w:rFonts w:cs="Arial"/>
          <w:color w:val="000000"/>
          <w:sz w:val="20"/>
        </w:rPr>
        <w:t>16</w:t>
      </w:r>
      <w:r w:rsidRPr="000A42C6">
        <w:rPr>
          <w:rFonts w:cs="Arial"/>
          <w:color w:val="000000"/>
          <w:sz w:val="20"/>
        </w:rPr>
        <w:t>S r</w:t>
      </w:r>
      <w:r w:rsidR="005F2B3A" w:rsidRPr="000A42C6">
        <w:rPr>
          <w:rFonts w:cs="Arial"/>
          <w:color w:val="000000"/>
          <w:sz w:val="20"/>
        </w:rPr>
        <w:t>D</w:t>
      </w:r>
      <w:r w:rsidRPr="000A42C6">
        <w:rPr>
          <w:rFonts w:cs="Arial"/>
          <w:color w:val="000000"/>
          <w:sz w:val="20"/>
        </w:rPr>
        <w:t>NA-Sequenzanalyse.</w:t>
      </w:r>
    </w:p>
    <w:p w14:paraId="50D6C070" w14:textId="77777777" w:rsidR="00602603" w:rsidRPr="000A42C6" w:rsidRDefault="00602603">
      <w:pPr>
        <w:pStyle w:val="Textkrper21"/>
        <w:rPr>
          <w:rFonts w:cs="Arial"/>
          <w:b/>
          <w:color w:val="000000"/>
          <w:sz w:val="20"/>
        </w:rPr>
      </w:pPr>
      <w:r w:rsidRPr="000A42C6">
        <w:rPr>
          <w:rFonts w:cs="Arial"/>
          <w:b/>
          <w:color w:val="000000"/>
          <w:sz w:val="20"/>
        </w:rPr>
        <w:t>Untersuchungsmaterial:</w:t>
      </w:r>
    </w:p>
    <w:p w14:paraId="59A15E54" w14:textId="7924BC59" w:rsidR="00602603" w:rsidRPr="000A42C6" w:rsidRDefault="00441E3C">
      <w:pPr>
        <w:pStyle w:val="Textkrper21"/>
        <w:rPr>
          <w:rFonts w:cs="Arial"/>
          <w:color w:val="000000"/>
          <w:sz w:val="20"/>
        </w:rPr>
      </w:pPr>
      <w:r w:rsidRPr="000A42C6">
        <w:rPr>
          <w:rFonts w:cs="Arial"/>
          <w:color w:val="000000"/>
          <w:sz w:val="20"/>
        </w:rPr>
        <w:t>Die mikrobiologische Untersuchung einer Aktinomykose sollte aus Gewebe oder (Abszess-) Punktaten erfolgen. Oberflächliche Abstriche sowie Proben aus den oberen Atemwegen (Sputum, Trachealsekret, Bronchialsekret) sind zur mikrobiologischen Diagnose einer Aktinomykose nicht geeignet. Geeignet sind:</w:t>
      </w:r>
      <w:r w:rsidR="0078309E" w:rsidRPr="000A42C6">
        <w:rPr>
          <w:rFonts w:cs="Arial"/>
          <w:color w:val="000000"/>
          <w:sz w:val="20"/>
        </w:rPr>
        <w:t xml:space="preserve"> </w:t>
      </w:r>
      <w:r w:rsidRPr="000A42C6">
        <w:rPr>
          <w:rFonts w:cs="Arial"/>
          <w:color w:val="000000"/>
          <w:sz w:val="20"/>
        </w:rPr>
        <w:t>Abszesspunktate</w:t>
      </w:r>
      <w:r w:rsidR="0078309E" w:rsidRPr="000A42C6">
        <w:rPr>
          <w:rFonts w:cs="Arial"/>
          <w:color w:val="000000"/>
          <w:sz w:val="20"/>
        </w:rPr>
        <w:t xml:space="preserve"> (</w:t>
      </w:r>
      <w:r w:rsidR="00352BDC" w:rsidRPr="000A42C6">
        <w:rPr>
          <w:rFonts w:cs="Arial"/>
          <w:color w:val="000000"/>
          <w:sz w:val="20"/>
        </w:rPr>
        <w:fldChar w:fldCharType="begin"/>
      </w:r>
      <w:r w:rsidR="0078309E" w:rsidRPr="000A42C6">
        <w:rPr>
          <w:rFonts w:cs="Arial"/>
          <w:color w:val="000000"/>
          <w:sz w:val="20"/>
        </w:rPr>
        <w:instrText xml:space="preserve"> REF _Ref22551234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w:t>
      </w:r>
      <w:r w:rsidR="00352BDC" w:rsidRPr="000A42C6">
        <w:rPr>
          <w:rFonts w:cs="Arial"/>
          <w:color w:val="000000"/>
          <w:sz w:val="20"/>
        </w:rPr>
        <w:fldChar w:fldCharType="end"/>
      </w:r>
      <w:r w:rsidR="0078309E" w:rsidRPr="000A42C6">
        <w:rPr>
          <w:rFonts w:cs="Arial"/>
          <w:color w:val="000000"/>
          <w:sz w:val="20"/>
        </w:rPr>
        <w:t>)</w:t>
      </w:r>
      <w:r w:rsidRPr="000A42C6">
        <w:rPr>
          <w:rFonts w:cs="Arial"/>
          <w:color w:val="000000"/>
          <w:sz w:val="20"/>
        </w:rPr>
        <w:t>, Wundabstriche</w:t>
      </w:r>
      <w:r w:rsidR="0078309E" w:rsidRPr="000A42C6">
        <w:rPr>
          <w:rFonts w:cs="Arial"/>
          <w:color w:val="000000"/>
          <w:sz w:val="20"/>
        </w:rPr>
        <w:t xml:space="preserve"> (</w:t>
      </w:r>
      <w:r w:rsidR="00352BDC" w:rsidRPr="000A42C6">
        <w:rPr>
          <w:rFonts w:cs="Arial"/>
          <w:color w:val="000000"/>
          <w:sz w:val="20"/>
        </w:rPr>
        <w:fldChar w:fldCharType="begin"/>
      </w:r>
      <w:r w:rsidR="0035085A" w:rsidRPr="000A42C6">
        <w:rPr>
          <w:rFonts w:cs="Arial"/>
          <w:color w:val="000000"/>
          <w:sz w:val="20"/>
        </w:rPr>
        <w:instrText xml:space="preserve"> REF _Ref22551323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1.3.1.14</w:t>
      </w:r>
      <w:r w:rsidR="00352BDC" w:rsidRPr="000A42C6">
        <w:rPr>
          <w:rFonts w:cs="Arial"/>
          <w:color w:val="000000"/>
          <w:sz w:val="20"/>
        </w:rPr>
        <w:fldChar w:fldCharType="end"/>
      </w:r>
      <w:r w:rsidR="0078309E" w:rsidRPr="000A42C6">
        <w:rPr>
          <w:rFonts w:cs="Arial"/>
          <w:color w:val="000000"/>
          <w:sz w:val="20"/>
        </w:rPr>
        <w:t>)</w:t>
      </w:r>
      <w:r w:rsidRPr="000A42C6">
        <w:rPr>
          <w:rFonts w:cs="Arial"/>
          <w:color w:val="000000"/>
          <w:sz w:val="20"/>
        </w:rPr>
        <w:t>, Fistelsekret</w:t>
      </w:r>
      <w:r w:rsidR="0035085A" w:rsidRPr="000A42C6">
        <w:rPr>
          <w:rFonts w:cs="Arial"/>
          <w:color w:val="000000"/>
          <w:sz w:val="20"/>
        </w:rPr>
        <w:t xml:space="preserve"> (</w:t>
      </w:r>
      <w:r w:rsidR="00352BDC" w:rsidRPr="000A42C6">
        <w:rPr>
          <w:rFonts w:cs="Arial"/>
          <w:color w:val="000000"/>
          <w:sz w:val="20"/>
        </w:rPr>
        <w:fldChar w:fldCharType="begin"/>
      </w:r>
      <w:r w:rsidR="0035085A"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0035085A" w:rsidRPr="000A42C6">
        <w:rPr>
          <w:rFonts w:cs="Arial"/>
          <w:color w:val="000000"/>
          <w:sz w:val="20"/>
        </w:rPr>
        <w:t>)</w:t>
      </w:r>
      <w:r w:rsidRPr="000A42C6">
        <w:rPr>
          <w:rFonts w:cs="Arial"/>
          <w:color w:val="000000"/>
          <w:sz w:val="20"/>
        </w:rPr>
        <w:t>, Biopsien</w:t>
      </w:r>
      <w:r w:rsidR="0078309E" w:rsidRPr="000A42C6">
        <w:rPr>
          <w:rFonts w:cs="Arial"/>
          <w:color w:val="000000"/>
          <w:sz w:val="20"/>
        </w:rPr>
        <w:t xml:space="preserve"> (</w:t>
      </w:r>
      <w:r w:rsidR="00352BDC" w:rsidRPr="000A42C6">
        <w:rPr>
          <w:rFonts w:cs="Arial"/>
          <w:color w:val="000000"/>
          <w:sz w:val="20"/>
        </w:rPr>
        <w:fldChar w:fldCharType="begin"/>
      </w:r>
      <w:r w:rsidR="0078309E" w:rsidRPr="000A42C6">
        <w:rPr>
          <w:rFonts w:cs="Arial"/>
          <w:color w:val="000000"/>
          <w:sz w:val="20"/>
        </w:rPr>
        <w:instrText xml:space="preserve"> REF _Ref22551236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1.3.3</w:t>
      </w:r>
      <w:r w:rsidR="00352BDC" w:rsidRPr="000A42C6">
        <w:rPr>
          <w:rFonts w:cs="Arial"/>
          <w:color w:val="000000"/>
          <w:sz w:val="20"/>
        </w:rPr>
        <w:fldChar w:fldCharType="end"/>
      </w:r>
      <w:r w:rsidR="0078309E" w:rsidRPr="000A42C6">
        <w:rPr>
          <w:rFonts w:cs="Arial"/>
          <w:color w:val="000000"/>
          <w:sz w:val="20"/>
        </w:rPr>
        <w:t>)</w:t>
      </w:r>
      <w:r w:rsidRPr="000A42C6">
        <w:rPr>
          <w:rFonts w:cs="Arial"/>
          <w:color w:val="000000"/>
          <w:sz w:val="20"/>
        </w:rPr>
        <w:t>, BAL</w:t>
      </w:r>
      <w:r w:rsidR="0035085A" w:rsidRPr="000A42C6">
        <w:rPr>
          <w:rFonts w:cs="Arial"/>
          <w:color w:val="000000"/>
          <w:sz w:val="20"/>
        </w:rPr>
        <w:t xml:space="preserve"> (</w:t>
      </w:r>
      <w:r w:rsidR="00352BDC" w:rsidRPr="000A42C6">
        <w:rPr>
          <w:rFonts w:cs="Arial"/>
          <w:color w:val="000000"/>
          <w:sz w:val="20"/>
        </w:rPr>
        <w:fldChar w:fldCharType="begin"/>
      </w:r>
      <w:r w:rsidR="0035085A" w:rsidRPr="000A42C6">
        <w:rPr>
          <w:rFonts w:cs="Arial"/>
          <w:color w:val="000000"/>
          <w:sz w:val="20"/>
        </w:rPr>
        <w:instrText xml:space="preserve"> REF _Ref22213720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1.3.2.1</w:t>
      </w:r>
      <w:r w:rsidR="00352BDC" w:rsidRPr="000A42C6">
        <w:rPr>
          <w:rFonts w:cs="Arial"/>
          <w:color w:val="000000"/>
          <w:sz w:val="20"/>
        </w:rPr>
        <w:fldChar w:fldCharType="end"/>
      </w:r>
      <w:r w:rsidR="0035085A" w:rsidRPr="000A42C6">
        <w:rPr>
          <w:rFonts w:cs="Arial"/>
          <w:color w:val="000000"/>
          <w:sz w:val="20"/>
        </w:rPr>
        <w:t>)</w:t>
      </w:r>
      <w:r w:rsidRPr="000A42C6">
        <w:rPr>
          <w:rFonts w:cs="Arial"/>
          <w:color w:val="000000"/>
          <w:sz w:val="20"/>
        </w:rPr>
        <w:t>, intraoperativ gewonnene Materialien, Spiralen.</w:t>
      </w:r>
    </w:p>
    <w:p w14:paraId="1EACADF6" w14:textId="77777777" w:rsidR="00602603" w:rsidRPr="000A42C6" w:rsidRDefault="00602603">
      <w:pPr>
        <w:pStyle w:val="Textkrper21"/>
        <w:rPr>
          <w:rFonts w:cs="Arial"/>
          <w:b/>
          <w:color w:val="000000"/>
          <w:sz w:val="20"/>
        </w:rPr>
      </w:pPr>
      <w:r w:rsidRPr="000A42C6">
        <w:rPr>
          <w:rFonts w:cs="Arial"/>
          <w:b/>
          <w:color w:val="000000"/>
          <w:sz w:val="20"/>
        </w:rPr>
        <w:t>Probengefäße:</w:t>
      </w:r>
    </w:p>
    <w:p w14:paraId="619A69FE" w14:textId="39E540A0" w:rsidR="00602603" w:rsidRPr="000A42C6" w:rsidRDefault="00602603">
      <w:pPr>
        <w:pStyle w:val="Textkrper21"/>
        <w:rPr>
          <w:rFonts w:cs="Arial"/>
          <w:color w:val="000000"/>
          <w:sz w:val="20"/>
        </w:rPr>
      </w:pPr>
      <w:r w:rsidRPr="000A42C6">
        <w:rPr>
          <w:rFonts w:cs="Arial"/>
          <w:color w:val="000000"/>
          <w:sz w:val="20"/>
        </w:rPr>
        <w:t>Universal-Probenröhrchen mit blaue</w:t>
      </w:r>
      <w:r w:rsidR="00CF6D76">
        <w:rPr>
          <w:rFonts w:cs="Arial"/>
          <w:color w:val="000000"/>
          <w:sz w:val="20"/>
        </w:rPr>
        <w:t>m</w:t>
      </w:r>
      <w:r w:rsidRPr="000A42C6">
        <w:rPr>
          <w:rFonts w:cs="Arial"/>
          <w:color w:val="000000"/>
          <w:sz w:val="20"/>
        </w:rPr>
        <w:t xml:space="preserve"> Schraubverschluss, Universal-Probenröhrchen mit Thioglykolatbouillon, </w:t>
      </w:r>
      <w:r w:rsidR="00CE7B28" w:rsidRPr="00C566F1">
        <w:rPr>
          <w:color w:val="000000"/>
          <w:sz w:val="20"/>
          <w:highlight w:val="yellow"/>
        </w:rPr>
        <w:t>bakteriologischer Universal-Abstrichtupfer</w:t>
      </w:r>
    </w:p>
    <w:p w14:paraId="7BE114E1" w14:textId="77777777" w:rsidR="00602603" w:rsidRPr="000A42C6" w:rsidRDefault="00602603">
      <w:pPr>
        <w:spacing w:line="360" w:lineRule="auto"/>
        <w:rPr>
          <w:rFonts w:cs="Arial"/>
          <w:b/>
          <w:color w:val="000000"/>
          <w:sz w:val="20"/>
        </w:rPr>
      </w:pPr>
      <w:r w:rsidRPr="000A42C6">
        <w:rPr>
          <w:rFonts w:cs="Arial"/>
          <w:b/>
          <w:color w:val="000000"/>
          <w:sz w:val="20"/>
        </w:rPr>
        <w:t xml:space="preserve">Lagerung und Transport: </w:t>
      </w:r>
    </w:p>
    <w:p w14:paraId="04EAF341" w14:textId="77777777" w:rsidR="00602603" w:rsidRPr="000A42C6" w:rsidRDefault="0078309E">
      <w:pPr>
        <w:spacing w:line="360" w:lineRule="auto"/>
        <w:ind w:left="142"/>
        <w:rPr>
          <w:rFonts w:cs="Arial"/>
          <w:color w:val="000000"/>
          <w:sz w:val="20"/>
        </w:rPr>
      </w:pPr>
      <w:r w:rsidRPr="000A42C6">
        <w:rPr>
          <w:rFonts w:cs="Arial"/>
          <w:color w:val="000000"/>
          <w:sz w:val="20"/>
        </w:rPr>
        <w:t>- &lt;</w:t>
      </w:r>
      <w:r w:rsidR="00602603" w:rsidRPr="000A42C6">
        <w:rPr>
          <w:rFonts w:cs="Arial"/>
          <w:color w:val="000000"/>
          <w:sz w:val="20"/>
        </w:rPr>
        <w:t xml:space="preserve"> 2 h bei RT, bei längerem Transport bis zu 24 h im Transportmedium bei RT</w:t>
      </w:r>
    </w:p>
    <w:p w14:paraId="4482AD4D" w14:textId="77777777" w:rsidR="00602603" w:rsidRPr="000A42C6" w:rsidRDefault="00602603">
      <w:pPr>
        <w:spacing w:line="360" w:lineRule="auto"/>
        <w:ind w:left="142"/>
        <w:rPr>
          <w:rFonts w:cs="Arial"/>
          <w:color w:val="000000"/>
          <w:sz w:val="20"/>
        </w:rPr>
      </w:pPr>
      <w:r w:rsidRPr="000A42C6">
        <w:rPr>
          <w:rFonts w:cs="Arial"/>
          <w:color w:val="000000"/>
          <w:sz w:val="20"/>
        </w:rPr>
        <w:t>- Aktinomyzeten sind kälteempfindlich und dürfen nur kurz bei 4°C gelagert werden</w:t>
      </w:r>
    </w:p>
    <w:p w14:paraId="643F2EA6" w14:textId="77777777" w:rsidR="00602603" w:rsidRPr="000A42C6" w:rsidRDefault="00602603">
      <w:pPr>
        <w:spacing w:line="360" w:lineRule="auto"/>
        <w:ind w:left="142"/>
        <w:rPr>
          <w:rFonts w:cs="Arial"/>
          <w:color w:val="000000"/>
          <w:sz w:val="20"/>
        </w:rPr>
      </w:pPr>
      <w:r w:rsidRPr="000A42C6">
        <w:rPr>
          <w:rFonts w:cs="Arial"/>
          <w:color w:val="000000"/>
          <w:sz w:val="20"/>
        </w:rPr>
        <w:t xml:space="preserve">- manche Spezies sind empfindlich gegen NaCl, daher Transport in Ringerlösung </w:t>
      </w:r>
    </w:p>
    <w:p w14:paraId="66ED81AD" w14:textId="77777777" w:rsidR="00602603" w:rsidRPr="000A42C6" w:rsidRDefault="00602603" w:rsidP="0013302E">
      <w:pPr>
        <w:spacing w:line="360" w:lineRule="auto"/>
        <w:rPr>
          <w:rFonts w:cs="Arial"/>
          <w:b/>
          <w:color w:val="000000"/>
          <w:sz w:val="20"/>
        </w:rPr>
      </w:pPr>
      <w:r w:rsidRPr="000A42C6">
        <w:rPr>
          <w:rFonts w:cs="Arial"/>
          <w:b/>
          <w:color w:val="000000"/>
          <w:sz w:val="20"/>
        </w:rPr>
        <w:t>Dauer der Untersuchung:</w:t>
      </w:r>
    </w:p>
    <w:p w14:paraId="4094AEDA" w14:textId="77777777" w:rsidR="00FA1F80" w:rsidRPr="000A42C6" w:rsidRDefault="00602603">
      <w:pPr>
        <w:spacing w:line="360" w:lineRule="auto"/>
        <w:jc w:val="both"/>
        <w:rPr>
          <w:rFonts w:cs="Arial"/>
          <w:color w:val="000000"/>
          <w:sz w:val="20"/>
        </w:rPr>
      </w:pPr>
      <w:r w:rsidRPr="000A42C6">
        <w:rPr>
          <w:rFonts w:cs="Arial"/>
          <w:color w:val="000000"/>
          <w:sz w:val="20"/>
        </w:rPr>
        <w:t>Die kulturelle Anzüchtung ist langwierig und kann bis zu 2 Wochen dauern. Ein negativer Befund wird nach 2 Wochen erstellt.</w:t>
      </w:r>
    </w:p>
    <w:p w14:paraId="2304B558" w14:textId="77777777" w:rsidR="00FA1F80" w:rsidRPr="000A42C6" w:rsidRDefault="00FA1F80">
      <w:pPr>
        <w:suppressAutoHyphens w:val="0"/>
        <w:rPr>
          <w:rFonts w:cs="Arial"/>
          <w:color w:val="000000"/>
          <w:sz w:val="20"/>
        </w:rPr>
      </w:pPr>
      <w:r w:rsidRPr="000A42C6">
        <w:rPr>
          <w:rFonts w:cs="Arial"/>
          <w:color w:val="000000"/>
          <w:sz w:val="20"/>
        </w:rPr>
        <w:br w:type="page"/>
      </w:r>
    </w:p>
    <w:p w14:paraId="06ADA3C6" w14:textId="77777777" w:rsidR="00FA1F80" w:rsidRPr="000A42C6" w:rsidRDefault="00FA1F80" w:rsidP="006876E1">
      <w:pPr>
        <w:pStyle w:val="berschrift3"/>
      </w:pPr>
      <w:bookmarkStart w:id="894" w:name="_Ref171952341"/>
      <w:bookmarkStart w:id="895" w:name="_Toc217046206"/>
      <w:r w:rsidRPr="000A42C6">
        <w:lastRenderedPageBreak/>
        <w:t>Aeromonas spp.</w:t>
      </w:r>
      <w:bookmarkEnd w:id="894"/>
      <w:bookmarkEnd w:id="895"/>
    </w:p>
    <w:p w14:paraId="4E709C40" w14:textId="77777777" w:rsidR="00FA1F80" w:rsidRPr="000A42C6" w:rsidRDefault="00FA1F80" w:rsidP="00FA1F80">
      <w:pPr>
        <w:pStyle w:val="Fuzeile"/>
        <w:tabs>
          <w:tab w:val="clear" w:pos="4536"/>
          <w:tab w:val="clear" w:pos="9072"/>
        </w:tabs>
        <w:spacing w:line="360" w:lineRule="auto"/>
        <w:jc w:val="both"/>
        <w:rPr>
          <w:rFonts w:cs="Arial"/>
          <w:b/>
          <w:color w:val="000000"/>
          <w:sz w:val="20"/>
        </w:rPr>
      </w:pPr>
      <w:r w:rsidRPr="000A42C6">
        <w:rPr>
          <w:rFonts w:cs="Arial"/>
          <w:b/>
          <w:color w:val="000000"/>
          <w:sz w:val="20"/>
        </w:rPr>
        <w:t>Klinik:</w:t>
      </w:r>
    </w:p>
    <w:p w14:paraId="51271B5D" w14:textId="67EACC8B" w:rsidR="00FA1F80" w:rsidRPr="000A42C6" w:rsidRDefault="00FA1F80" w:rsidP="00FA1F80">
      <w:pPr>
        <w:pStyle w:val="Formatvorlage2"/>
      </w:pPr>
      <w:r w:rsidRPr="000A42C6">
        <w:rPr>
          <w:i/>
        </w:rPr>
        <w:t xml:space="preserve">Aeromonas spp. (am häufigsten </w:t>
      </w:r>
      <w:r w:rsidRPr="000A42C6">
        <w:t xml:space="preserve">A. hydrophila, </w:t>
      </w:r>
      <w:hyperlink r:id="rId45" w:history="1">
        <w:r w:rsidRPr="000A42C6">
          <w:rPr>
            <w:rStyle w:val="Hyperlink"/>
          </w:rPr>
          <w:t>A. veronii, A. sobria</w:t>
        </w:r>
      </w:hyperlink>
      <w:r w:rsidRPr="000A42C6">
        <w:t xml:space="preserve">) verursachen eine Gastroenteritis </w:t>
      </w:r>
      <w:proofErr w:type="gramStart"/>
      <w:r w:rsidRPr="000A42C6">
        <w:t>mit wässrigen, gelegentlichen blutigen Durchfall</w:t>
      </w:r>
      <w:proofErr w:type="gramEnd"/>
      <w:r w:rsidRPr="000A42C6">
        <w:t>. Sehr selten kommt es zu Wundinfektionen oder sogar systemische Infektionen (diese sind i.d.R. aber auf Immunsuppremierte Patienten beschränkt).</w:t>
      </w:r>
    </w:p>
    <w:p w14:paraId="6451B000" w14:textId="77777777" w:rsidR="00FA1F80" w:rsidRPr="000A42C6" w:rsidRDefault="00FA1F80" w:rsidP="00FA1F80">
      <w:pPr>
        <w:pStyle w:val="Fuzeile"/>
        <w:tabs>
          <w:tab w:val="clear" w:pos="4536"/>
          <w:tab w:val="clear" w:pos="9072"/>
        </w:tabs>
        <w:spacing w:line="360" w:lineRule="auto"/>
        <w:jc w:val="both"/>
        <w:rPr>
          <w:rFonts w:cs="Arial"/>
          <w:b/>
          <w:color w:val="000000"/>
          <w:sz w:val="20"/>
        </w:rPr>
      </w:pPr>
    </w:p>
    <w:p w14:paraId="2CD9DB73" w14:textId="77777777" w:rsidR="00FA1F80" w:rsidRPr="000A42C6" w:rsidRDefault="00FA1F80" w:rsidP="00FA1F80">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Untersuchungsmaterial:</w:t>
      </w:r>
    </w:p>
    <w:p w14:paraId="3CC49063" w14:textId="2633814C" w:rsidR="00FA1F80" w:rsidRPr="000A42C6" w:rsidRDefault="00FA1F80" w:rsidP="00FA1F80">
      <w:pPr>
        <w:pStyle w:val="Formatvorlage2"/>
        <w:rPr>
          <w:rFonts w:cs="Arial"/>
        </w:rPr>
      </w:pPr>
      <w:r w:rsidRPr="000A42C6">
        <w:t>Stuhl (</w:t>
      </w:r>
      <w:r w:rsidRPr="000A42C6">
        <w:fldChar w:fldCharType="begin"/>
      </w:r>
      <w:r w:rsidRPr="000A42C6">
        <w:instrText xml:space="preserve"> REF _Ref19623038 \r \h </w:instrText>
      </w:r>
      <w:r w:rsidR="00792788" w:rsidRPr="000A42C6">
        <w:instrText xml:space="preserve"> \* MERGEFORMAT </w:instrText>
      </w:r>
      <w:r w:rsidRPr="000A42C6">
        <w:fldChar w:fldCharType="separate"/>
      </w:r>
      <w:r w:rsidR="00E527CE">
        <w:t>1.3.10.2</w:t>
      </w:r>
      <w:r w:rsidRPr="000A42C6">
        <w:fldChar w:fldCharType="end"/>
      </w:r>
      <w:r w:rsidRPr="000A42C6">
        <w:t xml:space="preserve">), </w:t>
      </w:r>
      <w:r w:rsidR="00E75E6A" w:rsidRPr="000A42C6">
        <w:rPr>
          <w:color w:val="000000"/>
        </w:rPr>
        <w:t>Wundabstriche (</w:t>
      </w:r>
      <w:r w:rsidR="00E75E6A" w:rsidRPr="000A42C6">
        <w:rPr>
          <w:color w:val="000000"/>
        </w:rPr>
        <w:fldChar w:fldCharType="begin"/>
      </w:r>
      <w:r w:rsidR="00E75E6A" w:rsidRPr="000A42C6">
        <w:rPr>
          <w:color w:val="000000"/>
        </w:rPr>
        <w:instrText xml:space="preserve"> REF _Ref22551323 \r \h </w:instrText>
      </w:r>
      <w:r w:rsidR="00792788" w:rsidRPr="000A42C6">
        <w:rPr>
          <w:color w:val="000000"/>
        </w:rPr>
        <w:instrText xml:space="preserve"> \* MERGEFORMAT </w:instrText>
      </w:r>
      <w:r w:rsidR="00E75E6A" w:rsidRPr="000A42C6">
        <w:rPr>
          <w:color w:val="000000"/>
        </w:rPr>
      </w:r>
      <w:r w:rsidR="00E75E6A" w:rsidRPr="000A42C6">
        <w:rPr>
          <w:color w:val="000000"/>
        </w:rPr>
        <w:fldChar w:fldCharType="separate"/>
      </w:r>
      <w:r w:rsidR="00E527CE">
        <w:rPr>
          <w:color w:val="000000"/>
        </w:rPr>
        <w:t>1.3.1.14</w:t>
      </w:r>
      <w:r w:rsidR="00E75E6A" w:rsidRPr="000A42C6">
        <w:rPr>
          <w:color w:val="000000"/>
        </w:rPr>
        <w:fldChar w:fldCharType="end"/>
      </w:r>
      <w:r w:rsidR="00E75E6A" w:rsidRPr="000A42C6">
        <w:rPr>
          <w:color w:val="000000"/>
        </w:rPr>
        <w:t>)</w:t>
      </w:r>
      <w:r w:rsidRPr="000A42C6">
        <w:t xml:space="preserve">, </w:t>
      </w:r>
      <w:r w:rsidR="00E75E6A" w:rsidRPr="000A42C6">
        <w:rPr>
          <w:rFonts w:cs="Arial"/>
          <w:color w:val="000000"/>
        </w:rPr>
        <w:t>Blutkulturen (</w:t>
      </w:r>
      <w:r w:rsidR="00E75E6A" w:rsidRPr="000A42C6">
        <w:rPr>
          <w:rFonts w:cs="Arial"/>
          <w:color w:val="000000"/>
        </w:rPr>
        <w:fldChar w:fldCharType="begin"/>
      </w:r>
      <w:r w:rsidR="00E75E6A" w:rsidRPr="000A42C6">
        <w:rPr>
          <w:rFonts w:cs="Arial"/>
          <w:color w:val="000000"/>
        </w:rPr>
        <w:instrText xml:space="preserve"> REF _Ref22132126 \r \h </w:instrText>
      </w:r>
      <w:r w:rsidR="00792788" w:rsidRPr="000A42C6">
        <w:rPr>
          <w:rFonts w:cs="Arial"/>
          <w:color w:val="000000"/>
        </w:rPr>
        <w:instrText xml:space="preserve"> \* MERGEFORMAT </w:instrText>
      </w:r>
      <w:r w:rsidR="00E75E6A" w:rsidRPr="000A42C6">
        <w:rPr>
          <w:rFonts w:cs="Arial"/>
          <w:color w:val="000000"/>
        </w:rPr>
      </w:r>
      <w:r w:rsidR="00E75E6A" w:rsidRPr="000A42C6">
        <w:rPr>
          <w:rFonts w:cs="Arial"/>
          <w:color w:val="000000"/>
        </w:rPr>
        <w:fldChar w:fldCharType="separate"/>
      </w:r>
      <w:r w:rsidR="00E527CE">
        <w:rPr>
          <w:rFonts w:cs="Arial"/>
          <w:color w:val="000000"/>
        </w:rPr>
        <w:t>1.3.4.1</w:t>
      </w:r>
      <w:r w:rsidR="00E75E6A" w:rsidRPr="000A42C6">
        <w:rPr>
          <w:rFonts w:cs="Arial"/>
          <w:color w:val="000000"/>
        </w:rPr>
        <w:fldChar w:fldCharType="end"/>
      </w:r>
      <w:r w:rsidR="00E75E6A" w:rsidRPr="000A42C6">
        <w:rPr>
          <w:rFonts w:cs="Arial"/>
          <w:color w:val="000000"/>
        </w:rPr>
        <w:t>)</w:t>
      </w:r>
    </w:p>
    <w:p w14:paraId="5BE3F5FD" w14:textId="77777777" w:rsidR="00FA1F80" w:rsidRPr="000A42C6" w:rsidRDefault="00FA1F80" w:rsidP="00FA1F80">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Untersuchungsmethode:</w:t>
      </w:r>
    </w:p>
    <w:p w14:paraId="5360C473" w14:textId="77777777" w:rsidR="00FA1F80" w:rsidRPr="000A42C6" w:rsidRDefault="00FA1F80" w:rsidP="00FA1F80">
      <w:pPr>
        <w:pStyle w:val="Formatvorlage2"/>
        <w:numPr>
          <w:ilvl w:val="0"/>
          <w:numId w:val="67"/>
        </w:numPr>
      </w:pPr>
      <w:r w:rsidRPr="000A42C6">
        <w:t xml:space="preserve">Kulturelle Anzucht und Resistenzbestimmung; </w:t>
      </w:r>
    </w:p>
    <w:p w14:paraId="425D4BF0" w14:textId="77777777" w:rsidR="00FA1F80" w:rsidRPr="000A42C6" w:rsidRDefault="00FA1F80" w:rsidP="00FA1F80">
      <w:pPr>
        <w:pStyle w:val="Formatvorlage2"/>
        <w:numPr>
          <w:ilvl w:val="0"/>
          <w:numId w:val="67"/>
        </w:numPr>
      </w:pPr>
      <w:r w:rsidRPr="000A42C6">
        <w:t xml:space="preserve">Identifizierung mittels Massenspektrometrie oder 16S rDNA-Sequenzanalyse </w:t>
      </w:r>
    </w:p>
    <w:p w14:paraId="10372010" w14:textId="77777777" w:rsidR="00FA1F80" w:rsidRPr="000A42C6" w:rsidRDefault="00FA1F80" w:rsidP="00FA1F80">
      <w:pPr>
        <w:pStyle w:val="Formatvorlage2"/>
        <w:numPr>
          <w:ilvl w:val="0"/>
          <w:numId w:val="67"/>
        </w:numPr>
      </w:pPr>
      <w:r w:rsidRPr="000A42C6">
        <w:t>Identifizierung durch Nachweis von Stoffwechselleistungen</w:t>
      </w:r>
    </w:p>
    <w:p w14:paraId="2DD5D28A" w14:textId="77777777" w:rsidR="00FA1F80" w:rsidRPr="000A42C6" w:rsidRDefault="00FA1F80" w:rsidP="00FA1F80">
      <w:pPr>
        <w:pStyle w:val="Fuzeile"/>
        <w:tabs>
          <w:tab w:val="clear" w:pos="4536"/>
          <w:tab w:val="clear" w:pos="9072"/>
        </w:tabs>
        <w:spacing w:line="360" w:lineRule="auto"/>
        <w:jc w:val="both"/>
        <w:rPr>
          <w:rFonts w:cs="Arial"/>
          <w:b/>
          <w:color w:val="000000"/>
          <w:sz w:val="20"/>
        </w:rPr>
      </w:pPr>
    </w:p>
    <w:p w14:paraId="7EFAD1F8" w14:textId="77777777" w:rsidR="00FA1F80" w:rsidRPr="000A42C6" w:rsidRDefault="00FA1F80" w:rsidP="00FA1F80">
      <w:pPr>
        <w:pStyle w:val="Fuzeile"/>
        <w:tabs>
          <w:tab w:val="clear" w:pos="4536"/>
          <w:tab w:val="clear" w:pos="9072"/>
        </w:tabs>
        <w:spacing w:line="360" w:lineRule="auto"/>
        <w:jc w:val="both"/>
        <w:rPr>
          <w:rFonts w:cs="Arial"/>
          <w:b/>
          <w:color w:val="000000"/>
          <w:sz w:val="20"/>
        </w:rPr>
      </w:pPr>
      <w:r w:rsidRPr="000A42C6">
        <w:rPr>
          <w:rFonts w:cs="Arial"/>
          <w:b/>
          <w:color w:val="000000"/>
          <w:sz w:val="20"/>
        </w:rPr>
        <w:t>Probengefäße:</w:t>
      </w:r>
    </w:p>
    <w:p w14:paraId="77560F20" w14:textId="77777777" w:rsidR="00FA1F80" w:rsidRPr="000A42C6" w:rsidRDefault="00FA1F80" w:rsidP="00FA1F80">
      <w:pPr>
        <w:spacing w:line="360" w:lineRule="auto"/>
        <w:jc w:val="both"/>
        <w:rPr>
          <w:color w:val="000000"/>
          <w:sz w:val="20"/>
        </w:rPr>
      </w:pPr>
      <w:r w:rsidRPr="000A42C6">
        <w:rPr>
          <w:color w:val="000000"/>
          <w:sz w:val="20"/>
        </w:rPr>
        <w:t>Stuhlröhrchen, Blutkultur-Flaschen, Universal-Proben</w:t>
      </w:r>
      <w:r w:rsidR="00E75E6A" w:rsidRPr="000A42C6">
        <w:rPr>
          <w:color w:val="000000"/>
          <w:sz w:val="20"/>
        </w:rPr>
        <w:t>röhrchen mit blauem Verschluss</w:t>
      </w:r>
    </w:p>
    <w:p w14:paraId="3B8F3E87" w14:textId="77777777" w:rsidR="00FA1F80" w:rsidRPr="000A42C6" w:rsidRDefault="00FA1F80" w:rsidP="00FA1F80">
      <w:pPr>
        <w:pStyle w:val="Fuzeile"/>
        <w:tabs>
          <w:tab w:val="clear" w:pos="4536"/>
          <w:tab w:val="clear" w:pos="9072"/>
        </w:tabs>
        <w:spacing w:line="360" w:lineRule="auto"/>
        <w:jc w:val="both"/>
        <w:rPr>
          <w:rFonts w:cs="Arial"/>
          <w:b/>
          <w:color w:val="000000"/>
          <w:sz w:val="20"/>
        </w:rPr>
      </w:pPr>
      <w:r w:rsidRPr="000A42C6">
        <w:rPr>
          <w:rFonts w:cs="Arial"/>
          <w:b/>
          <w:color w:val="000000"/>
          <w:sz w:val="20"/>
        </w:rPr>
        <w:t>Lagerung und Transport:</w:t>
      </w:r>
    </w:p>
    <w:p w14:paraId="015E9D49" w14:textId="77777777" w:rsidR="00FA1F80" w:rsidRPr="000A42C6" w:rsidRDefault="00FA1F80" w:rsidP="00FA1F80">
      <w:pPr>
        <w:pStyle w:val="Formatvorlage2"/>
      </w:pPr>
      <w:r w:rsidRPr="000A42C6">
        <w:t>Die Proben müssen in einem geeigneten Transportmedium eingesendet werden.</w:t>
      </w:r>
    </w:p>
    <w:p w14:paraId="25C49DA3" w14:textId="77777777" w:rsidR="00FA1F80" w:rsidRPr="000A42C6" w:rsidRDefault="00FA1F80" w:rsidP="00FA1F80">
      <w:pPr>
        <w:pStyle w:val="Formatvorlage2"/>
        <w:rPr>
          <w:rFonts w:cs="Arial"/>
        </w:rPr>
      </w:pPr>
    </w:p>
    <w:p w14:paraId="02E03ED3" w14:textId="77777777" w:rsidR="00FA1F80" w:rsidRPr="000A42C6" w:rsidRDefault="00FA1F80" w:rsidP="00FA1F80">
      <w:pPr>
        <w:pStyle w:val="Textkrper21"/>
        <w:rPr>
          <w:rFonts w:cs="Arial"/>
          <w:b/>
          <w:color w:val="000000"/>
          <w:sz w:val="20"/>
        </w:rPr>
      </w:pPr>
      <w:r w:rsidRPr="000A42C6">
        <w:rPr>
          <w:rFonts w:cs="Arial"/>
          <w:b/>
          <w:color w:val="000000"/>
          <w:sz w:val="20"/>
        </w:rPr>
        <w:t>Dauer der Untersuchung:</w:t>
      </w:r>
    </w:p>
    <w:p w14:paraId="6FD6E400" w14:textId="77777777" w:rsidR="00FA1F80" w:rsidRPr="000A42C6" w:rsidRDefault="00FA1F80" w:rsidP="00FA1F80">
      <w:pPr>
        <w:pStyle w:val="Textkrper21"/>
        <w:numPr>
          <w:ilvl w:val="0"/>
          <w:numId w:val="67"/>
        </w:numPr>
        <w:rPr>
          <w:rFonts w:cs="Arial"/>
          <w:color w:val="000000"/>
          <w:sz w:val="20"/>
        </w:rPr>
      </w:pPr>
      <w:r w:rsidRPr="000A42C6">
        <w:rPr>
          <w:rFonts w:cs="Arial"/>
          <w:color w:val="000000"/>
          <w:sz w:val="20"/>
        </w:rPr>
        <w:t>Kultur: 1-3 Werktage.</w:t>
      </w:r>
    </w:p>
    <w:p w14:paraId="21F5D72B" w14:textId="77777777" w:rsidR="0035085A" w:rsidRPr="000A42C6" w:rsidRDefault="0035085A">
      <w:pPr>
        <w:spacing w:line="360" w:lineRule="auto"/>
        <w:jc w:val="both"/>
        <w:rPr>
          <w:rFonts w:cs="Arial"/>
          <w:color w:val="000000"/>
          <w:sz w:val="20"/>
        </w:rPr>
      </w:pPr>
    </w:p>
    <w:p w14:paraId="6F4C427E" w14:textId="77777777" w:rsidR="00602603" w:rsidRPr="000A42C6" w:rsidRDefault="0035085A" w:rsidP="0035085A">
      <w:pPr>
        <w:pStyle w:val="Untertitel"/>
      </w:pPr>
      <w:r w:rsidRPr="000A42C6">
        <w:br w:type="page"/>
      </w:r>
    </w:p>
    <w:p w14:paraId="5B9FCC9D" w14:textId="77777777" w:rsidR="00602603" w:rsidRPr="000A42C6" w:rsidRDefault="00602603" w:rsidP="006876E1">
      <w:pPr>
        <w:pStyle w:val="berschrift3"/>
        <w:rPr>
          <w:rStyle w:val="Fett"/>
          <w:b/>
          <w:bCs w:val="0"/>
        </w:rPr>
      </w:pPr>
      <w:bookmarkStart w:id="896" w:name="_Toc210030304"/>
      <w:bookmarkStart w:id="897" w:name="_Toc210030710"/>
      <w:bookmarkStart w:id="898" w:name="_Ref18920784"/>
      <w:bookmarkStart w:id="899" w:name="_Ref22304947"/>
      <w:bookmarkStart w:id="900" w:name="_Ref22305114"/>
      <w:bookmarkStart w:id="901" w:name="_Toc217046207"/>
      <w:r w:rsidRPr="000A42C6">
        <w:lastRenderedPageBreak/>
        <w:t>Amöben (Entamoeba histolytica</w:t>
      </w:r>
      <w:r w:rsidRPr="000A42C6">
        <w:rPr>
          <w:rStyle w:val="Fett"/>
          <w:color w:val="000000"/>
          <w:sz w:val="28"/>
        </w:rPr>
        <w:t>)</w:t>
      </w:r>
      <w:bookmarkEnd w:id="896"/>
      <w:bookmarkEnd w:id="897"/>
      <w:bookmarkEnd w:id="898"/>
      <w:bookmarkEnd w:id="899"/>
      <w:bookmarkEnd w:id="900"/>
      <w:bookmarkEnd w:id="901"/>
    </w:p>
    <w:p w14:paraId="1C799228" w14:textId="77777777" w:rsidR="00602603" w:rsidRPr="000A42C6" w:rsidRDefault="00602603">
      <w:pPr>
        <w:spacing w:line="360" w:lineRule="auto"/>
        <w:rPr>
          <w:b/>
          <w:color w:val="000000"/>
          <w:sz w:val="20"/>
        </w:rPr>
      </w:pPr>
      <w:r w:rsidRPr="000A42C6">
        <w:rPr>
          <w:b/>
          <w:color w:val="000000"/>
          <w:sz w:val="20"/>
        </w:rPr>
        <w:t>Klinik:</w:t>
      </w:r>
    </w:p>
    <w:p w14:paraId="7EE8CA51" w14:textId="77777777" w:rsidR="00602603" w:rsidRPr="000A42C6" w:rsidRDefault="00602603" w:rsidP="00D67C7C">
      <w:pPr>
        <w:pStyle w:val="Formatvorlage2"/>
      </w:pPr>
      <w:r w:rsidRPr="000A42C6">
        <w:t>Über 90</w:t>
      </w:r>
      <w:r w:rsidR="0035450B" w:rsidRPr="000A42C6">
        <w:t> </w:t>
      </w:r>
      <w:r w:rsidRPr="000A42C6">
        <w:t xml:space="preserve">% der mit Amöben infizierten </w:t>
      </w:r>
      <w:r w:rsidR="00F141DA" w:rsidRPr="000A42C6">
        <w:t>Personen</w:t>
      </w:r>
      <w:r w:rsidR="00FC1C16" w:rsidRPr="000A42C6">
        <w:t xml:space="preserve"> sind asymptomatische T</w:t>
      </w:r>
      <w:r w:rsidRPr="000A42C6">
        <w:t xml:space="preserve">räger. In unkomplizierten Fällen verursachen Amöben eine akute Rektokolitis, in komplizierten Fällen entsteht eine Dysenterie mit </w:t>
      </w:r>
      <w:r w:rsidR="00F141DA" w:rsidRPr="000A42C6">
        <w:t>blutig-schleimigen</w:t>
      </w:r>
      <w:r w:rsidRPr="000A42C6">
        <w:t xml:space="preserve"> Durchfällen, Koliken und Tenesmen. Ulzerationen führen zu Peritonitis. Abszessbildung in Leber und im ZNS möglich.</w:t>
      </w:r>
    </w:p>
    <w:p w14:paraId="43A671B3" w14:textId="77777777" w:rsidR="00602603" w:rsidRPr="000A42C6" w:rsidRDefault="00602603" w:rsidP="00170ED8">
      <w:pPr>
        <w:spacing w:line="360" w:lineRule="auto"/>
        <w:rPr>
          <w:b/>
          <w:color w:val="000000"/>
          <w:sz w:val="20"/>
        </w:rPr>
      </w:pPr>
      <w:r w:rsidRPr="000A42C6">
        <w:rPr>
          <w:b/>
          <w:color w:val="000000"/>
          <w:sz w:val="20"/>
        </w:rPr>
        <w:t>Untersuchungsmethode:</w:t>
      </w:r>
    </w:p>
    <w:p w14:paraId="6364A5A2" w14:textId="77777777" w:rsidR="00602603" w:rsidRPr="000A42C6" w:rsidRDefault="0035450B">
      <w:pPr>
        <w:spacing w:line="360" w:lineRule="auto"/>
        <w:ind w:left="142"/>
        <w:rPr>
          <w:color w:val="000000"/>
          <w:sz w:val="20"/>
        </w:rPr>
      </w:pPr>
      <w:r w:rsidRPr="000A42C6">
        <w:rPr>
          <w:color w:val="000000"/>
          <w:sz w:val="20"/>
        </w:rPr>
        <w:t xml:space="preserve">- </w:t>
      </w:r>
      <w:r w:rsidR="00602603" w:rsidRPr="000A42C6">
        <w:rPr>
          <w:color w:val="000000"/>
          <w:sz w:val="20"/>
        </w:rPr>
        <w:t>Stuhl: Mikroskopie</w:t>
      </w:r>
    </w:p>
    <w:p w14:paraId="27332E3D" w14:textId="77777777" w:rsidR="006A18C9" w:rsidRPr="000A42C6" w:rsidRDefault="0035450B">
      <w:pPr>
        <w:spacing w:line="360" w:lineRule="auto"/>
        <w:ind w:left="142"/>
        <w:rPr>
          <w:color w:val="000000"/>
          <w:sz w:val="20"/>
        </w:rPr>
      </w:pPr>
      <w:r w:rsidRPr="000A42C6">
        <w:rPr>
          <w:color w:val="000000"/>
          <w:sz w:val="20"/>
        </w:rPr>
        <w:t xml:space="preserve">- </w:t>
      </w:r>
      <w:r w:rsidR="00602603" w:rsidRPr="000A42C6">
        <w:rPr>
          <w:color w:val="000000"/>
          <w:sz w:val="20"/>
        </w:rPr>
        <w:t>Leberabszesse: radiologischer Nachweis, die Punktion des Abszesses sollte unterbleiben</w:t>
      </w:r>
    </w:p>
    <w:p w14:paraId="7181B3B2" w14:textId="4B6050B9" w:rsidR="00602603" w:rsidRPr="000A42C6" w:rsidRDefault="0035450B">
      <w:pPr>
        <w:spacing w:line="360" w:lineRule="auto"/>
        <w:ind w:left="142"/>
        <w:rPr>
          <w:color w:val="000000"/>
          <w:sz w:val="20"/>
        </w:rPr>
      </w:pPr>
      <w:r w:rsidRPr="000A42C6">
        <w:rPr>
          <w:color w:val="000000"/>
          <w:sz w:val="20"/>
        </w:rPr>
        <w:t xml:space="preserve">- </w:t>
      </w:r>
      <w:r w:rsidR="00602603" w:rsidRPr="000A42C6">
        <w:rPr>
          <w:color w:val="000000"/>
          <w:sz w:val="20"/>
        </w:rPr>
        <w:t xml:space="preserve">Antikörpernachweis (mittels Immunfluoreszenz; siehe </w:t>
      </w:r>
      <w:r w:rsidR="00352BDC" w:rsidRPr="000A42C6">
        <w:rPr>
          <w:color w:val="000000"/>
          <w:sz w:val="20"/>
        </w:rPr>
        <w:fldChar w:fldCharType="begin"/>
      </w:r>
      <w:r w:rsidRPr="000A42C6">
        <w:rPr>
          <w:color w:val="000000"/>
          <w:sz w:val="20"/>
        </w:rPr>
        <w:instrText xml:space="preserve"> REF _Ref22551463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2.3.2</w:t>
      </w:r>
      <w:r w:rsidR="00352BDC" w:rsidRPr="000A42C6">
        <w:rPr>
          <w:color w:val="000000"/>
          <w:sz w:val="20"/>
        </w:rPr>
        <w:fldChar w:fldCharType="end"/>
      </w:r>
      <w:r w:rsidRPr="000A42C6">
        <w:rPr>
          <w:color w:val="000000"/>
          <w:sz w:val="20"/>
        </w:rPr>
        <w:t>)</w:t>
      </w:r>
    </w:p>
    <w:p w14:paraId="17D7B631" w14:textId="77777777" w:rsidR="00602603" w:rsidRPr="000A42C6" w:rsidRDefault="00602603" w:rsidP="00170ED8">
      <w:pPr>
        <w:spacing w:line="360" w:lineRule="auto"/>
        <w:rPr>
          <w:b/>
          <w:color w:val="000000"/>
          <w:sz w:val="20"/>
        </w:rPr>
      </w:pPr>
      <w:r w:rsidRPr="000A42C6">
        <w:rPr>
          <w:b/>
          <w:color w:val="000000"/>
          <w:sz w:val="20"/>
        </w:rPr>
        <w:t>Untersuchungsmaterial:</w:t>
      </w:r>
    </w:p>
    <w:p w14:paraId="49753976" w14:textId="77D13A97" w:rsidR="00602603" w:rsidRPr="000A42C6" w:rsidRDefault="00602603" w:rsidP="00EE7113">
      <w:pPr>
        <w:pStyle w:val="Formatvorlage2"/>
        <w:numPr>
          <w:ilvl w:val="0"/>
          <w:numId w:val="27"/>
        </w:numPr>
      </w:pPr>
      <w:r w:rsidRPr="000A42C6">
        <w:t xml:space="preserve">Stuhl </w:t>
      </w:r>
      <w:r w:rsidR="0035450B" w:rsidRPr="000A42C6">
        <w:t>(</w:t>
      </w:r>
      <w:r w:rsidR="00352BDC" w:rsidRPr="000A42C6">
        <w:fldChar w:fldCharType="begin"/>
      </w:r>
      <w:r w:rsidR="0035450B" w:rsidRPr="000A42C6">
        <w:instrText xml:space="preserve"> REF _Ref19623038 \r \h </w:instrText>
      </w:r>
      <w:r w:rsidR="00792788" w:rsidRPr="000A42C6">
        <w:instrText xml:space="preserve"> \* MERGEFORMAT </w:instrText>
      </w:r>
      <w:r w:rsidR="00352BDC" w:rsidRPr="000A42C6">
        <w:fldChar w:fldCharType="separate"/>
      </w:r>
      <w:r w:rsidR="00E527CE">
        <w:t>1.3.10.2</w:t>
      </w:r>
      <w:r w:rsidR="00352BDC" w:rsidRPr="000A42C6">
        <w:fldChar w:fldCharType="end"/>
      </w:r>
      <w:r w:rsidR="0035450B" w:rsidRPr="000A42C6">
        <w:t xml:space="preserve">) </w:t>
      </w:r>
      <w:r w:rsidRPr="000A42C6">
        <w:t xml:space="preserve">bei Dysenterie (Nachweis von </w:t>
      </w:r>
      <w:r w:rsidR="00FC1C16" w:rsidRPr="000A42C6">
        <w:t>Trophozoiten, Zysten), bei T</w:t>
      </w:r>
      <w:r w:rsidR="00DE1411" w:rsidRPr="000A42C6">
        <w:t xml:space="preserve">rägern (oft Zysten) </w:t>
      </w:r>
      <w:r w:rsidRPr="000A42C6">
        <w:t>Trophozoiten bleiben bei RT ca. 1 h vital, d. h. Stu</w:t>
      </w:r>
      <w:r w:rsidR="0035450B" w:rsidRPr="000A42C6">
        <w:t>hl muss im Labor warm ankommen.</w:t>
      </w:r>
    </w:p>
    <w:p w14:paraId="312A3E88" w14:textId="0FBD5245"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Punktate</w:t>
      </w:r>
      <w:r w:rsidR="0035450B" w:rsidRPr="000A42C6">
        <w:rPr>
          <w:color w:val="000000"/>
          <w:sz w:val="20"/>
        </w:rPr>
        <w:t xml:space="preserve"> (</w:t>
      </w:r>
      <w:r w:rsidR="00352BDC" w:rsidRPr="000A42C6">
        <w:rPr>
          <w:color w:val="000000"/>
          <w:sz w:val="20"/>
        </w:rPr>
        <w:fldChar w:fldCharType="begin"/>
      </w:r>
      <w:r w:rsidR="0035450B" w:rsidRPr="000A42C6">
        <w:rPr>
          <w:color w:val="000000"/>
          <w:sz w:val="20"/>
        </w:rPr>
        <w:instrText xml:space="preserve"> REF _Ref22551526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w:t>
      </w:r>
      <w:r w:rsidR="00352BDC" w:rsidRPr="000A42C6">
        <w:rPr>
          <w:color w:val="000000"/>
          <w:sz w:val="20"/>
        </w:rPr>
        <w:fldChar w:fldCharType="end"/>
      </w:r>
      <w:r w:rsidR="0035450B" w:rsidRPr="000A42C6">
        <w:rPr>
          <w:color w:val="000000"/>
          <w:sz w:val="20"/>
        </w:rPr>
        <w:t>)</w:t>
      </w:r>
    </w:p>
    <w:p w14:paraId="3CADB901" w14:textId="77777777" w:rsidR="00602603" w:rsidRPr="000A42C6" w:rsidRDefault="00602603">
      <w:pPr>
        <w:spacing w:line="360" w:lineRule="auto"/>
        <w:rPr>
          <w:b/>
          <w:color w:val="000000"/>
          <w:sz w:val="20"/>
        </w:rPr>
      </w:pPr>
      <w:r w:rsidRPr="000A42C6">
        <w:rPr>
          <w:b/>
          <w:color w:val="000000"/>
          <w:sz w:val="20"/>
        </w:rPr>
        <w:t>Probengefäße:</w:t>
      </w:r>
    </w:p>
    <w:p w14:paraId="6F9F2DC8" w14:textId="77777777" w:rsidR="00602603" w:rsidRPr="000A42C6" w:rsidRDefault="00602603">
      <w:pPr>
        <w:spacing w:line="360" w:lineRule="auto"/>
        <w:rPr>
          <w:color w:val="000000"/>
          <w:sz w:val="20"/>
        </w:rPr>
      </w:pPr>
      <w:r w:rsidRPr="000A42C6">
        <w:rPr>
          <w:color w:val="000000"/>
          <w:sz w:val="20"/>
        </w:rPr>
        <w:t>Stuhlröhrchen mit Löffel.</w:t>
      </w:r>
    </w:p>
    <w:p w14:paraId="48AC4A5E" w14:textId="77777777" w:rsidR="00602603" w:rsidRPr="000A42C6" w:rsidRDefault="00602603">
      <w:pPr>
        <w:spacing w:line="360" w:lineRule="auto"/>
        <w:rPr>
          <w:b/>
          <w:color w:val="000000"/>
          <w:sz w:val="20"/>
        </w:rPr>
      </w:pPr>
      <w:r w:rsidRPr="000A42C6">
        <w:rPr>
          <w:b/>
          <w:color w:val="000000"/>
          <w:sz w:val="20"/>
        </w:rPr>
        <w:t>Lagerung und Transport:</w:t>
      </w:r>
    </w:p>
    <w:p w14:paraId="14ADC39B" w14:textId="77777777" w:rsidR="00602603" w:rsidRPr="000A42C6" w:rsidRDefault="00602603" w:rsidP="00EE7113">
      <w:pPr>
        <w:numPr>
          <w:ilvl w:val="0"/>
          <w:numId w:val="42"/>
        </w:numPr>
        <w:tabs>
          <w:tab w:val="left" w:pos="502"/>
        </w:tabs>
        <w:spacing w:line="360" w:lineRule="auto"/>
        <w:rPr>
          <w:color w:val="000000"/>
          <w:sz w:val="20"/>
        </w:rPr>
      </w:pPr>
      <w:r w:rsidRPr="000A42C6">
        <w:rPr>
          <w:rFonts w:cs="Arial"/>
          <w:color w:val="000000"/>
          <w:sz w:val="20"/>
        </w:rPr>
        <w:t>Dysenterie: Stuhl ≤</w:t>
      </w:r>
      <w:r w:rsidRPr="000A42C6">
        <w:rPr>
          <w:color w:val="000000"/>
          <w:sz w:val="20"/>
        </w:rPr>
        <w:t xml:space="preserve"> 1 h bei RT; ist das nicht möglich</w:t>
      </w:r>
      <w:r w:rsidR="003F78AB" w:rsidRPr="000A42C6">
        <w:rPr>
          <w:color w:val="000000"/>
          <w:sz w:val="20"/>
        </w:rPr>
        <w:t>,</w:t>
      </w:r>
      <w:r w:rsidRPr="000A42C6">
        <w:rPr>
          <w:color w:val="000000"/>
          <w:sz w:val="20"/>
        </w:rPr>
        <w:t xml:space="preserve"> bis zu 24 h im Transportmedium bei RT; der sollte in einem Stuhlröhrchen in einem Becher mit warmem Wasser (37</w:t>
      </w:r>
      <w:r w:rsidR="0035450B" w:rsidRPr="000A42C6">
        <w:rPr>
          <w:color w:val="000000"/>
          <w:sz w:val="20"/>
        </w:rPr>
        <w:t> </w:t>
      </w:r>
      <w:r w:rsidRPr="000A42C6">
        <w:rPr>
          <w:color w:val="000000"/>
          <w:sz w:val="20"/>
        </w:rPr>
        <w:t xml:space="preserve">°C) transportiert werden. </w:t>
      </w:r>
    </w:p>
    <w:p w14:paraId="6935C169" w14:textId="77777777" w:rsidR="00602603" w:rsidRPr="000A42C6" w:rsidRDefault="00602603" w:rsidP="0035450B">
      <w:pPr>
        <w:spacing w:line="360" w:lineRule="auto"/>
        <w:ind w:left="142"/>
        <w:rPr>
          <w:b/>
          <w:color w:val="000000"/>
          <w:sz w:val="20"/>
        </w:rPr>
      </w:pPr>
      <w:r w:rsidRPr="000A42C6">
        <w:rPr>
          <w:b/>
          <w:color w:val="000000"/>
          <w:sz w:val="20"/>
        </w:rPr>
        <w:t>Eine Untersuchung von Nativmaterial, das länger als 2 h unterwegs ist, macht keinen Sinn!</w:t>
      </w:r>
    </w:p>
    <w:p w14:paraId="4E49CA83" w14:textId="77777777" w:rsidR="00602603" w:rsidRPr="000A42C6" w:rsidRDefault="00602603" w:rsidP="00EE7113">
      <w:pPr>
        <w:numPr>
          <w:ilvl w:val="0"/>
          <w:numId w:val="42"/>
        </w:numPr>
        <w:tabs>
          <w:tab w:val="left" w:pos="502"/>
        </w:tabs>
        <w:spacing w:line="360" w:lineRule="auto"/>
        <w:rPr>
          <w:color w:val="000000"/>
          <w:sz w:val="20"/>
        </w:rPr>
      </w:pPr>
      <w:r w:rsidRPr="000A42C6">
        <w:rPr>
          <w:color w:val="000000"/>
          <w:sz w:val="20"/>
        </w:rPr>
        <w:t>Asymptomatische Infektion:</w:t>
      </w:r>
      <w:r w:rsidR="003E33D5" w:rsidRPr="000A42C6">
        <w:rPr>
          <w:color w:val="000000"/>
          <w:sz w:val="20"/>
        </w:rPr>
        <w:t xml:space="preserve"> </w:t>
      </w:r>
      <w:r w:rsidR="003E33D5" w:rsidRPr="000A42C6">
        <w:rPr>
          <w:color w:val="000000"/>
          <w:sz w:val="20"/>
        </w:rPr>
        <w:tab/>
      </w:r>
      <w:r w:rsidRPr="000A42C6">
        <w:rPr>
          <w:color w:val="000000"/>
          <w:sz w:val="20"/>
        </w:rPr>
        <w:t>Stuhl</w:t>
      </w:r>
      <w:r w:rsidR="003F78AB" w:rsidRPr="000A42C6">
        <w:rPr>
          <w:color w:val="000000"/>
          <w:sz w:val="20"/>
        </w:rPr>
        <w:t>:</w:t>
      </w:r>
      <w:r w:rsidRPr="000A42C6">
        <w:rPr>
          <w:color w:val="000000"/>
          <w:sz w:val="20"/>
        </w:rPr>
        <w:t xml:space="preserve">  </w:t>
      </w:r>
      <w:r w:rsidRPr="000A42C6">
        <w:rPr>
          <w:rFonts w:cs="Arial"/>
          <w:color w:val="000000"/>
          <w:sz w:val="20"/>
        </w:rPr>
        <w:t>≤</w:t>
      </w:r>
      <w:r w:rsidRPr="000A42C6">
        <w:rPr>
          <w:color w:val="000000"/>
          <w:sz w:val="20"/>
        </w:rPr>
        <w:t xml:space="preserve"> 24 h bei RT (Nachweis von Zysten)</w:t>
      </w:r>
    </w:p>
    <w:p w14:paraId="7FEAD69B" w14:textId="77777777" w:rsidR="00602603" w:rsidRPr="000A42C6" w:rsidRDefault="003E33D5" w:rsidP="003E33D5">
      <w:pPr>
        <w:spacing w:line="360" w:lineRule="auto"/>
        <w:ind w:left="142"/>
        <w:rPr>
          <w:color w:val="000000"/>
          <w:sz w:val="20"/>
        </w:rPr>
      </w:pPr>
      <w:r w:rsidRPr="000A42C6">
        <w:rPr>
          <w:color w:val="000000"/>
          <w:sz w:val="20"/>
        </w:rPr>
        <w:tab/>
      </w:r>
      <w:r w:rsidRPr="000A42C6">
        <w:rPr>
          <w:color w:val="000000"/>
          <w:sz w:val="20"/>
        </w:rPr>
        <w:tab/>
      </w:r>
      <w:r w:rsidRPr="000A42C6">
        <w:rPr>
          <w:color w:val="000000"/>
          <w:sz w:val="20"/>
        </w:rPr>
        <w:tab/>
      </w:r>
      <w:r w:rsidRPr="000A42C6">
        <w:rPr>
          <w:color w:val="000000"/>
          <w:sz w:val="20"/>
        </w:rPr>
        <w:tab/>
      </w:r>
      <w:r w:rsidRPr="000A42C6">
        <w:rPr>
          <w:color w:val="000000"/>
          <w:sz w:val="20"/>
        </w:rPr>
        <w:tab/>
      </w:r>
      <w:r w:rsidR="00602603" w:rsidRPr="000A42C6">
        <w:rPr>
          <w:color w:val="000000"/>
          <w:sz w:val="20"/>
        </w:rPr>
        <w:t xml:space="preserve">Serum: </w:t>
      </w:r>
      <w:r w:rsidR="00602603" w:rsidRPr="000A42C6">
        <w:rPr>
          <w:rFonts w:cs="Arial"/>
          <w:color w:val="000000"/>
          <w:sz w:val="20"/>
        </w:rPr>
        <w:t>≤</w:t>
      </w:r>
      <w:r w:rsidR="00602603" w:rsidRPr="000A42C6">
        <w:rPr>
          <w:color w:val="000000"/>
          <w:sz w:val="20"/>
        </w:rPr>
        <w:t xml:space="preserve"> 24 h bei RT.</w:t>
      </w:r>
    </w:p>
    <w:p w14:paraId="6F380266" w14:textId="77777777" w:rsidR="00602603" w:rsidRPr="000A42C6" w:rsidRDefault="00602603">
      <w:pPr>
        <w:spacing w:line="360" w:lineRule="auto"/>
        <w:rPr>
          <w:b/>
          <w:color w:val="000000"/>
          <w:sz w:val="20"/>
        </w:rPr>
      </w:pPr>
      <w:r w:rsidRPr="000A42C6">
        <w:rPr>
          <w:b/>
          <w:color w:val="000000"/>
          <w:sz w:val="20"/>
        </w:rPr>
        <w:t>Dauer der Untersuchung:</w:t>
      </w:r>
    </w:p>
    <w:p w14:paraId="52C0FA44" w14:textId="77777777" w:rsidR="00602603" w:rsidRPr="000A42C6" w:rsidRDefault="00602603">
      <w:pPr>
        <w:spacing w:line="360" w:lineRule="auto"/>
        <w:rPr>
          <w:color w:val="000000"/>
          <w:sz w:val="20"/>
        </w:rPr>
      </w:pPr>
      <w:r w:rsidRPr="000A42C6">
        <w:rPr>
          <w:color w:val="000000"/>
          <w:sz w:val="20"/>
        </w:rPr>
        <w:t>Ein negativer Befund wird nach 24 h erstellt.</w:t>
      </w:r>
    </w:p>
    <w:p w14:paraId="504DDC3E" w14:textId="77777777" w:rsidR="00AA163A" w:rsidRPr="000A42C6" w:rsidRDefault="00AA163A">
      <w:pPr>
        <w:spacing w:line="360" w:lineRule="auto"/>
        <w:rPr>
          <w:color w:val="000000"/>
        </w:rPr>
      </w:pPr>
    </w:p>
    <w:p w14:paraId="560712AF" w14:textId="77777777" w:rsidR="0013302E" w:rsidRPr="000A42C6" w:rsidRDefault="00AA163A">
      <w:pPr>
        <w:spacing w:line="360" w:lineRule="auto"/>
        <w:rPr>
          <w:color w:val="000000"/>
        </w:rPr>
      </w:pPr>
      <w:r w:rsidRPr="000A42C6">
        <w:rPr>
          <w:color w:val="000000"/>
        </w:rPr>
        <w:br w:type="page"/>
      </w:r>
    </w:p>
    <w:p w14:paraId="6864AD72" w14:textId="77777777" w:rsidR="00602603" w:rsidRPr="000A42C6" w:rsidRDefault="00602603" w:rsidP="006876E1">
      <w:pPr>
        <w:pStyle w:val="berschrift3"/>
        <w:rPr>
          <w:rStyle w:val="Fett"/>
          <w:i/>
          <w:color w:val="000000"/>
          <w:sz w:val="28"/>
        </w:rPr>
      </w:pPr>
      <w:bookmarkStart w:id="902" w:name="_Toc210030305"/>
      <w:bookmarkStart w:id="903" w:name="_Toc210030711"/>
      <w:bookmarkStart w:id="904" w:name="_Ref18920788"/>
      <w:bookmarkStart w:id="905" w:name="_Ref22213512"/>
      <w:bookmarkStart w:id="906" w:name="_Toc217046208"/>
      <w:r w:rsidRPr="000A42C6">
        <w:rPr>
          <w:rStyle w:val="Fett"/>
          <w:b/>
          <w:bCs w:val="0"/>
          <w:color w:val="000000"/>
        </w:rPr>
        <w:lastRenderedPageBreak/>
        <w:t>Anaerobier</w:t>
      </w:r>
      <w:bookmarkEnd w:id="902"/>
      <w:bookmarkEnd w:id="903"/>
      <w:bookmarkEnd w:id="904"/>
      <w:bookmarkEnd w:id="905"/>
      <w:bookmarkEnd w:id="906"/>
    </w:p>
    <w:p w14:paraId="795EE180" w14:textId="77777777" w:rsidR="00602603" w:rsidRPr="000A42C6" w:rsidRDefault="00602603">
      <w:pPr>
        <w:spacing w:line="360" w:lineRule="auto"/>
        <w:rPr>
          <w:rFonts w:cs="Arial"/>
          <w:b/>
          <w:color w:val="000000"/>
          <w:sz w:val="20"/>
        </w:rPr>
      </w:pPr>
      <w:r w:rsidRPr="000A42C6">
        <w:rPr>
          <w:rFonts w:cs="Arial"/>
          <w:b/>
          <w:color w:val="000000"/>
          <w:sz w:val="20"/>
        </w:rPr>
        <w:t>Klinik:</w:t>
      </w:r>
    </w:p>
    <w:p w14:paraId="47FDEBB4" w14:textId="77777777" w:rsidR="00602603" w:rsidRPr="000A42C6" w:rsidRDefault="00602603">
      <w:pPr>
        <w:pStyle w:val="Fuzeile"/>
        <w:tabs>
          <w:tab w:val="clear" w:pos="4536"/>
          <w:tab w:val="clear" w:pos="9072"/>
        </w:tabs>
        <w:spacing w:line="360" w:lineRule="auto"/>
        <w:rPr>
          <w:rFonts w:cs="Arial"/>
          <w:color w:val="000000"/>
          <w:sz w:val="20"/>
        </w:rPr>
      </w:pPr>
      <w:r w:rsidRPr="000A42C6">
        <w:rPr>
          <w:rFonts w:cs="Arial"/>
          <w:color w:val="000000"/>
          <w:sz w:val="20"/>
        </w:rPr>
        <w:t>Abszesse, Pleuraempyem, Aspirationspneumonie, Appendizitis, Peritonitis, infizierte Ulzera.</w:t>
      </w:r>
    </w:p>
    <w:p w14:paraId="73482A22" w14:textId="77777777" w:rsidR="00602603" w:rsidRPr="000A42C6" w:rsidRDefault="00602603">
      <w:pPr>
        <w:spacing w:line="360" w:lineRule="auto"/>
        <w:rPr>
          <w:rFonts w:cs="Arial"/>
          <w:b/>
          <w:color w:val="000000"/>
          <w:sz w:val="20"/>
        </w:rPr>
      </w:pPr>
      <w:r w:rsidRPr="000A42C6">
        <w:rPr>
          <w:rFonts w:cs="Arial"/>
          <w:b/>
          <w:color w:val="000000"/>
          <w:sz w:val="20"/>
        </w:rPr>
        <w:t>Untersuchungsmethoden:</w:t>
      </w:r>
    </w:p>
    <w:p w14:paraId="32856113" w14:textId="77777777" w:rsidR="00602603" w:rsidRPr="000A42C6" w:rsidRDefault="00602603">
      <w:pPr>
        <w:spacing w:line="360" w:lineRule="auto"/>
        <w:jc w:val="both"/>
        <w:rPr>
          <w:rFonts w:cs="Arial"/>
          <w:color w:val="000000"/>
          <w:sz w:val="20"/>
        </w:rPr>
      </w:pPr>
      <w:r w:rsidRPr="000A42C6">
        <w:rPr>
          <w:rFonts w:cs="Arial"/>
          <w:color w:val="000000"/>
          <w:sz w:val="20"/>
        </w:rPr>
        <w:t xml:space="preserve">Kulturelle Anzucht mit Resistenzbestimmung der Isolate (MHK-Bestimmung), ggf. Identifizierung durch </w:t>
      </w:r>
      <w:r w:rsidR="005F2B3A" w:rsidRPr="000A42C6">
        <w:rPr>
          <w:rFonts w:cs="Arial"/>
          <w:color w:val="000000"/>
          <w:sz w:val="20"/>
        </w:rPr>
        <w:t>Massenspektrometrie oder 16S rDNA-Sequenzanalyse</w:t>
      </w:r>
      <w:r w:rsidRPr="000A42C6">
        <w:rPr>
          <w:rFonts w:cs="Arial"/>
          <w:color w:val="000000"/>
          <w:sz w:val="20"/>
        </w:rPr>
        <w:t>.</w:t>
      </w:r>
    </w:p>
    <w:p w14:paraId="41E9E028" w14:textId="77777777" w:rsidR="00602603" w:rsidRPr="000A42C6" w:rsidRDefault="00602603">
      <w:pPr>
        <w:spacing w:line="360" w:lineRule="auto"/>
        <w:jc w:val="both"/>
        <w:rPr>
          <w:rFonts w:cs="Arial"/>
          <w:b/>
          <w:color w:val="000000"/>
          <w:sz w:val="20"/>
        </w:rPr>
      </w:pPr>
      <w:r w:rsidRPr="000A42C6">
        <w:rPr>
          <w:rFonts w:cs="Arial"/>
          <w:b/>
          <w:color w:val="000000"/>
          <w:sz w:val="20"/>
        </w:rPr>
        <w:t>Untersuchungsmaterialien:</w:t>
      </w:r>
    </w:p>
    <w:p w14:paraId="44493898" w14:textId="77777777" w:rsidR="00602603" w:rsidRPr="000A42C6" w:rsidRDefault="00602603" w:rsidP="009839A6">
      <w:pPr>
        <w:pStyle w:val="RBber3"/>
        <w:spacing w:before="0" w:line="360" w:lineRule="auto"/>
        <w:ind w:firstLine="709"/>
        <w:rPr>
          <w:rFonts w:ascii="Arial" w:hAnsi="Arial" w:cs="Arial"/>
          <w:color w:val="000000"/>
          <w:sz w:val="20"/>
        </w:rPr>
      </w:pPr>
      <w:r w:rsidRPr="000A42C6">
        <w:rPr>
          <w:rFonts w:ascii="Arial" w:hAnsi="Arial" w:cs="Arial"/>
          <w:color w:val="000000"/>
          <w:sz w:val="20"/>
        </w:rPr>
        <w:t>Geeignete Materialien:</w:t>
      </w:r>
    </w:p>
    <w:p w14:paraId="480D05CC" w14:textId="105A7E6F" w:rsidR="00602603" w:rsidRPr="000A42C6" w:rsidRDefault="00E83081" w:rsidP="009839A6">
      <w:pPr>
        <w:pStyle w:val="Textkrper21"/>
        <w:rPr>
          <w:rFonts w:cs="Arial"/>
          <w:color w:val="000000"/>
          <w:sz w:val="20"/>
        </w:rPr>
      </w:pPr>
      <w:r w:rsidRPr="000A42C6">
        <w:rPr>
          <w:rFonts w:cs="Arial"/>
          <w:color w:val="000000"/>
          <w:sz w:val="20"/>
        </w:rPr>
        <w:t>Abszess- und Biopsiematerial</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_Ref22556415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1.3.3.1</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Fistelsekrete</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Eiter aus tiefen Wunden, intraoperative Abstriche (falls die Gewinnung von Aspiraten nicht möglich), Punktate (z. B. Pleurapunktat)</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_Ref19622047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1.3.8.7</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Pericardflüssigkeit</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_Ref19621331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1.3.8.6</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Peritonealflüssigkeit, Ascites</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_Ref22556513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1.3.8.2</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Gewebeproben bei Myositis oder Cellulitis, tracheales Aspirat</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_Ref22556525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bronchoalveoläre Lavage (BAL</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_Ref22213720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1.3.2.1</w:t>
      </w:r>
      <w:r w:rsidR="00352BDC" w:rsidRPr="000A42C6">
        <w:rPr>
          <w:rFonts w:cs="Arial"/>
          <w:color w:val="000000"/>
          <w:sz w:val="20"/>
        </w:rPr>
        <w:fldChar w:fldCharType="end"/>
      </w:r>
      <w:r w:rsidRPr="000A42C6">
        <w:rPr>
          <w:rFonts w:cs="Arial"/>
          <w:color w:val="000000"/>
          <w:sz w:val="20"/>
        </w:rPr>
        <w:t>), Blasenpunktionsurin</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_Ref22216721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1.3.11.1</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Nierenbeckenurin, Zervixabstriche</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_Ref19622902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1.3.1.15</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Knochenstücke bei Osteomyelitis</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_Ref19623608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1.3.8.5</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xml:space="preserve">, Blutkulturen </w:t>
      </w:r>
      <w:r w:rsidR="008F41B8" w:rsidRPr="000A42C6">
        <w:rPr>
          <w:rFonts w:cs="Arial"/>
          <w:color w:val="000000"/>
          <w:sz w:val="20"/>
        </w:rPr>
        <w:t>(</w:t>
      </w:r>
      <w:r w:rsidR="00352BDC" w:rsidRPr="000A42C6">
        <w:rPr>
          <w:rFonts w:cs="Arial"/>
          <w:color w:val="000000"/>
          <w:sz w:val="20"/>
        </w:rPr>
        <w:fldChar w:fldCharType="begin"/>
      </w:r>
      <w:r w:rsidR="008F41B8" w:rsidRPr="000A42C6">
        <w:rPr>
          <w:rFonts w:cs="Arial"/>
          <w:color w:val="000000"/>
          <w:sz w:val="20"/>
        </w:rPr>
        <w:instrText xml:space="preserve"> REF _Ref22132126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1.3.4.1</w:t>
      </w:r>
      <w:r w:rsidR="00352BDC" w:rsidRPr="000A42C6">
        <w:rPr>
          <w:rFonts w:cs="Arial"/>
          <w:color w:val="000000"/>
          <w:sz w:val="20"/>
        </w:rPr>
        <w:fldChar w:fldCharType="end"/>
      </w:r>
      <w:r w:rsidR="008F41B8" w:rsidRPr="000A42C6">
        <w:rPr>
          <w:rFonts w:cs="Arial"/>
          <w:color w:val="000000"/>
          <w:sz w:val="20"/>
        </w:rPr>
        <w:t xml:space="preserve">) </w:t>
      </w:r>
      <w:r w:rsidRPr="000A42C6">
        <w:rPr>
          <w:rFonts w:cs="Arial"/>
          <w:color w:val="000000"/>
          <w:sz w:val="20"/>
        </w:rPr>
        <w:t>und Liquores</w:t>
      </w:r>
      <w:r w:rsidR="008F41B8" w:rsidRPr="000A42C6">
        <w:rPr>
          <w:rFonts w:cs="Arial"/>
          <w:color w:val="000000"/>
          <w:sz w:val="20"/>
        </w:rPr>
        <w:t xml:space="preserve"> (</w:t>
      </w:r>
      <w:r w:rsidR="00352BDC" w:rsidRPr="000A42C6">
        <w:rPr>
          <w:rFonts w:cs="Arial"/>
          <w:color w:val="000000"/>
          <w:sz w:val="20"/>
        </w:rPr>
        <w:fldChar w:fldCharType="begin"/>
      </w:r>
      <w:r w:rsidR="008F41B8" w:rsidRPr="000A42C6">
        <w:rPr>
          <w:rFonts w:cs="Arial"/>
          <w:color w:val="000000"/>
          <w:sz w:val="20"/>
        </w:rPr>
        <w:instrText xml:space="preserve"> REF _Ref19007123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1.3.7</w:t>
      </w:r>
      <w:r w:rsidR="00352BDC" w:rsidRPr="000A42C6">
        <w:rPr>
          <w:rFonts w:cs="Arial"/>
          <w:color w:val="000000"/>
          <w:sz w:val="20"/>
        </w:rPr>
        <w:fldChar w:fldCharType="end"/>
      </w:r>
      <w:r w:rsidR="008F41B8" w:rsidRPr="000A42C6">
        <w:rPr>
          <w:rFonts w:cs="Arial"/>
          <w:color w:val="000000"/>
          <w:sz w:val="20"/>
        </w:rPr>
        <w:t>)</w:t>
      </w:r>
      <w:r w:rsidRPr="000A42C6">
        <w:rPr>
          <w:rFonts w:cs="Arial"/>
          <w:color w:val="000000"/>
          <w:sz w:val="20"/>
        </w:rPr>
        <w:t>, jedoch nur auf Anforderung und bei V. a. Hirnabszess.</w:t>
      </w:r>
    </w:p>
    <w:p w14:paraId="36A43023" w14:textId="77777777" w:rsidR="00602603" w:rsidRPr="000A42C6" w:rsidRDefault="00602603" w:rsidP="00AA163A">
      <w:pPr>
        <w:spacing w:line="360" w:lineRule="auto"/>
        <w:ind w:firstLine="709"/>
        <w:jc w:val="both"/>
        <w:rPr>
          <w:rFonts w:cs="Arial"/>
          <w:b/>
          <w:color w:val="000000"/>
          <w:sz w:val="20"/>
        </w:rPr>
      </w:pPr>
      <w:r w:rsidRPr="000A42C6">
        <w:rPr>
          <w:rFonts w:cs="Arial"/>
          <w:b/>
          <w:color w:val="000000"/>
          <w:sz w:val="20"/>
        </w:rPr>
        <w:t>Ungeeignete Materialien:</w:t>
      </w:r>
    </w:p>
    <w:p w14:paraId="53D77E10" w14:textId="77777777" w:rsidR="00602603" w:rsidRPr="000A42C6" w:rsidRDefault="00602603" w:rsidP="009839A6">
      <w:pPr>
        <w:spacing w:line="360" w:lineRule="auto"/>
        <w:jc w:val="both"/>
        <w:rPr>
          <w:rFonts w:cs="Arial"/>
          <w:color w:val="000000"/>
          <w:sz w:val="20"/>
        </w:rPr>
      </w:pPr>
      <w:r w:rsidRPr="000A42C6">
        <w:rPr>
          <w:rFonts w:cs="Arial"/>
          <w:color w:val="000000"/>
          <w:sz w:val="20"/>
        </w:rPr>
        <w:t xml:space="preserve">Alle Materialien, die mit Normalflora kontaminiert sind, sind zur Untersuchung auf Anaerobier ungeeignet: Nasen- oder Rachenabstriche, Abstriche von oberflächlichen Wunden, Sputum, </w:t>
      </w:r>
      <w:r w:rsidR="0063570A" w:rsidRPr="000A42C6">
        <w:rPr>
          <w:rFonts w:cs="Arial"/>
          <w:color w:val="000000"/>
          <w:sz w:val="20"/>
        </w:rPr>
        <w:t xml:space="preserve">Trachealsekret, </w:t>
      </w:r>
      <w:r w:rsidRPr="000A42C6">
        <w:rPr>
          <w:rFonts w:cs="Arial"/>
          <w:color w:val="000000"/>
          <w:sz w:val="20"/>
        </w:rPr>
        <w:t>Mittelstrahl- oder Katheterurin</w:t>
      </w:r>
      <w:r w:rsidR="0063570A" w:rsidRPr="000A42C6">
        <w:rPr>
          <w:rFonts w:cs="Arial"/>
          <w:color w:val="000000"/>
          <w:sz w:val="20"/>
        </w:rPr>
        <w:t xml:space="preserve"> </w:t>
      </w:r>
      <w:r w:rsidRPr="000A42C6">
        <w:rPr>
          <w:rFonts w:cs="Arial"/>
          <w:color w:val="000000"/>
          <w:sz w:val="20"/>
        </w:rPr>
        <w:t xml:space="preserve">und Vaginalabstriche. </w:t>
      </w:r>
    </w:p>
    <w:p w14:paraId="0D0C135E" w14:textId="77777777" w:rsidR="00602603" w:rsidRPr="000A42C6" w:rsidRDefault="00602603" w:rsidP="0013302E">
      <w:pPr>
        <w:spacing w:line="360" w:lineRule="auto"/>
        <w:jc w:val="both"/>
        <w:rPr>
          <w:rFonts w:cs="Arial"/>
          <w:b/>
          <w:color w:val="000000"/>
          <w:sz w:val="20"/>
        </w:rPr>
      </w:pPr>
      <w:r w:rsidRPr="000A42C6">
        <w:rPr>
          <w:rFonts w:cs="Arial"/>
          <w:b/>
          <w:color w:val="000000"/>
          <w:sz w:val="20"/>
        </w:rPr>
        <w:t>Probengefäße:</w:t>
      </w:r>
    </w:p>
    <w:p w14:paraId="234FB1AD" w14:textId="6382C3A5" w:rsidR="00602603" w:rsidRPr="000A42C6" w:rsidRDefault="00CE7B28" w:rsidP="00FC4F94">
      <w:pPr>
        <w:numPr>
          <w:ilvl w:val="0"/>
          <w:numId w:val="8"/>
        </w:numPr>
        <w:tabs>
          <w:tab w:val="left" w:pos="360"/>
        </w:tabs>
        <w:spacing w:line="360" w:lineRule="auto"/>
        <w:rPr>
          <w:rFonts w:cs="Arial"/>
          <w:color w:val="000000"/>
          <w:sz w:val="20"/>
        </w:rPr>
      </w:pPr>
      <w:r w:rsidRPr="00C566F1">
        <w:rPr>
          <w:color w:val="000000"/>
          <w:sz w:val="20"/>
          <w:highlight w:val="yellow"/>
        </w:rPr>
        <w:t>bakteriologischer Universal-Abstrichtupfer</w:t>
      </w:r>
      <w:r w:rsidRPr="000A42C6">
        <w:rPr>
          <w:color w:val="000000"/>
          <w:sz w:val="20"/>
        </w:rPr>
        <w:t xml:space="preserve"> </w:t>
      </w:r>
      <w:r w:rsidR="00602603" w:rsidRPr="000A42C6">
        <w:rPr>
          <w:rFonts w:cs="Arial"/>
          <w:color w:val="000000"/>
          <w:sz w:val="20"/>
        </w:rPr>
        <w:t>(mit Transportmedium für Anaerobier)</w:t>
      </w:r>
    </w:p>
    <w:p w14:paraId="435FF9FD" w14:textId="77777777" w:rsidR="00602603" w:rsidRPr="000A42C6" w:rsidRDefault="00602603" w:rsidP="00FC4F94">
      <w:pPr>
        <w:numPr>
          <w:ilvl w:val="0"/>
          <w:numId w:val="8"/>
        </w:numPr>
        <w:tabs>
          <w:tab w:val="left" w:pos="360"/>
        </w:tabs>
        <w:spacing w:line="360" w:lineRule="auto"/>
        <w:rPr>
          <w:rFonts w:cs="Arial"/>
          <w:color w:val="000000"/>
          <w:sz w:val="20"/>
        </w:rPr>
      </w:pPr>
      <w:r w:rsidRPr="000A42C6">
        <w:rPr>
          <w:rFonts w:cs="Arial"/>
          <w:color w:val="000000"/>
          <w:sz w:val="20"/>
        </w:rPr>
        <w:t>Universal-Probenröhrchen mit blauem Schraubverschluss (ohne Transportmedium, daher nur für den sofortigen Transport geeignet)</w:t>
      </w:r>
    </w:p>
    <w:p w14:paraId="540624F8" w14:textId="77777777" w:rsidR="00602603" w:rsidRPr="000A42C6" w:rsidRDefault="00D6532B" w:rsidP="005A2549">
      <w:pPr>
        <w:numPr>
          <w:ilvl w:val="0"/>
          <w:numId w:val="13"/>
        </w:numPr>
        <w:tabs>
          <w:tab w:val="left" w:pos="360"/>
        </w:tabs>
        <w:spacing w:line="360" w:lineRule="auto"/>
        <w:rPr>
          <w:rFonts w:cs="Arial"/>
          <w:color w:val="000000"/>
          <w:sz w:val="20"/>
        </w:rPr>
      </w:pPr>
      <w:r w:rsidRPr="000A42C6">
        <w:rPr>
          <w:rFonts w:cs="Arial"/>
          <w:color w:val="000000"/>
          <w:sz w:val="20"/>
        </w:rPr>
        <w:t>Blutkultur-Flasche</w:t>
      </w:r>
      <w:r w:rsidR="008F41B8" w:rsidRPr="000A42C6">
        <w:rPr>
          <w:rFonts w:cs="Arial"/>
          <w:color w:val="000000"/>
          <w:sz w:val="20"/>
        </w:rPr>
        <w:t>n</w:t>
      </w:r>
    </w:p>
    <w:p w14:paraId="0AC51191" w14:textId="77777777" w:rsidR="00602603" w:rsidRPr="000A42C6" w:rsidRDefault="00602603" w:rsidP="0013302E">
      <w:pPr>
        <w:spacing w:line="360" w:lineRule="auto"/>
        <w:jc w:val="both"/>
        <w:rPr>
          <w:rFonts w:cs="Arial"/>
          <w:b/>
          <w:color w:val="000000"/>
          <w:sz w:val="20"/>
        </w:rPr>
      </w:pPr>
      <w:r w:rsidRPr="000A42C6">
        <w:rPr>
          <w:rFonts w:cs="Arial"/>
          <w:b/>
          <w:color w:val="000000"/>
          <w:sz w:val="20"/>
        </w:rPr>
        <w:t>Materialentnahme:</w:t>
      </w:r>
    </w:p>
    <w:p w14:paraId="453FA87D" w14:textId="77777777" w:rsidR="00602603" w:rsidRPr="000A42C6" w:rsidRDefault="00602603" w:rsidP="005A2549">
      <w:pPr>
        <w:numPr>
          <w:ilvl w:val="0"/>
          <w:numId w:val="13"/>
        </w:numPr>
        <w:tabs>
          <w:tab w:val="left" w:pos="360"/>
        </w:tabs>
        <w:spacing w:line="360" w:lineRule="auto"/>
        <w:jc w:val="both"/>
        <w:rPr>
          <w:rFonts w:cs="Arial"/>
          <w:color w:val="000000"/>
          <w:sz w:val="20"/>
        </w:rPr>
      </w:pPr>
      <w:r w:rsidRPr="000A42C6">
        <w:rPr>
          <w:rFonts w:cs="Arial"/>
          <w:color w:val="000000"/>
          <w:sz w:val="20"/>
        </w:rPr>
        <w:t>Untersuchungsmaterialien rasch und blasenfrei entnehmen</w:t>
      </w:r>
    </w:p>
    <w:p w14:paraId="362FA1D2" w14:textId="77777777" w:rsidR="008F41B8" w:rsidRPr="000A42C6" w:rsidRDefault="00602603" w:rsidP="008F41B8">
      <w:pPr>
        <w:numPr>
          <w:ilvl w:val="0"/>
          <w:numId w:val="13"/>
        </w:numPr>
        <w:tabs>
          <w:tab w:val="left" w:pos="360"/>
        </w:tabs>
        <w:spacing w:line="360" w:lineRule="auto"/>
        <w:jc w:val="both"/>
        <w:rPr>
          <w:rFonts w:cs="Arial"/>
          <w:color w:val="000000"/>
          <w:sz w:val="20"/>
        </w:rPr>
      </w:pPr>
      <w:r w:rsidRPr="000A42C6">
        <w:rPr>
          <w:rFonts w:cs="Arial"/>
          <w:color w:val="000000"/>
          <w:sz w:val="20"/>
        </w:rPr>
        <w:t>die Materialien dürfen nicht mit Normalflora kontaminiert werden, daher empfiehlt sich vor der Abnahme eine gründliche Desinfektion der Haut bzw. Schleimhaut und die Aspiration mit einer Kanüle und Spritze</w:t>
      </w:r>
    </w:p>
    <w:p w14:paraId="5C5FCA08" w14:textId="77777777" w:rsidR="00602603" w:rsidRPr="000A42C6" w:rsidRDefault="00602603" w:rsidP="008F41B8">
      <w:pPr>
        <w:numPr>
          <w:ilvl w:val="0"/>
          <w:numId w:val="13"/>
        </w:numPr>
        <w:tabs>
          <w:tab w:val="left" w:pos="360"/>
        </w:tabs>
        <w:spacing w:line="360" w:lineRule="auto"/>
        <w:jc w:val="both"/>
        <w:rPr>
          <w:rFonts w:cs="Arial"/>
          <w:color w:val="000000"/>
          <w:sz w:val="20"/>
        </w:rPr>
      </w:pPr>
      <w:r w:rsidRPr="000A42C6">
        <w:rPr>
          <w:rFonts w:cs="Arial"/>
          <w:color w:val="000000"/>
          <w:sz w:val="20"/>
        </w:rPr>
        <w:t>falls möglich, Einsendung von Punktionsmaterial (&gt;1 ml) oder Gewebebiopsien (in wenig</w:t>
      </w:r>
      <w:r w:rsidR="008F41B8" w:rsidRPr="000A42C6">
        <w:rPr>
          <w:rFonts w:cs="Arial"/>
          <w:color w:val="000000"/>
          <w:sz w:val="20"/>
        </w:rPr>
        <w:t xml:space="preserve"> </w:t>
      </w:r>
      <w:r w:rsidRPr="000A42C6">
        <w:rPr>
          <w:rFonts w:cs="Arial"/>
          <w:color w:val="000000"/>
          <w:sz w:val="20"/>
        </w:rPr>
        <w:t xml:space="preserve">Kochsalz, besser in hochwertiger Nährbouillon oder Ringer-Lösung transportieren) </w:t>
      </w:r>
    </w:p>
    <w:p w14:paraId="61D67F74" w14:textId="77777777" w:rsidR="00602603" w:rsidRPr="000A42C6" w:rsidRDefault="00602603" w:rsidP="005A2549">
      <w:pPr>
        <w:numPr>
          <w:ilvl w:val="0"/>
          <w:numId w:val="13"/>
        </w:numPr>
        <w:tabs>
          <w:tab w:val="left" w:pos="360"/>
        </w:tabs>
        <w:spacing w:line="360" w:lineRule="auto"/>
        <w:jc w:val="both"/>
        <w:rPr>
          <w:rFonts w:cs="Arial"/>
          <w:color w:val="000000"/>
          <w:sz w:val="20"/>
        </w:rPr>
      </w:pPr>
      <w:r w:rsidRPr="000A42C6">
        <w:rPr>
          <w:rFonts w:cs="Arial"/>
          <w:color w:val="000000"/>
          <w:sz w:val="20"/>
        </w:rPr>
        <w:t>statt Ulzera sind Biopsate oder Aspirate zu bevorzugen; diese möglichst vom Ulkusrand</w:t>
      </w:r>
      <w:r w:rsidR="00AA163A" w:rsidRPr="000A42C6">
        <w:rPr>
          <w:rFonts w:cs="Arial"/>
          <w:color w:val="000000"/>
          <w:sz w:val="20"/>
        </w:rPr>
        <w:t xml:space="preserve"> </w:t>
      </w:r>
      <w:r w:rsidRPr="000A42C6">
        <w:rPr>
          <w:rFonts w:cs="Arial"/>
          <w:color w:val="000000"/>
          <w:sz w:val="20"/>
        </w:rPr>
        <w:t>entnehmen, Abstriche sind nur in Ausnahmefä</w:t>
      </w:r>
      <w:r w:rsidR="00A81B79" w:rsidRPr="000A42C6">
        <w:rPr>
          <w:rFonts w:cs="Arial"/>
          <w:color w:val="000000"/>
          <w:sz w:val="20"/>
        </w:rPr>
        <w:t xml:space="preserve">llen und mit Transportmedium zu </w:t>
      </w:r>
      <w:r w:rsidRPr="000A42C6">
        <w:rPr>
          <w:rFonts w:cs="Arial"/>
          <w:color w:val="000000"/>
          <w:sz w:val="20"/>
        </w:rPr>
        <w:t>verwenden</w:t>
      </w:r>
    </w:p>
    <w:p w14:paraId="7CE46A37" w14:textId="77777777" w:rsidR="00602603" w:rsidRPr="000A42C6" w:rsidRDefault="00602603" w:rsidP="005A2549">
      <w:pPr>
        <w:numPr>
          <w:ilvl w:val="0"/>
          <w:numId w:val="13"/>
        </w:numPr>
        <w:tabs>
          <w:tab w:val="left" w:pos="360"/>
        </w:tabs>
        <w:spacing w:line="360" w:lineRule="auto"/>
        <w:jc w:val="both"/>
        <w:rPr>
          <w:rFonts w:cs="Arial"/>
          <w:color w:val="000000"/>
          <w:sz w:val="20"/>
        </w:rPr>
      </w:pPr>
      <w:r w:rsidRPr="000A42C6">
        <w:rPr>
          <w:rFonts w:cs="Arial"/>
          <w:color w:val="000000"/>
          <w:sz w:val="20"/>
        </w:rPr>
        <w:t xml:space="preserve">Wichtige Materialien wie Hirnabszesse sollten telefonisch im Labor (Tel. </w:t>
      </w:r>
      <w:r w:rsidR="00A520B3" w:rsidRPr="000A42C6">
        <w:rPr>
          <w:rFonts w:cs="Arial"/>
          <w:color w:val="000000"/>
          <w:sz w:val="20"/>
        </w:rPr>
        <w:t>31</w:t>
      </w:r>
      <w:r w:rsidRPr="000A42C6">
        <w:rPr>
          <w:rFonts w:cs="Arial"/>
          <w:color w:val="000000"/>
          <w:sz w:val="20"/>
        </w:rPr>
        <w:t xml:space="preserve">-46918) angemeldet werden. </w:t>
      </w:r>
    </w:p>
    <w:p w14:paraId="61CBC174" w14:textId="77777777" w:rsidR="00602603" w:rsidRPr="000A42C6" w:rsidRDefault="008F41B8">
      <w:pPr>
        <w:spacing w:line="360" w:lineRule="auto"/>
        <w:jc w:val="both"/>
        <w:rPr>
          <w:rFonts w:cs="Arial"/>
          <w:b/>
          <w:color w:val="000000"/>
          <w:sz w:val="20"/>
        </w:rPr>
      </w:pPr>
      <w:r w:rsidRPr="000A42C6">
        <w:rPr>
          <w:rFonts w:cs="Arial"/>
          <w:b/>
          <w:color w:val="000000"/>
          <w:sz w:val="20"/>
        </w:rPr>
        <w:br w:type="page"/>
      </w:r>
      <w:r w:rsidR="00602603" w:rsidRPr="000A42C6">
        <w:rPr>
          <w:rFonts w:cs="Arial"/>
          <w:b/>
          <w:color w:val="000000"/>
          <w:sz w:val="20"/>
        </w:rPr>
        <w:lastRenderedPageBreak/>
        <w:t>Lagerung und Transport:</w:t>
      </w:r>
    </w:p>
    <w:p w14:paraId="60C97A8C" w14:textId="77777777" w:rsidR="00602603" w:rsidRPr="000A42C6" w:rsidRDefault="00602603" w:rsidP="00EE7113">
      <w:pPr>
        <w:numPr>
          <w:ilvl w:val="0"/>
          <w:numId w:val="37"/>
        </w:numPr>
        <w:tabs>
          <w:tab w:val="left" w:pos="360"/>
        </w:tabs>
        <w:spacing w:line="360" w:lineRule="auto"/>
        <w:jc w:val="both"/>
        <w:rPr>
          <w:rFonts w:cs="Arial"/>
          <w:color w:val="000000"/>
          <w:sz w:val="20"/>
        </w:rPr>
      </w:pPr>
      <w:r w:rsidRPr="000A42C6">
        <w:rPr>
          <w:rFonts w:cs="Arial"/>
          <w:color w:val="000000"/>
          <w:sz w:val="20"/>
        </w:rPr>
        <w:t xml:space="preserve">Die Materialien müssen von der Probenentnahme bis zur Verarbeitung im Labor vor </w:t>
      </w:r>
      <w:r w:rsidR="00E05084" w:rsidRPr="000A42C6">
        <w:rPr>
          <w:rFonts w:cs="Arial"/>
          <w:color w:val="000000"/>
          <w:sz w:val="20"/>
        </w:rPr>
        <w:t>Sauerstoffeinfluss</w:t>
      </w:r>
      <w:r w:rsidRPr="000A42C6">
        <w:rPr>
          <w:rFonts w:cs="Arial"/>
          <w:color w:val="000000"/>
          <w:sz w:val="20"/>
        </w:rPr>
        <w:t xml:space="preserve"> geschützt werden!</w:t>
      </w:r>
    </w:p>
    <w:p w14:paraId="2C6F2CEB" w14:textId="77777777" w:rsidR="00602603" w:rsidRPr="000A42C6" w:rsidRDefault="00602603" w:rsidP="00EE7113">
      <w:pPr>
        <w:numPr>
          <w:ilvl w:val="0"/>
          <w:numId w:val="37"/>
        </w:numPr>
        <w:tabs>
          <w:tab w:val="left" w:pos="360"/>
        </w:tabs>
        <w:spacing w:line="360" w:lineRule="auto"/>
        <w:jc w:val="both"/>
        <w:rPr>
          <w:rFonts w:cs="Arial"/>
          <w:b/>
          <w:i/>
          <w:color w:val="000000"/>
          <w:sz w:val="20"/>
        </w:rPr>
      </w:pPr>
      <w:r w:rsidRPr="000A42C6">
        <w:rPr>
          <w:rFonts w:cs="Arial"/>
          <w:color w:val="000000"/>
          <w:sz w:val="20"/>
        </w:rPr>
        <w:t xml:space="preserve">Transportzeiten daher so kurz wie möglich halten; am besten die Proben sofort nach der Gewinnung ins Labor schicken; ist dies nicht möglich, Transportmedien für Anaerobier verwenden, ersatzweise Transportmedien für anspruchsvoll wachsende Keime oder </w:t>
      </w:r>
      <w:r w:rsidR="00D6532B" w:rsidRPr="000A42C6">
        <w:rPr>
          <w:rFonts w:cs="Arial"/>
          <w:color w:val="000000"/>
          <w:sz w:val="20"/>
        </w:rPr>
        <w:t>Blutkultur-Flasche</w:t>
      </w:r>
      <w:r w:rsidRPr="000A42C6">
        <w:rPr>
          <w:rFonts w:cs="Arial"/>
          <w:color w:val="000000"/>
          <w:sz w:val="20"/>
        </w:rPr>
        <w:t xml:space="preserve">n (Einimpfen des Materials). </w:t>
      </w:r>
      <w:r w:rsidRPr="000A42C6">
        <w:rPr>
          <w:rFonts w:cs="Arial"/>
          <w:b/>
          <w:color w:val="000000"/>
          <w:sz w:val="20"/>
        </w:rPr>
        <w:t xml:space="preserve">Ein trockener Abstrich ist </w:t>
      </w:r>
      <w:r w:rsidR="00A520B3" w:rsidRPr="000A42C6">
        <w:rPr>
          <w:rFonts w:cs="Arial"/>
          <w:b/>
          <w:color w:val="000000"/>
          <w:sz w:val="20"/>
        </w:rPr>
        <w:t xml:space="preserve">nicht </w:t>
      </w:r>
      <w:r w:rsidRPr="000A42C6">
        <w:rPr>
          <w:rFonts w:cs="Arial"/>
          <w:b/>
          <w:color w:val="000000"/>
          <w:sz w:val="20"/>
        </w:rPr>
        <w:t>akzeptabel!</w:t>
      </w:r>
      <w:r w:rsidRPr="000A42C6">
        <w:rPr>
          <w:rFonts w:cs="Arial"/>
          <w:b/>
          <w:i/>
          <w:color w:val="000000"/>
          <w:sz w:val="20"/>
        </w:rPr>
        <w:t xml:space="preserve"> </w:t>
      </w:r>
    </w:p>
    <w:p w14:paraId="401B07F7" w14:textId="77777777" w:rsidR="00602603" w:rsidRPr="000A42C6" w:rsidRDefault="00602603" w:rsidP="00EE7113">
      <w:pPr>
        <w:numPr>
          <w:ilvl w:val="0"/>
          <w:numId w:val="37"/>
        </w:numPr>
        <w:tabs>
          <w:tab w:val="left" w:pos="360"/>
        </w:tabs>
        <w:spacing w:line="360" w:lineRule="auto"/>
        <w:jc w:val="both"/>
        <w:rPr>
          <w:rFonts w:cs="Arial"/>
          <w:color w:val="000000"/>
          <w:sz w:val="20"/>
        </w:rPr>
      </w:pPr>
      <w:r w:rsidRPr="000A42C6">
        <w:rPr>
          <w:rFonts w:cs="Arial"/>
          <w:color w:val="000000"/>
          <w:sz w:val="20"/>
        </w:rPr>
        <w:t>Flüssige Materialien nicht in verschlossenen Spritzen tra</w:t>
      </w:r>
      <w:r w:rsidR="00AA163A" w:rsidRPr="000A42C6">
        <w:rPr>
          <w:rFonts w:cs="Arial"/>
          <w:color w:val="000000"/>
          <w:sz w:val="20"/>
        </w:rPr>
        <w:t>nsportieren, den Spritzeninhalt</w:t>
      </w:r>
      <w:r w:rsidRPr="000A42C6">
        <w:rPr>
          <w:rFonts w:cs="Arial"/>
          <w:color w:val="000000"/>
          <w:sz w:val="20"/>
        </w:rPr>
        <w:t xml:space="preserve"> in ein steriles Gefäß überführen. </w:t>
      </w:r>
    </w:p>
    <w:p w14:paraId="680D6B57" w14:textId="77777777" w:rsidR="00602603" w:rsidRPr="000A42C6" w:rsidRDefault="00602603" w:rsidP="00EE7113">
      <w:pPr>
        <w:numPr>
          <w:ilvl w:val="0"/>
          <w:numId w:val="37"/>
        </w:numPr>
        <w:tabs>
          <w:tab w:val="left" w:pos="360"/>
        </w:tabs>
        <w:spacing w:line="360" w:lineRule="auto"/>
        <w:jc w:val="both"/>
        <w:rPr>
          <w:rFonts w:cs="Arial"/>
          <w:color w:val="000000"/>
          <w:sz w:val="20"/>
        </w:rPr>
      </w:pPr>
      <w:r w:rsidRPr="000A42C6">
        <w:rPr>
          <w:rFonts w:cs="Arial"/>
          <w:color w:val="000000"/>
          <w:sz w:val="20"/>
        </w:rPr>
        <w:t xml:space="preserve">Liquor sollte sofort nativ und nicht in Nährmedien transportiert werden! </w:t>
      </w:r>
    </w:p>
    <w:p w14:paraId="65DBD5ED" w14:textId="77777777" w:rsidR="00602603" w:rsidRPr="000A42C6" w:rsidRDefault="00602603" w:rsidP="00EE7113">
      <w:pPr>
        <w:numPr>
          <w:ilvl w:val="0"/>
          <w:numId w:val="37"/>
        </w:numPr>
        <w:tabs>
          <w:tab w:val="left" w:pos="360"/>
        </w:tabs>
        <w:spacing w:line="360" w:lineRule="auto"/>
        <w:jc w:val="both"/>
        <w:rPr>
          <w:rFonts w:cs="Arial"/>
          <w:b/>
          <w:i/>
          <w:color w:val="000000"/>
          <w:sz w:val="20"/>
        </w:rPr>
      </w:pPr>
      <w:r w:rsidRPr="000A42C6">
        <w:rPr>
          <w:rFonts w:cs="Arial"/>
          <w:color w:val="000000"/>
          <w:sz w:val="20"/>
        </w:rPr>
        <w:t xml:space="preserve">Untersuchungsmaterialien bis zum Transport bei Raumtemperatur lagern! </w:t>
      </w:r>
      <w:r w:rsidRPr="000A42C6">
        <w:rPr>
          <w:rFonts w:cs="Arial"/>
          <w:b/>
          <w:color w:val="000000"/>
          <w:sz w:val="20"/>
        </w:rPr>
        <w:t>Sie gehören weder in den Kühlschrank noch sollten sie eingefroren werden!</w:t>
      </w:r>
      <w:r w:rsidRPr="000A42C6">
        <w:rPr>
          <w:rFonts w:cs="Arial"/>
          <w:b/>
          <w:i/>
          <w:color w:val="000000"/>
          <w:sz w:val="20"/>
        </w:rPr>
        <w:t xml:space="preserve"> </w:t>
      </w:r>
    </w:p>
    <w:p w14:paraId="3DAABF76" w14:textId="77777777" w:rsidR="00602603" w:rsidRPr="000A42C6" w:rsidRDefault="00602603">
      <w:pPr>
        <w:spacing w:line="360" w:lineRule="auto"/>
        <w:rPr>
          <w:rFonts w:cs="Arial"/>
          <w:color w:val="000000"/>
          <w:sz w:val="20"/>
        </w:rPr>
      </w:pPr>
    </w:p>
    <w:p w14:paraId="5A7FEDF4" w14:textId="77777777" w:rsidR="00602603" w:rsidRPr="000A42C6" w:rsidRDefault="00602603" w:rsidP="00EE7113">
      <w:pPr>
        <w:numPr>
          <w:ilvl w:val="0"/>
          <w:numId w:val="19"/>
        </w:numPr>
        <w:tabs>
          <w:tab w:val="left" w:pos="360"/>
        </w:tabs>
        <w:spacing w:line="360" w:lineRule="auto"/>
        <w:rPr>
          <w:rFonts w:cs="Arial"/>
          <w:color w:val="000000"/>
          <w:sz w:val="20"/>
        </w:rPr>
      </w:pPr>
      <w:r w:rsidRPr="000A42C6">
        <w:rPr>
          <w:rFonts w:cs="Arial"/>
          <w:color w:val="000000"/>
          <w:sz w:val="20"/>
          <w:u w:val="single"/>
        </w:rPr>
        <w:t>flüssige Materialien</w:t>
      </w:r>
      <w:r w:rsidRPr="000A42C6">
        <w:rPr>
          <w:rFonts w:cs="Arial"/>
          <w:color w:val="000000"/>
          <w:sz w:val="20"/>
        </w:rPr>
        <w:t xml:space="preserve"> (Punktate, Sekrete usw.):</w:t>
      </w:r>
    </w:p>
    <w:p w14:paraId="78D88C8B" w14:textId="77777777" w:rsidR="00602603" w:rsidRPr="000A42C6" w:rsidRDefault="00602603">
      <w:pPr>
        <w:spacing w:line="360" w:lineRule="auto"/>
        <w:ind w:left="360"/>
        <w:jc w:val="both"/>
        <w:rPr>
          <w:rFonts w:cs="Arial"/>
          <w:color w:val="000000"/>
          <w:sz w:val="20"/>
        </w:rPr>
      </w:pPr>
      <w:r w:rsidRPr="000A42C6">
        <w:rPr>
          <w:rFonts w:cs="Arial"/>
          <w:color w:val="000000"/>
          <w:sz w:val="20"/>
        </w:rPr>
        <w:t xml:space="preserve">ohne Transportmedium: </w:t>
      </w:r>
      <w:r w:rsidR="008F41B8" w:rsidRPr="000A42C6">
        <w:rPr>
          <w:rFonts w:cs="Arial"/>
          <w:color w:val="000000"/>
          <w:sz w:val="20"/>
        </w:rPr>
        <w:t>&lt;</w:t>
      </w:r>
      <w:r w:rsidRPr="000A42C6">
        <w:rPr>
          <w:rFonts w:cs="Arial"/>
          <w:color w:val="000000"/>
          <w:sz w:val="20"/>
        </w:rPr>
        <w:t>2 h bei Raumtemperatur, eine längere Lagerung ist nicht möglich!</w:t>
      </w:r>
    </w:p>
    <w:p w14:paraId="2694A7B5" w14:textId="77777777" w:rsidR="00602603" w:rsidRPr="000A42C6" w:rsidRDefault="00602603">
      <w:pPr>
        <w:spacing w:line="360" w:lineRule="auto"/>
        <w:ind w:firstLine="360"/>
        <w:rPr>
          <w:rFonts w:cs="Arial"/>
          <w:color w:val="000000"/>
          <w:sz w:val="20"/>
        </w:rPr>
      </w:pPr>
      <w:r w:rsidRPr="000A42C6">
        <w:rPr>
          <w:rFonts w:cs="Arial"/>
          <w:color w:val="000000"/>
          <w:sz w:val="20"/>
        </w:rPr>
        <w:t>mit Transportmedium: bis zu 24 h bei Raumtemperatur</w:t>
      </w:r>
    </w:p>
    <w:p w14:paraId="2FF2A44B" w14:textId="77777777" w:rsidR="00602603" w:rsidRPr="000A42C6" w:rsidRDefault="00602603" w:rsidP="00EE7113">
      <w:pPr>
        <w:numPr>
          <w:ilvl w:val="0"/>
          <w:numId w:val="19"/>
        </w:numPr>
        <w:tabs>
          <w:tab w:val="left" w:pos="360"/>
        </w:tabs>
        <w:spacing w:line="360" w:lineRule="auto"/>
        <w:rPr>
          <w:rFonts w:cs="Arial"/>
          <w:color w:val="000000"/>
          <w:sz w:val="20"/>
          <w:u w:val="single"/>
        </w:rPr>
      </w:pPr>
      <w:r w:rsidRPr="000A42C6">
        <w:rPr>
          <w:rFonts w:cs="Arial"/>
          <w:color w:val="000000"/>
          <w:sz w:val="20"/>
          <w:u w:val="single"/>
        </w:rPr>
        <w:t>Biopsiematerial:</w:t>
      </w:r>
    </w:p>
    <w:p w14:paraId="0A95AD69" w14:textId="77777777" w:rsidR="00602603" w:rsidRPr="000A42C6" w:rsidRDefault="008F41B8">
      <w:pPr>
        <w:spacing w:line="360" w:lineRule="auto"/>
        <w:ind w:left="360"/>
        <w:jc w:val="both"/>
        <w:rPr>
          <w:rFonts w:cs="Arial"/>
          <w:color w:val="000000"/>
          <w:sz w:val="20"/>
        </w:rPr>
      </w:pPr>
      <w:r w:rsidRPr="000A42C6">
        <w:rPr>
          <w:rFonts w:cs="Arial"/>
          <w:color w:val="000000"/>
          <w:sz w:val="20"/>
        </w:rPr>
        <w:t>ohne Transportmedium: &lt;</w:t>
      </w:r>
      <w:r w:rsidR="00602603" w:rsidRPr="000A42C6">
        <w:rPr>
          <w:rFonts w:cs="Arial"/>
          <w:color w:val="000000"/>
          <w:sz w:val="20"/>
        </w:rPr>
        <w:t xml:space="preserve"> 2 h bei Raumtemperatur, eine längere Lagerung ist nicht möglich!</w:t>
      </w:r>
    </w:p>
    <w:p w14:paraId="2B2A58A8" w14:textId="77777777" w:rsidR="00602603" w:rsidRPr="000A42C6" w:rsidRDefault="00602603" w:rsidP="00EE7113">
      <w:pPr>
        <w:numPr>
          <w:ilvl w:val="0"/>
          <w:numId w:val="19"/>
        </w:numPr>
        <w:tabs>
          <w:tab w:val="left" w:pos="360"/>
        </w:tabs>
        <w:spacing w:line="360" w:lineRule="auto"/>
        <w:rPr>
          <w:rFonts w:cs="Arial"/>
          <w:color w:val="000000"/>
          <w:sz w:val="20"/>
          <w:u w:val="single"/>
        </w:rPr>
      </w:pPr>
      <w:r w:rsidRPr="000A42C6">
        <w:rPr>
          <w:rFonts w:cs="Arial"/>
          <w:color w:val="000000"/>
          <w:sz w:val="20"/>
          <w:u w:val="single"/>
        </w:rPr>
        <w:t xml:space="preserve">Abstriche: </w:t>
      </w:r>
    </w:p>
    <w:p w14:paraId="1297F1C3" w14:textId="77777777" w:rsidR="00602603" w:rsidRPr="000A42C6" w:rsidRDefault="00602603">
      <w:pPr>
        <w:spacing w:line="360" w:lineRule="auto"/>
        <w:ind w:left="360"/>
        <w:rPr>
          <w:rFonts w:cs="Arial"/>
          <w:color w:val="000000"/>
          <w:sz w:val="20"/>
        </w:rPr>
      </w:pPr>
      <w:r w:rsidRPr="000A42C6">
        <w:rPr>
          <w:rFonts w:cs="Arial"/>
          <w:color w:val="000000"/>
          <w:sz w:val="20"/>
        </w:rPr>
        <w:t>ohne Transportmedium</w:t>
      </w:r>
      <w:r w:rsidR="008F41B8" w:rsidRPr="000A42C6">
        <w:rPr>
          <w:rFonts w:cs="Arial"/>
          <w:color w:val="000000"/>
          <w:sz w:val="20"/>
        </w:rPr>
        <w:t>: &lt;</w:t>
      </w:r>
      <w:r w:rsidRPr="000A42C6">
        <w:rPr>
          <w:rFonts w:cs="Arial"/>
          <w:color w:val="000000"/>
          <w:sz w:val="20"/>
        </w:rPr>
        <w:t xml:space="preserve"> 2 h bei Raumtemperatur, eine längere Lagerung ist nicht möglich!</w:t>
      </w:r>
    </w:p>
    <w:p w14:paraId="6A227950" w14:textId="77777777" w:rsidR="00602603" w:rsidRPr="000A42C6" w:rsidRDefault="00602603">
      <w:pPr>
        <w:pStyle w:val="Titel"/>
        <w:ind w:firstLine="360"/>
        <w:jc w:val="left"/>
        <w:rPr>
          <w:rFonts w:cs="Arial"/>
          <w:b w:val="0"/>
          <w:color w:val="000000"/>
          <w:sz w:val="20"/>
        </w:rPr>
      </w:pPr>
      <w:r w:rsidRPr="000A42C6">
        <w:rPr>
          <w:rFonts w:cs="Arial"/>
          <w:b w:val="0"/>
          <w:color w:val="000000"/>
          <w:sz w:val="20"/>
        </w:rPr>
        <w:t>mit Transportmedium: bis zu 24 h bei Raumtemperatur.</w:t>
      </w:r>
    </w:p>
    <w:p w14:paraId="4794EA19" w14:textId="77777777" w:rsidR="00602603" w:rsidRPr="000A42C6" w:rsidRDefault="00602603">
      <w:pPr>
        <w:pStyle w:val="Titel"/>
        <w:jc w:val="left"/>
        <w:rPr>
          <w:rFonts w:cs="Arial"/>
          <w:color w:val="000000"/>
          <w:sz w:val="20"/>
        </w:rPr>
      </w:pPr>
      <w:r w:rsidRPr="000A42C6">
        <w:rPr>
          <w:rFonts w:cs="Arial"/>
          <w:color w:val="000000"/>
          <w:sz w:val="20"/>
        </w:rPr>
        <w:t>Dauer der Untersuchung:</w:t>
      </w:r>
    </w:p>
    <w:p w14:paraId="36E59A79" w14:textId="77777777" w:rsidR="009C074F" w:rsidRPr="000A42C6" w:rsidRDefault="00602603">
      <w:pPr>
        <w:pStyle w:val="Titel"/>
        <w:jc w:val="left"/>
        <w:rPr>
          <w:rFonts w:cs="Arial"/>
          <w:b w:val="0"/>
          <w:color w:val="000000"/>
          <w:sz w:val="20"/>
        </w:rPr>
      </w:pPr>
      <w:r w:rsidRPr="000A42C6">
        <w:rPr>
          <w:rFonts w:cs="Arial"/>
          <w:b w:val="0"/>
          <w:color w:val="000000"/>
          <w:sz w:val="20"/>
        </w:rPr>
        <w:t>Ein negativer Befund wird nach 7 Tagen erstellt.</w:t>
      </w:r>
    </w:p>
    <w:p w14:paraId="2163E22F" w14:textId="77777777" w:rsidR="00AA163A" w:rsidRPr="000A42C6" w:rsidRDefault="00AA163A" w:rsidP="00AA163A">
      <w:pPr>
        <w:pStyle w:val="Untertitel"/>
        <w:rPr>
          <w:color w:val="000000"/>
        </w:rPr>
      </w:pPr>
      <w:r w:rsidRPr="000A42C6">
        <w:rPr>
          <w:color w:val="000000"/>
        </w:rPr>
        <w:br w:type="page"/>
      </w:r>
    </w:p>
    <w:p w14:paraId="0FE8F0D4" w14:textId="77777777" w:rsidR="00602603" w:rsidRPr="000A42C6" w:rsidRDefault="00602603" w:rsidP="006876E1">
      <w:pPr>
        <w:pStyle w:val="berschrift3"/>
        <w:rPr>
          <w:rStyle w:val="Fett"/>
          <w:b/>
          <w:bCs w:val="0"/>
          <w:color w:val="000000"/>
        </w:rPr>
      </w:pPr>
      <w:bookmarkStart w:id="907" w:name="_Toc210030306"/>
      <w:bookmarkStart w:id="908" w:name="_Toc210030712"/>
      <w:bookmarkStart w:id="909" w:name="_Ref18920793"/>
      <w:bookmarkStart w:id="910" w:name="_Ref18940680"/>
      <w:bookmarkStart w:id="911" w:name="_Ref22214131"/>
      <w:bookmarkStart w:id="912" w:name="_Ref22723139"/>
      <w:bookmarkStart w:id="913" w:name="_Ref22723293"/>
      <w:bookmarkStart w:id="914" w:name="_Ref22735750"/>
      <w:bookmarkStart w:id="915" w:name="_Ref205357122"/>
      <w:bookmarkStart w:id="916" w:name="_Toc217046209"/>
      <w:r w:rsidRPr="000A42C6">
        <w:rPr>
          <w:rStyle w:val="Fett"/>
          <w:b/>
          <w:bCs w:val="0"/>
          <w:i/>
          <w:color w:val="000000"/>
        </w:rPr>
        <w:lastRenderedPageBreak/>
        <w:t xml:space="preserve">Aspergillus </w:t>
      </w:r>
      <w:r w:rsidRPr="000A42C6">
        <w:rPr>
          <w:rStyle w:val="Fett"/>
          <w:b/>
          <w:bCs w:val="0"/>
          <w:color w:val="000000"/>
        </w:rPr>
        <w:t>spp.</w:t>
      </w:r>
      <w:bookmarkEnd w:id="907"/>
      <w:bookmarkEnd w:id="908"/>
      <w:bookmarkEnd w:id="909"/>
      <w:bookmarkEnd w:id="910"/>
      <w:bookmarkEnd w:id="911"/>
      <w:bookmarkEnd w:id="912"/>
      <w:bookmarkEnd w:id="913"/>
      <w:bookmarkEnd w:id="914"/>
      <w:bookmarkEnd w:id="915"/>
      <w:bookmarkEnd w:id="916"/>
    </w:p>
    <w:p w14:paraId="766BC0FD" w14:textId="77777777" w:rsidR="00602603" w:rsidRPr="000A42C6" w:rsidRDefault="00602603">
      <w:pPr>
        <w:pStyle w:val="Textkrper21"/>
        <w:rPr>
          <w:b/>
          <w:color w:val="000000"/>
          <w:sz w:val="20"/>
        </w:rPr>
      </w:pPr>
      <w:r w:rsidRPr="000A42C6">
        <w:rPr>
          <w:b/>
          <w:color w:val="000000"/>
          <w:sz w:val="20"/>
        </w:rPr>
        <w:t>Klinik:</w:t>
      </w:r>
    </w:p>
    <w:p w14:paraId="1ED7B128" w14:textId="77777777" w:rsidR="00602603" w:rsidRPr="000A42C6" w:rsidRDefault="00602603">
      <w:pPr>
        <w:pStyle w:val="Textkrper21"/>
        <w:rPr>
          <w:color w:val="000000"/>
          <w:sz w:val="20"/>
        </w:rPr>
      </w:pPr>
      <w:r w:rsidRPr="000A42C6">
        <w:rPr>
          <w:color w:val="000000"/>
          <w:sz w:val="20"/>
        </w:rPr>
        <w:t>Organ- und Systemmykosen, Otomykosen bei Otitis externa,</w:t>
      </w:r>
      <w:r w:rsidR="008F41B8" w:rsidRPr="000A42C6">
        <w:rPr>
          <w:color w:val="000000"/>
          <w:sz w:val="20"/>
        </w:rPr>
        <w:t xml:space="preserve"> Mykosen von Verbrennungswunden</w:t>
      </w:r>
    </w:p>
    <w:p w14:paraId="53B42020" w14:textId="77777777" w:rsidR="00602603" w:rsidRPr="000A42C6" w:rsidRDefault="00602603">
      <w:pPr>
        <w:pStyle w:val="Textkrper21"/>
        <w:rPr>
          <w:b/>
          <w:color w:val="000000"/>
          <w:sz w:val="20"/>
        </w:rPr>
      </w:pPr>
      <w:r w:rsidRPr="000A42C6">
        <w:rPr>
          <w:b/>
          <w:color w:val="000000"/>
          <w:sz w:val="20"/>
        </w:rPr>
        <w:t xml:space="preserve">Untersuchungsmethoden: </w:t>
      </w:r>
    </w:p>
    <w:p w14:paraId="4041483D" w14:textId="77777777" w:rsidR="00602603" w:rsidRPr="000A42C6" w:rsidRDefault="00602603" w:rsidP="00EE7113">
      <w:pPr>
        <w:pStyle w:val="Textkrper21"/>
        <w:numPr>
          <w:ilvl w:val="0"/>
          <w:numId w:val="19"/>
        </w:numPr>
        <w:tabs>
          <w:tab w:val="left" w:pos="360"/>
        </w:tabs>
        <w:rPr>
          <w:color w:val="000000"/>
          <w:sz w:val="20"/>
        </w:rPr>
      </w:pPr>
      <w:r w:rsidRPr="000A42C6">
        <w:rPr>
          <w:color w:val="000000"/>
          <w:sz w:val="20"/>
        </w:rPr>
        <w:t>Mikroskopie des Nativmaterials</w:t>
      </w:r>
    </w:p>
    <w:p w14:paraId="237D131F" w14:textId="77777777" w:rsidR="00602603" w:rsidRPr="000A42C6" w:rsidRDefault="00602603" w:rsidP="00EE7113">
      <w:pPr>
        <w:pStyle w:val="Textkrper21"/>
        <w:numPr>
          <w:ilvl w:val="0"/>
          <w:numId w:val="19"/>
        </w:numPr>
        <w:tabs>
          <w:tab w:val="left" w:pos="360"/>
        </w:tabs>
        <w:rPr>
          <w:color w:val="000000"/>
          <w:sz w:val="20"/>
        </w:rPr>
      </w:pPr>
      <w:r w:rsidRPr="000A42C6">
        <w:rPr>
          <w:color w:val="000000"/>
          <w:sz w:val="20"/>
        </w:rPr>
        <w:t>Kulturelle Anzucht</w:t>
      </w:r>
    </w:p>
    <w:p w14:paraId="10534044" w14:textId="77777777" w:rsidR="00602603" w:rsidRPr="000A42C6" w:rsidRDefault="00602603" w:rsidP="00EE7113">
      <w:pPr>
        <w:pStyle w:val="Textkrper21"/>
        <w:numPr>
          <w:ilvl w:val="0"/>
          <w:numId w:val="19"/>
        </w:numPr>
        <w:tabs>
          <w:tab w:val="left" w:pos="360"/>
        </w:tabs>
        <w:rPr>
          <w:color w:val="000000"/>
          <w:sz w:val="20"/>
        </w:rPr>
      </w:pPr>
      <w:r w:rsidRPr="000A42C6">
        <w:rPr>
          <w:color w:val="000000"/>
          <w:sz w:val="20"/>
        </w:rPr>
        <w:t>Resistenzbestimmung (MHK-Bestimmung), nur nach Anforderung (Te</w:t>
      </w:r>
      <w:r w:rsidR="00A520B3" w:rsidRPr="000A42C6">
        <w:rPr>
          <w:color w:val="000000"/>
          <w:sz w:val="20"/>
        </w:rPr>
        <w:t>l</w:t>
      </w:r>
      <w:r w:rsidRPr="000A42C6">
        <w:rPr>
          <w:color w:val="000000"/>
          <w:sz w:val="20"/>
        </w:rPr>
        <w:t xml:space="preserve">.: </w:t>
      </w:r>
      <w:r w:rsidR="00A520B3" w:rsidRPr="000A42C6">
        <w:rPr>
          <w:color w:val="000000"/>
          <w:sz w:val="20"/>
        </w:rPr>
        <w:t>31</w:t>
      </w:r>
      <w:r w:rsidRPr="000A42C6">
        <w:rPr>
          <w:color w:val="000000"/>
          <w:sz w:val="20"/>
        </w:rPr>
        <w:t>-</w:t>
      </w:r>
      <w:r w:rsidR="00A520B3" w:rsidRPr="000A42C6">
        <w:rPr>
          <w:color w:val="000000"/>
          <w:sz w:val="20"/>
        </w:rPr>
        <w:t>46910</w:t>
      </w:r>
      <w:r w:rsidRPr="000A42C6">
        <w:rPr>
          <w:color w:val="000000"/>
          <w:sz w:val="20"/>
        </w:rPr>
        <w:t>)</w:t>
      </w:r>
    </w:p>
    <w:p w14:paraId="64D5266D" w14:textId="75DAEC48" w:rsidR="00602603" w:rsidRPr="000A42C6" w:rsidRDefault="00602603" w:rsidP="00EE7113">
      <w:pPr>
        <w:pStyle w:val="Textkrper21"/>
        <w:numPr>
          <w:ilvl w:val="0"/>
          <w:numId w:val="19"/>
        </w:numPr>
        <w:tabs>
          <w:tab w:val="left" w:pos="360"/>
        </w:tabs>
        <w:rPr>
          <w:color w:val="000000"/>
          <w:sz w:val="20"/>
        </w:rPr>
      </w:pPr>
      <w:r w:rsidRPr="000A42C6">
        <w:rPr>
          <w:color w:val="000000"/>
          <w:sz w:val="20"/>
        </w:rPr>
        <w:t xml:space="preserve">DNA-Nachweis mittels </w:t>
      </w:r>
      <w:r w:rsidR="0025263C" w:rsidRPr="000A42C6">
        <w:rPr>
          <w:color w:val="000000"/>
          <w:sz w:val="20"/>
        </w:rPr>
        <w:t xml:space="preserve">Duplex-Real-Time </w:t>
      </w:r>
      <w:r w:rsidRPr="000A42C6">
        <w:rPr>
          <w:color w:val="000000"/>
          <w:sz w:val="20"/>
        </w:rPr>
        <w:t xml:space="preserve">PCR (Sensitivität geringer als der AG-Nachweis, Spezifität </w:t>
      </w:r>
      <w:r w:rsidR="00B57B40" w:rsidRPr="000A42C6">
        <w:rPr>
          <w:color w:val="000000"/>
          <w:sz w:val="20"/>
        </w:rPr>
        <w:t>98,53</w:t>
      </w:r>
      <w:r w:rsidRPr="000A42C6">
        <w:rPr>
          <w:color w:val="000000"/>
          <w:sz w:val="20"/>
        </w:rPr>
        <w:t>%</w:t>
      </w:r>
      <w:r w:rsidR="008F41B8" w:rsidRPr="000A42C6">
        <w:rPr>
          <w:color w:val="000000"/>
          <w:sz w:val="20"/>
        </w:rPr>
        <w:t xml:space="preserve">, </w:t>
      </w:r>
      <w:r w:rsidR="00352BDC" w:rsidRPr="000A42C6">
        <w:rPr>
          <w:color w:val="000000"/>
          <w:sz w:val="20"/>
        </w:rPr>
        <w:fldChar w:fldCharType="begin"/>
      </w:r>
      <w:r w:rsidR="008F41B8" w:rsidRPr="000A42C6">
        <w:rPr>
          <w:color w:val="000000"/>
          <w:sz w:val="20"/>
        </w:rPr>
        <w:instrText xml:space="preserve"> REF _Ref22556900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3.3.1</w:t>
      </w:r>
      <w:r w:rsidR="00352BDC" w:rsidRPr="000A42C6">
        <w:rPr>
          <w:color w:val="000000"/>
          <w:sz w:val="20"/>
        </w:rPr>
        <w:fldChar w:fldCharType="end"/>
      </w:r>
      <w:r w:rsidRPr="000A42C6">
        <w:rPr>
          <w:color w:val="000000"/>
          <w:sz w:val="20"/>
        </w:rPr>
        <w:t>)</w:t>
      </w:r>
    </w:p>
    <w:p w14:paraId="60300680" w14:textId="37395069" w:rsidR="00602603" w:rsidRPr="000A42C6" w:rsidRDefault="00602603" w:rsidP="00EE7113">
      <w:pPr>
        <w:pStyle w:val="Textkrper21"/>
        <w:numPr>
          <w:ilvl w:val="0"/>
          <w:numId w:val="19"/>
        </w:numPr>
        <w:tabs>
          <w:tab w:val="left" w:pos="360"/>
        </w:tabs>
        <w:rPr>
          <w:color w:val="000000"/>
          <w:sz w:val="20"/>
        </w:rPr>
      </w:pPr>
      <w:r w:rsidRPr="000A42C6">
        <w:rPr>
          <w:color w:val="000000"/>
          <w:sz w:val="20"/>
        </w:rPr>
        <w:t xml:space="preserve">Antigennachweis (Platelia-Test; Sensitivität 60 - 90%, </w:t>
      </w:r>
      <w:proofErr w:type="gramStart"/>
      <w:r w:rsidR="00601396" w:rsidRPr="000A42C6">
        <w:rPr>
          <w:color w:val="000000"/>
          <w:sz w:val="20"/>
        </w:rPr>
        <w:t>Spezifität</w:t>
      </w:r>
      <w:r w:rsidRPr="000A42C6">
        <w:rPr>
          <w:color w:val="000000"/>
          <w:sz w:val="20"/>
        </w:rPr>
        <w:t xml:space="preserve">  &gt;</w:t>
      </w:r>
      <w:proofErr w:type="gramEnd"/>
      <w:r w:rsidRPr="000A42C6">
        <w:rPr>
          <w:color w:val="000000"/>
          <w:sz w:val="20"/>
        </w:rPr>
        <w:t xml:space="preserve"> 95%)</w:t>
      </w:r>
      <w:r w:rsidR="008F41B8" w:rsidRPr="000A42C6">
        <w:rPr>
          <w:color w:val="000000"/>
          <w:sz w:val="20"/>
        </w:rPr>
        <w:t xml:space="preserve"> (</w:t>
      </w:r>
      <w:r w:rsidR="00352BDC" w:rsidRPr="000A42C6">
        <w:rPr>
          <w:color w:val="000000"/>
          <w:sz w:val="20"/>
        </w:rPr>
        <w:fldChar w:fldCharType="begin"/>
      </w:r>
      <w:r w:rsidR="008F41B8" w:rsidRPr="000A42C6">
        <w:rPr>
          <w:color w:val="000000"/>
          <w:sz w:val="20"/>
        </w:rPr>
        <w:instrText xml:space="preserve"> REF _Ref22556873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2.2.1</w:t>
      </w:r>
      <w:r w:rsidR="00352BDC" w:rsidRPr="000A42C6">
        <w:rPr>
          <w:color w:val="000000"/>
          <w:sz w:val="20"/>
        </w:rPr>
        <w:fldChar w:fldCharType="end"/>
      </w:r>
      <w:r w:rsidR="008F41B8" w:rsidRPr="000A42C6">
        <w:rPr>
          <w:color w:val="000000"/>
          <w:sz w:val="20"/>
        </w:rPr>
        <w:t>)</w:t>
      </w:r>
    </w:p>
    <w:p w14:paraId="2D7653B6" w14:textId="0FD399F0" w:rsidR="00602603" w:rsidRPr="000A42C6" w:rsidRDefault="00602603" w:rsidP="00EE7113">
      <w:pPr>
        <w:pStyle w:val="Textkrper21"/>
        <w:numPr>
          <w:ilvl w:val="0"/>
          <w:numId w:val="19"/>
        </w:numPr>
        <w:tabs>
          <w:tab w:val="left" w:pos="360"/>
        </w:tabs>
        <w:rPr>
          <w:color w:val="000000"/>
          <w:sz w:val="20"/>
        </w:rPr>
      </w:pPr>
      <w:r w:rsidRPr="000A42C6">
        <w:rPr>
          <w:color w:val="000000"/>
          <w:sz w:val="20"/>
        </w:rPr>
        <w:t>Antikörpernachweis</w:t>
      </w:r>
      <w:r w:rsidR="008F41B8" w:rsidRPr="000A42C6">
        <w:rPr>
          <w:color w:val="000000"/>
          <w:sz w:val="20"/>
        </w:rPr>
        <w:t xml:space="preserve"> (</w:t>
      </w:r>
      <w:r w:rsidR="00352BDC" w:rsidRPr="000A42C6">
        <w:rPr>
          <w:color w:val="000000"/>
          <w:sz w:val="20"/>
        </w:rPr>
        <w:fldChar w:fldCharType="begin"/>
      </w:r>
      <w:r w:rsidR="008F41B8" w:rsidRPr="000A42C6">
        <w:rPr>
          <w:color w:val="000000"/>
          <w:sz w:val="20"/>
        </w:rPr>
        <w:instrText xml:space="preserve"> REF _Ref22556873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2.2.1</w:t>
      </w:r>
      <w:r w:rsidR="00352BDC" w:rsidRPr="000A42C6">
        <w:rPr>
          <w:color w:val="000000"/>
          <w:sz w:val="20"/>
        </w:rPr>
        <w:fldChar w:fldCharType="end"/>
      </w:r>
      <w:r w:rsidR="008F41B8" w:rsidRPr="000A42C6">
        <w:rPr>
          <w:color w:val="000000"/>
          <w:sz w:val="20"/>
        </w:rPr>
        <w:t>)</w:t>
      </w:r>
    </w:p>
    <w:p w14:paraId="2F764695" w14:textId="77777777" w:rsidR="00602603" w:rsidRPr="000A42C6" w:rsidRDefault="00602603">
      <w:pPr>
        <w:pStyle w:val="Textkrper21"/>
        <w:rPr>
          <w:b/>
          <w:color w:val="000000"/>
          <w:sz w:val="20"/>
        </w:rPr>
      </w:pPr>
      <w:r w:rsidRPr="000A42C6">
        <w:rPr>
          <w:b/>
          <w:color w:val="000000"/>
          <w:sz w:val="20"/>
        </w:rPr>
        <w:t>Untersuchungsmaterial:</w:t>
      </w:r>
    </w:p>
    <w:p w14:paraId="677E9752" w14:textId="4BA4E1E2" w:rsidR="00602603" w:rsidRPr="000A42C6" w:rsidRDefault="00602603" w:rsidP="00EE7113">
      <w:pPr>
        <w:pStyle w:val="Textkrper21"/>
        <w:numPr>
          <w:ilvl w:val="0"/>
          <w:numId w:val="19"/>
        </w:numPr>
        <w:tabs>
          <w:tab w:val="left" w:pos="360"/>
        </w:tabs>
        <w:rPr>
          <w:color w:val="000000"/>
          <w:sz w:val="20"/>
        </w:rPr>
      </w:pPr>
      <w:r w:rsidRPr="000A42C6">
        <w:rPr>
          <w:color w:val="000000"/>
          <w:sz w:val="20"/>
        </w:rPr>
        <w:t>Kultur: Sputum</w:t>
      </w:r>
      <w:r w:rsidR="00E34B17" w:rsidRPr="000A42C6">
        <w:rPr>
          <w:color w:val="000000"/>
          <w:sz w:val="20"/>
        </w:rPr>
        <w:t xml:space="preserve"> (</w:t>
      </w:r>
      <w:r w:rsidR="00352BDC" w:rsidRPr="000A42C6">
        <w:rPr>
          <w:color w:val="000000"/>
          <w:sz w:val="20"/>
        </w:rPr>
        <w:fldChar w:fldCharType="begin"/>
      </w:r>
      <w:r w:rsidR="00E34B17" w:rsidRPr="000A42C6">
        <w:rPr>
          <w:color w:val="000000"/>
          <w:sz w:val="20"/>
        </w:rPr>
        <w:instrText xml:space="preserve"> REF _Ref22213231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1.3.2.3</w:t>
      </w:r>
      <w:r w:rsidR="00352BDC" w:rsidRPr="000A42C6">
        <w:rPr>
          <w:color w:val="000000"/>
          <w:sz w:val="20"/>
        </w:rPr>
        <w:fldChar w:fldCharType="end"/>
      </w:r>
      <w:r w:rsidR="00E34B17" w:rsidRPr="000A42C6">
        <w:rPr>
          <w:color w:val="000000"/>
          <w:sz w:val="20"/>
        </w:rPr>
        <w:t>)</w:t>
      </w:r>
      <w:r w:rsidRPr="000A42C6">
        <w:rPr>
          <w:color w:val="000000"/>
          <w:sz w:val="20"/>
        </w:rPr>
        <w:t>, BAL</w:t>
      </w:r>
      <w:r w:rsidR="00E34B17" w:rsidRPr="000A42C6">
        <w:rPr>
          <w:color w:val="000000"/>
          <w:sz w:val="20"/>
        </w:rPr>
        <w:t xml:space="preserve"> (</w:t>
      </w:r>
      <w:r w:rsidR="00352BDC" w:rsidRPr="000A42C6">
        <w:rPr>
          <w:color w:val="000000"/>
          <w:sz w:val="20"/>
        </w:rPr>
        <w:fldChar w:fldCharType="begin"/>
      </w:r>
      <w:r w:rsidR="00E34B17" w:rsidRPr="000A42C6">
        <w:rPr>
          <w:color w:val="000000"/>
          <w:sz w:val="20"/>
        </w:rPr>
        <w:instrText xml:space="preserve"> REF _Ref22213720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1.3.2.1</w:t>
      </w:r>
      <w:r w:rsidR="00352BDC" w:rsidRPr="000A42C6">
        <w:rPr>
          <w:color w:val="000000"/>
          <w:sz w:val="20"/>
        </w:rPr>
        <w:fldChar w:fldCharType="end"/>
      </w:r>
      <w:r w:rsidR="00E34B17" w:rsidRPr="000A42C6">
        <w:rPr>
          <w:color w:val="000000"/>
          <w:sz w:val="20"/>
        </w:rPr>
        <w:t>)</w:t>
      </w:r>
      <w:r w:rsidRPr="000A42C6">
        <w:rPr>
          <w:color w:val="000000"/>
          <w:sz w:val="20"/>
        </w:rPr>
        <w:t>, Bronchial-</w:t>
      </w:r>
      <w:r w:rsidR="00E34B17" w:rsidRPr="000A42C6">
        <w:rPr>
          <w:color w:val="000000"/>
          <w:sz w:val="20"/>
        </w:rPr>
        <w:t xml:space="preserve"> (</w:t>
      </w:r>
      <w:r w:rsidR="00352BDC" w:rsidRPr="000A42C6">
        <w:rPr>
          <w:color w:val="000000"/>
          <w:sz w:val="20"/>
        </w:rPr>
        <w:fldChar w:fldCharType="begin"/>
      </w:r>
      <w:r w:rsidR="00E34B17" w:rsidRPr="000A42C6">
        <w:rPr>
          <w:color w:val="000000"/>
          <w:sz w:val="20"/>
        </w:rPr>
        <w:instrText xml:space="preserve"> REF _Ref22213305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1.3.2.2</w:t>
      </w:r>
      <w:r w:rsidR="00352BDC" w:rsidRPr="000A42C6">
        <w:rPr>
          <w:color w:val="000000"/>
          <w:sz w:val="20"/>
        </w:rPr>
        <w:fldChar w:fldCharType="end"/>
      </w:r>
      <w:r w:rsidR="00E34B17" w:rsidRPr="000A42C6">
        <w:rPr>
          <w:color w:val="000000"/>
          <w:sz w:val="20"/>
        </w:rPr>
        <w:t>)</w:t>
      </w:r>
      <w:r w:rsidRPr="000A42C6">
        <w:rPr>
          <w:color w:val="000000"/>
          <w:sz w:val="20"/>
        </w:rPr>
        <w:t>, Trachealsekret</w:t>
      </w:r>
      <w:r w:rsidR="00E34B17" w:rsidRPr="000A42C6">
        <w:rPr>
          <w:color w:val="000000"/>
          <w:sz w:val="20"/>
        </w:rPr>
        <w:t xml:space="preserve"> (</w:t>
      </w:r>
      <w:r w:rsidR="00352BDC" w:rsidRPr="000A42C6">
        <w:rPr>
          <w:color w:val="000000"/>
          <w:sz w:val="20"/>
        </w:rPr>
        <w:fldChar w:fldCharType="begin"/>
      </w:r>
      <w:r w:rsidR="00E34B17" w:rsidRPr="000A42C6">
        <w:rPr>
          <w:color w:val="000000"/>
          <w:sz w:val="20"/>
        </w:rPr>
        <w:instrText xml:space="preserve"> REF _Ref22213309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1.3.2.7</w:t>
      </w:r>
      <w:r w:rsidR="00352BDC" w:rsidRPr="000A42C6">
        <w:rPr>
          <w:color w:val="000000"/>
          <w:sz w:val="20"/>
        </w:rPr>
        <w:fldChar w:fldCharType="end"/>
      </w:r>
      <w:r w:rsidR="00E34B17" w:rsidRPr="000A42C6">
        <w:rPr>
          <w:color w:val="000000"/>
          <w:sz w:val="20"/>
        </w:rPr>
        <w:t>)</w:t>
      </w:r>
      <w:r w:rsidRPr="000A42C6">
        <w:rPr>
          <w:color w:val="000000"/>
          <w:sz w:val="20"/>
        </w:rPr>
        <w:t>, Spülflüssigkeit</w:t>
      </w:r>
      <w:r w:rsidR="00E34B17" w:rsidRPr="000A42C6">
        <w:rPr>
          <w:color w:val="000000"/>
          <w:sz w:val="20"/>
        </w:rPr>
        <w:t xml:space="preserve"> (</w:t>
      </w:r>
      <w:r w:rsidR="00352BDC" w:rsidRPr="000A42C6">
        <w:rPr>
          <w:color w:val="000000"/>
          <w:sz w:val="20"/>
        </w:rPr>
        <w:fldChar w:fldCharType="begin"/>
      </w:r>
      <w:r w:rsidR="00E34B17" w:rsidRPr="000A42C6">
        <w:rPr>
          <w:color w:val="000000"/>
          <w:sz w:val="20"/>
        </w:rPr>
        <w:instrText xml:space="preserve"> REF _Ref19622069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1.3.2.6</w:t>
      </w:r>
      <w:r w:rsidR="00352BDC" w:rsidRPr="000A42C6">
        <w:rPr>
          <w:color w:val="000000"/>
          <w:sz w:val="20"/>
        </w:rPr>
        <w:fldChar w:fldCharType="end"/>
      </w:r>
      <w:r w:rsidR="00E34B17" w:rsidRPr="000A42C6">
        <w:rPr>
          <w:color w:val="000000"/>
          <w:sz w:val="20"/>
        </w:rPr>
        <w:t>)</w:t>
      </w:r>
      <w:r w:rsidRPr="000A42C6">
        <w:rPr>
          <w:color w:val="000000"/>
          <w:sz w:val="20"/>
        </w:rPr>
        <w:t>, Liquor</w:t>
      </w:r>
      <w:r w:rsidR="00E34B17" w:rsidRPr="000A42C6">
        <w:rPr>
          <w:color w:val="000000"/>
          <w:sz w:val="20"/>
        </w:rPr>
        <w:t xml:space="preserve"> (</w:t>
      </w:r>
      <w:r w:rsidR="00352BDC" w:rsidRPr="000A42C6">
        <w:rPr>
          <w:color w:val="000000"/>
          <w:sz w:val="20"/>
        </w:rPr>
        <w:fldChar w:fldCharType="begin"/>
      </w:r>
      <w:r w:rsidR="00E34B17"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E34B17" w:rsidRPr="000A42C6">
        <w:rPr>
          <w:color w:val="000000"/>
          <w:sz w:val="20"/>
        </w:rPr>
        <w:t>)</w:t>
      </w:r>
      <w:r w:rsidRPr="000A42C6">
        <w:rPr>
          <w:color w:val="000000"/>
          <w:sz w:val="20"/>
        </w:rPr>
        <w:t>, Biopsiematerial</w:t>
      </w:r>
      <w:r w:rsidR="00E34B17" w:rsidRPr="000A42C6">
        <w:rPr>
          <w:color w:val="000000"/>
          <w:sz w:val="20"/>
        </w:rPr>
        <w:t xml:space="preserve"> (</w:t>
      </w:r>
      <w:r w:rsidR="00352BDC" w:rsidRPr="000A42C6">
        <w:rPr>
          <w:color w:val="000000"/>
          <w:sz w:val="20"/>
        </w:rPr>
        <w:fldChar w:fldCharType="begin"/>
      </w:r>
      <w:r w:rsidR="00E34B17" w:rsidRPr="000A42C6">
        <w:rPr>
          <w:color w:val="000000"/>
          <w:sz w:val="20"/>
        </w:rPr>
        <w:instrText xml:space="preserve"> REF _Ref22557135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E34B17" w:rsidRPr="000A42C6">
        <w:rPr>
          <w:color w:val="000000"/>
          <w:sz w:val="20"/>
        </w:rPr>
        <w:t>)</w:t>
      </w:r>
    </w:p>
    <w:p w14:paraId="7E8012C8" w14:textId="519D5FC6" w:rsidR="00602603" w:rsidRPr="000A42C6" w:rsidRDefault="00602603" w:rsidP="00EE7113">
      <w:pPr>
        <w:pStyle w:val="Textkrper21"/>
        <w:numPr>
          <w:ilvl w:val="0"/>
          <w:numId w:val="19"/>
        </w:numPr>
        <w:tabs>
          <w:tab w:val="left" w:pos="360"/>
        </w:tabs>
        <w:rPr>
          <w:color w:val="000000"/>
          <w:sz w:val="20"/>
        </w:rPr>
      </w:pPr>
      <w:r w:rsidRPr="000A42C6">
        <w:rPr>
          <w:color w:val="000000"/>
          <w:sz w:val="20"/>
        </w:rPr>
        <w:t>Antigen: Blut</w:t>
      </w:r>
      <w:r w:rsidR="00E34B17" w:rsidRPr="000A42C6">
        <w:rPr>
          <w:color w:val="000000"/>
          <w:sz w:val="20"/>
        </w:rPr>
        <w:t xml:space="preserve"> (</w:t>
      </w:r>
      <w:r w:rsidR="00352BDC" w:rsidRPr="000A42C6">
        <w:rPr>
          <w:color w:val="000000"/>
          <w:sz w:val="20"/>
        </w:rPr>
        <w:fldChar w:fldCharType="begin"/>
      </w:r>
      <w:r w:rsidR="00E34B17"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E34B17" w:rsidRPr="000A42C6">
        <w:rPr>
          <w:color w:val="000000"/>
          <w:sz w:val="20"/>
        </w:rPr>
        <w:t>)</w:t>
      </w:r>
      <w:r w:rsidRPr="000A42C6">
        <w:rPr>
          <w:color w:val="000000"/>
          <w:sz w:val="20"/>
        </w:rPr>
        <w:t xml:space="preserve">, Liquor </w:t>
      </w:r>
      <w:r w:rsidR="00E34B17" w:rsidRPr="000A42C6">
        <w:rPr>
          <w:color w:val="000000"/>
          <w:sz w:val="20"/>
        </w:rPr>
        <w:t>(</w:t>
      </w:r>
      <w:r w:rsidR="00352BDC" w:rsidRPr="000A42C6">
        <w:rPr>
          <w:color w:val="000000"/>
          <w:sz w:val="20"/>
        </w:rPr>
        <w:fldChar w:fldCharType="begin"/>
      </w:r>
      <w:r w:rsidR="00E34B17"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E34B17" w:rsidRPr="000A42C6">
        <w:rPr>
          <w:color w:val="000000"/>
          <w:sz w:val="20"/>
        </w:rPr>
        <w:t xml:space="preserve">) </w:t>
      </w:r>
      <w:r w:rsidRPr="000A42C6">
        <w:rPr>
          <w:color w:val="000000"/>
          <w:sz w:val="20"/>
        </w:rPr>
        <w:t>und Sekrete aus den Atemwegen</w:t>
      </w:r>
      <w:r w:rsidR="00E34B17" w:rsidRPr="000A42C6">
        <w:rPr>
          <w:color w:val="000000"/>
          <w:sz w:val="20"/>
        </w:rPr>
        <w:t xml:space="preserve"> (</w:t>
      </w:r>
      <w:r w:rsidR="00352BDC" w:rsidRPr="000A42C6">
        <w:rPr>
          <w:color w:val="000000"/>
          <w:sz w:val="20"/>
        </w:rPr>
        <w:fldChar w:fldCharType="begin"/>
      </w:r>
      <w:r w:rsidR="00E34B17" w:rsidRPr="000A42C6">
        <w:rPr>
          <w:color w:val="000000"/>
          <w:sz w:val="20"/>
        </w:rPr>
        <w:instrText xml:space="preserve"> REF _Ref22557164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1.3.9.1</w:t>
      </w:r>
      <w:r w:rsidR="00352BDC" w:rsidRPr="000A42C6">
        <w:rPr>
          <w:color w:val="000000"/>
          <w:sz w:val="20"/>
        </w:rPr>
        <w:fldChar w:fldCharType="end"/>
      </w:r>
      <w:r w:rsidR="00E34B17" w:rsidRPr="000A42C6">
        <w:rPr>
          <w:color w:val="000000"/>
          <w:sz w:val="20"/>
        </w:rPr>
        <w:t>)</w:t>
      </w:r>
    </w:p>
    <w:p w14:paraId="125D7560" w14:textId="5B70EF06" w:rsidR="00B57B40" w:rsidRPr="000A42C6" w:rsidRDefault="00B57B40" w:rsidP="00EE7113">
      <w:pPr>
        <w:pStyle w:val="Textkrper21"/>
        <w:numPr>
          <w:ilvl w:val="0"/>
          <w:numId w:val="19"/>
        </w:numPr>
        <w:tabs>
          <w:tab w:val="left" w:pos="360"/>
        </w:tabs>
        <w:rPr>
          <w:color w:val="000000"/>
          <w:sz w:val="20"/>
        </w:rPr>
      </w:pPr>
      <w:r w:rsidRPr="000A42C6">
        <w:rPr>
          <w:color w:val="000000"/>
          <w:sz w:val="20"/>
        </w:rPr>
        <w:t xml:space="preserve">PCR: </w:t>
      </w:r>
      <w:r w:rsidR="008E5284" w:rsidRPr="000A42C6">
        <w:rPr>
          <w:color w:val="000000"/>
          <w:sz w:val="20"/>
        </w:rPr>
        <w:t>Serum/Plasma</w:t>
      </w:r>
      <w:r w:rsidRPr="000A42C6">
        <w:rPr>
          <w:color w:val="000000"/>
          <w:sz w:val="20"/>
        </w:rPr>
        <w:t xml:space="preserve"> (</w:t>
      </w:r>
      <w:r w:rsidR="008E5284" w:rsidRPr="000A42C6">
        <w:rPr>
          <w:color w:val="000000"/>
          <w:sz w:val="20"/>
        </w:rPr>
        <w:fldChar w:fldCharType="begin"/>
      </w:r>
      <w:r w:rsidR="008E5284" w:rsidRPr="000A42C6">
        <w:rPr>
          <w:color w:val="000000"/>
          <w:sz w:val="20"/>
        </w:rPr>
        <w:instrText xml:space="preserve"> REF _Ref18939268 \r \h </w:instrText>
      </w:r>
      <w:r w:rsidR="00792788" w:rsidRPr="000A42C6">
        <w:rPr>
          <w:color w:val="000000"/>
          <w:sz w:val="20"/>
        </w:rPr>
        <w:instrText xml:space="preserve"> \* MERGEFORMAT </w:instrText>
      </w:r>
      <w:r w:rsidR="008E5284" w:rsidRPr="000A42C6">
        <w:rPr>
          <w:color w:val="000000"/>
          <w:sz w:val="20"/>
        </w:rPr>
      </w:r>
      <w:r w:rsidR="008E5284" w:rsidRPr="000A42C6">
        <w:rPr>
          <w:color w:val="000000"/>
          <w:sz w:val="20"/>
        </w:rPr>
        <w:fldChar w:fldCharType="separate"/>
      </w:r>
      <w:r w:rsidR="00E527CE">
        <w:rPr>
          <w:color w:val="000000"/>
          <w:sz w:val="20"/>
        </w:rPr>
        <w:t>1.3.4</w:t>
      </w:r>
      <w:r w:rsidR="008E5284" w:rsidRPr="000A42C6">
        <w:rPr>
          <w:color w:val="000000"/>
          <w:sz w:val="20"/>
        </w:rPr>
        <w:fldChar w:fldCharType="end"/>
      </w:r>
      <w:r w:rsidRPr="000A42C6">
        <w:rPr>
          <w:color w:val="000000"/>
          <w:sz w:val="20"/>
        </w:rPr>
        <w:t>), BAL (</w:t>
      </w:r>
      <w:r w:rsidR="008E5284" w:rsidRPr="000A42C6">
        <w:rPr>
          <w:color w:val="000000"/>
          <w:sz w:val="20"/>
        </w:rPr>
        <w:fldChar w:fldCharType="begin"/>
      </w:r>
      <w:r w:rsidR="008E5284" w:rsidRPr="000A42C6">
        <w:rPr>
          <w:color w:val="000000"/>
          <w:sz w:val="20"/>
        </w:rPr>
        <w:instrText xml:space="preserve"> REF _Ref22213720 \r \h </w:instrText>
      </w:r>
      <w:r w:rsidR="00792788" w:rsidRPr="000A42C6">
        <w:rPr>
          <w:color w:val="000000"/>
          <w:sz w:val="20"/>
        </w:rPr>
        <w:instrText xml:space="preserve"> \* MERGEFORMAT </w:instrText>
      </w:r>
      <w:r w:rsidR="008E5284" w:rsidRPr="000A42C6">
        <w:rPr>
          <w:color w:val="000000"/>
          <w:sz w:val="20"/>
        </w:rPr>
      </w:r>
      <w:r w:rsidR="008E5284" w:rsidRPr="000A42C6">
        <w:rPr>
          <w:color w:val="000000"/>
          <w:sz w:val="20"/>
        </w:rPr>
        <w:fldChar w:fldCharType="separate"/>
      </w:r>
      <w:r w:rsidR="00E527CE">
        <w:rPr>
          <w:color w:val="000000"/>
          <w:sz w:val="20"/>
        </w:rPr>
        <w:t>1.3.2.1</w:t>
      </w:r>
      <w:r w:rsidR="008E5284" w:rsidRPr="000A42C6">
        <w:rPr>
          <w:color w:val="000000"/>
          <w:sz w:val="20"/>
        </w:rPr>
        <w:fldChar w:fldCharType="end"/>
      </w:r>
      <w:r w:rsidRPr="000A42C6">
        <w:rPr>
          <w:color w:val="000000"/>
          <w:sz w:val="20"/>
        </w:rPr>
        <w:t>)</w:t>
      </w:r>
    </w:p>
    <w:p w14:paraId="266C9AF3" w14:textId="77777777" w:rsidR="00602603" w:rsidRPr="000A42C6" w:rsidRDefault="00602603">
      <w:pPr>
        <w:spacing w:line="360" w:lineRule="auto"/>
        <w:jc w:val="both"/>
        <w:rPr>
          <w:color w:val="000000"/>
          <w:sz w:val="20"/>
        </w:rPr>
      </w:pPr>
    </w:p>
    <w:p w14:paraId="2F812329" w14:textId="770F93F5" w:rsidR="00602603" w:rsidRPr="000A42C6" w:rsidRDefault="00602603" w:rsidP="008F41B8">
      <w:pPr>
        <w:pStyle w:val="Textkrper21"/>
        <w:rPr>
          <w:color w:val="000000"/>
          <w:sz w:val="20"/>
        </w:rPr>
      </w:pPr>
      <w:r w:rsidRPr="000A42C6">
        <w:rPr>
          <w:color w:val="000000"/>
          <w:sz w:val="20"/>
        </w:rPr>
        <w:t xml:space="preserve">Aspergillen sind aus Blut und Liquor </w:t>
      </w:r>
      <w:r w:rsidR="00454772" w:rsidRPr="000A42C6">
        <w:rPr>
          <w:color w:val="000000"/>
          <w:sz w:val="20"/>
        </w:rPr>
        <w:t>nur sehr selten anzüchtbar</w:t>
      </w:r>
      <w:r w:rsidRPr="000A42C6">
        <w:rPr>
          <w:color w:val="000000"/>
          <w:sz w:val="20"/>
        </w:rPr>
        <w:t>. Aufgrund der besseren Sensitivität empfiehlt sich bei V. a. eine Aspergillose ein Antigen-Nachweis aus Blut, Liquor oder aus Sekreten aus den Atemwegen</w:t>
      </w:r>
      <w:r w:rsidR="008F41B8" w:rsidRPr="000A42C6">
        <w:rPr>
          <w:color w:val="000000"/>
          <w:sz w:val="20"/>
        </w:rPr>
        <w:t xml:space="preserve"> (</w:t>
      </w:r>
      <w:r w:rsidR="00352BDC" w:rsidRPr="000A42C6">
        <w:rPr>
          <w:color w:val="000000"/>
          <w:sz w:val="20"/>
        </w:rPr>
        <w:fldChar w:fldCharType="begin"/>
      </w:r>
      <w:r w:rsidR="008F41B8" w:rsidRPr="000A42C6">
        <w:rPr>
          <w:color w:val="000000"/>
          <w:sz w:val="20"/>
        </w:rPr>
        <w:instrText xml:space="preserve"> REF _Ref22556873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2.2.1</w:t>
      </w:r>
      <w:r w:rsidR="00352BDC" w:rsidRPr="000A42C6">
        <w:rPr>
          <w:color w:val="000000"/>
          <w:sz w:val="20"/>
        </w:rPr>
        <w:fldChar w:fldCharType="end"/>
      </w:r>
      <w:r w:rsidR="008F41B8" w:rsidRPr="000A42C6">
        <w:rPr>
          <w:color w:val="000000"/>
          <w:sz w:val="20"/>
        </w:rPr>
        <w:t>)</w:t>
      </w:r>
      <w:r w:rsidRPr="000A42C6">
        <w:rPr>
          <w:color w:val="000000"/>
          <w:sz w:val="20"/>
        </w:rPr>
        <w:t xml:space="preserve">. Um die Sensitivität der Sputumkultur zu steigern, sollten bei klinischem Verdacht wenigstens 3 aufeinanderfolgende Kulturen untersucht werden. </w:t>
      </w:r>
    </w:p>
    <w:p w14:paraId="082EAF4B" w14:textId="77777777" w:rsidR="00602603" w:rsidRPr="000A42C6" w:rsidRDefault="00602603">
      <w:pPr>
        <w:pStyle w:val="Textkrper21"/>
        <w:rPr>
          <w:b/>
          <w:color w:val="000000"/>
          <w:sz w:val="20"/>
        </w:rPr>
      </w:pPr>
      <w:r w:rsidRPr="000A42C6">
        <w:rPr>
          <w:b/>
          <w:color w:val="000000"/>
          <w:sz w:val="20"/>
        </w:rPr>
        <w:t>Probengefäße:</w:t>
      </w:r>
    </w:p>
    <w:p w14:paraId="02078A18" w14:textId="77777777" w:rsidR="00602603" w:rsidRPr="000A42C6" w:rsidRDefault="00602603">
      <w:pPr>
        <w:pStyle w:val="Textkrper21"/>
        <w:rPr>
          <w:color w:val="000000"/>
          <w:sz w:val="20"/>
        </w:rPr>
      </w:pPr>
      <w:r w:rsidRPr="000A42C6">
        <w:rPr>
          <w:color w:val="000000"/>
          <w:sz w:val="20"/>
        </w:rPr>
        <w:t>Universal-Probenröhrchen mit blauer Verschlusskappe.</w:t>
      </w:r>
    </w:p>
    <w:p w14:paraId="764976E2" w14:textId="77777777" w:rsidR="00602603" w:rsidRPr="000A42C6" w:rsidRDefault="00602603">
      <w:pPr>
        <w:pStyle w:val="Textkrper21"/>
        <w:rPr>
          <w:b/>
          <w:color w:val="000000"/>
          <w:sz w:val="20"/>
        </w:rPr>
      </w:pPr>
      <w:r w:rsidRPr="000A42C6">
        <w:rPr>
          <w:b/>
          <w:color w:val="000000"/>
          <w:sz w:val="20"/>
        </w:rPr>
        <w:t>Lagerung und Transport:</w:t>
      </w:r>
    </w:p>
    <w:p w14:paraId="7B62B6D5" w14:textId="77777777" w:rsidR="00602603" w:rsidRPr="000A42C6" w:rsidRDefault="00602603">
      <w:pPr>
        <w:pStyle w:val="Textkrper21"/>
        <w:rPr>
          <w:color w:val="000000"/>
          <w:sz w:val="20"/>
        </w:rPr>
      </w:pPr>
      <w:r w:rsidRPr="000A42C6">
        <w:rPr>
          <w:color w:val="000000"/>
          <w:sz w:val="20"/>
        </w:rPr>
        <w:t>Bis zu 24 h bei Raumtemperatur (Aspergillen sind empfindlich gegenüber Kälte)</w:t>
      </w:r>
    </w:p>
    <w:p w14:paraId="150D0E88" w14:textId="77777777" w:rsidR="00602603" w:rsidRPr="000A42C6" w:rsidRDefault="00602603">
      <w:pPr>
        <w:pStyle w:val="Textkrper21"/>
        <w:rPr>
          <w:b/>
          <w:color w:val="000000"/>
          <w:sz w:val="20"/>
        </w:rPr>
      </w:pPr>
      <w:r w:rsidRPr="000A42C6">
        <w:rPr>
          <w:b/>
          <w:color w:val="000000"/>
          <w:sz w:val="20"/>
        </w:rPr>
        <w:t>Dauer der Untersuchung</w:t>
      </w:r>
    </w:p>
    <w:p w14:paraId="30F32257" w14:textId="77777777" w:rsidR="00602603" w:rsidRPr="000A42C6" w:rsidRDefault="00602603">
      <w:pPr>
        <w:pStyle w:val="Textkrper21"/>
        <w:rPr>
          <w:color w:val="000000"/>
          <w:sz w:val="20"/>
        </w:rPr>
      </w:pPr>
      <w:r w:rsidRPr="000A42C6">
        <w:rPr>
          <w:color w:val="000000"/>
          <w:sz w:val="20"/>
        </w:rPr>
        <w:t xml:space="preserve">Mikroskopie: 30 - 60 min, Kultur: 2 - 5 Tage, Resistenzbestimmung: 2 Tage, </w:t>
      </w:r>
    </w:p>
    <w:p w14:paraId="7A794083" w14:textId="77777777" w:rsidR="00602603" w:rsidRPr="000A42C6" w:rsidRDefault="00602603">
      <w:pPr>
        <w:pStyle w:val="Textkrper21"/>
        <w:rPr>
          <w:color w:val="000000"/>
          <w:sz w:val="20"/>
        </w:rPr>
      </w:pPr>
      <w:r w:rsidRPr="000A42C6">
        <w:rPr>
          <w:color w:val="000000"/>
          <w:sz w:val="20"/>
        </w:rPr>
        <w:t>Antigennachweis: 1 Tag.</w:t>
      </w:r>
    </w:p>
    <w:p w14:paraId="18ACEAC9" w14:textId="77777777" w:rsidR="00602603" w:rsidRPr="000A42C6" w:rsidRDefault="00602603">
      <w:pPr>
        <w:pStyle w:val="Textkrper21"/>
        <w:rPr>
          <w:color w:val="000000"/>
          <w:sz w:val="20"/>
        </w:rPr>
      </w:pPr>
      <w:r w:rsidRPr="000A42C6">
        <w:rPr>
          <w:color w:val="000000"/>
          <w:sz w:val="20"/>
        </w:rPr>
        <w:t xml:space="preserve">PCR: </w:t>
      </w:r>
      <w:r w:rsidR="00D600F3" w:rsidRPr="000A42C6">
        <w:rPr>
          <w:color w:val="000000"/>
          <w:sz w:val="20"/>
        </w:rPr>
        <w:t>1 Tag</w:t>
      </w:r>
      <w:r w:rsidRPr="000A42C6">
        <w:rPr>
          <w:color w:val="000000"/>
          <w:sz w:val="20"/>
        </w:rPr>
        <w:t>.</w:t>
      </w:r>
    </w:p>
    <w:p w14:paraId="3CB7EAF9" w14:textId="77777777" w:rsidR="00602603" w:rsidRPr="000A42C6" w:rsidRDefault="00AA163A" w:rsidP="00D67C7C">
      <w:pPr>
        <w:pStyle w:val="Formatvorlage2"/>
      </w:pPr>
      <w:r w:rsidRPr="000A42C6">
        <w:br w:type="page"/>
      </w:r>
    </w:p>
    <w:p w14:paraId="76BE3702" w14:textId="77777777" w:rsidR="00602603" w:rsidRPr="000A42C6" w:rsidRDefault="00602603" w:rsidP="006876E1">
      <w:pPr>
        <w:pStyle w:val="berschrift3"/>
        <w:rPr>
          <w:rStyle w:val="Fett"/>
          <w:b/>
          <w:bCs w:val="0"/>
          <w:color w:val="000000"/>
        </w:rPr>
      </w:pPr>
      <w:bookmarkStart w:id="917" w:name="_Toc210030307"/>
      <w:bookmarkStart w:id="918" w:name="_Toc210030713"/>
      <w:bookmarkStart w:id="919" w:name="_Ref18920800"/>
      <w:bookmarkStart w:id="920" w:name="_Ref153460380"/>
      <w:bookmarkStart w:id="921" w:name="_Toc217046210"/>
      <w:r w:rsidRPr="000A42C6">
        <w:rPr>
          <w:rStyle w:val="Fett"/>
          <w:b/>
          <w:bCs w:val="0"/>
          <w:color w:val="000000"/>
        </w:rPr>
        <w:lastRenderedPageBreak/>
        <w:t>Außereuropäische Pilze (Dimorphe Pilze)</w:t>
      </w:r>
      <w:bookmarkEnd w:id="917"/>
      <w:bookmarkEnd w:id="918"/>
      <w:bookmarkEnd w:id="919"/>
      <w:bookmarkEnd w:id="920"/>
      <w:bookmarkEnd w:id="921"/>
    </w:p>
    <w:p w14:paraId="7A513EC9" w14:textId="77777777" w:rsidR="00D822FA" w:rsidRPr="000A42C6" w:rsidRDefault="00D822FA">
      <w:pPr>
        <w:pStyle w:val="Textkrper"/>
        <w:jc w:val="both"/>
        <w:rPr>
          <w:b/>
          <w:i/>
          <w:color w:val="000000"/>
        </w:rPr>
      </w:pPr>
    </w:p>
    <w:p w14:paraId="19E296FD" w14:textId="77777777" w:rsidR="00011B95" w:rsidRPr="000A42C6" w:rsidRDefault="00602603" w:rsidP="00011B95">
      <w:pPr>
        <w:pStyle w:val="Textkrper"/>
        <w:jc w:val="both"/>
        <w:rPr>
          <w:color w:val="000000"/>
        </w:rPr>
      </w:pPr>
      <w:r w:rsidRPr="000A42C6">
        <w:rPr>
          <w:color w:val="000000"/>
        </w:rPr>
        <w:t xml:space="preserve">Außereuropäische Pilze </w:t>
      </w:r>
      <w:r w:rsidR="00D822FA" w:rsidRPr="000A42C6">
        <w:rPr>
          <w:color w:val="000000"/>
        </w:rPr>
        <w:t xml:space="preserve">wie </w:t>
      </w:r>
      <w:r w:rsidR="00D822FA" w:rsidRPr="000A42C6">
        <w:rPr>
          <w:b/>
          <w:i/>
          <w:color w:val="000000"/>
        </w:rPr>
        <w:t>Histoplasma capsulatum</w:t>
      </w:r>
      <w:r w:rsidR="00D822FA" w:rsidRPr="000A42C6">
        <w:rPr>
          <w:color w:val="000000"/>
        </w:rPr>
        <w:t xml:space="preserve">, </w:t>
      </w:r>
      <w:r w:rsidR="00D822FA" w:rsidRPr="000A42C6">
        <w:rPr>
          <w:b/>
          <w:i/>
          <w:color w:val="000000"/>
        </w:rPr>
        <w:t>Blastomyces dermatitidis,</w:t>
      </w:r>
      <w:r w:rsidR="00D822FA" w:rsidRPr="000A42C6">
        <w:rPr>
          <w:color w:val="000000"/>
        </w:rPr>
        <w:t xml:space="preserve"> </w:t>
      </w:r>
      <w:r w:rsidR="00D822FA" w:rsidRPr="000A42C6">
        <w:rPr>
          <w:b/>
          <w:i/>
          <w:color w:val="000000"/>
        </w:rPr>
        <w:t xml:space="preserve">Coccidioides immitis, Paracoccidioides brasiliensis </w:t>
      </w:r>
      <w:r w:rsidRPr="000A42C6">
        <w:rPr>
          <w:color w:val="000000"/>
        </w:rPr>
        <w:t>gehören zu den Mikr</w:t>
      </w:r>
      <w:r w:rsidR="00011B95" w:rsidRPr="000A42C6">
        <w:rPr>
          <w:color w:val="000000"/>
        </w:rPr>
        <w:t>oorganismen der Risikogruppe 3. Bei Verdacht auf Infektionen mit Erregern der Risikogruppe 3 bitten wir um</w:t>
      </w:r>
    </w:p>
    <w:p w14:paraId="24C72607" w14:textId="77777777" w:rsidR="00011B95" w:rsidRPr="000A42C6" w:rsidRDefault="00011B95" w:rsidP="006876E1">
      <w:pPr>
        <w:pStyle w:val="Textkrper"/>
        <w:numPr>
          <w:ilvl w:val="0"/>
          <w:numId w:val="107"/>
        </w:numPr>
        <w:jc w:val="both"/>
        <w:rPr>
          <w:color w:val="000000"/>
        </w:rPr>
      </w:pPr>
      <w:r w:rsidRPr="000A42C6">
        <w:rPr>
          <w:color w:val="000000"/>
        </w:rPr>
        <w:t>vorherige telefonisch Ankündigung und Rücksprache mit Dienstarzt/Akademischen Mitarbeiter (über die Vermittlung des Uniklinikums 201-0), eine</w:t>
      </w:r>
    </w:p>
    <w:p w14:paraId="070AA447" w14:textId="77777777" w:rsidR="00011B95" w:rsidRPr="000A42C6" w:rsidRDefault="00011B95" w:rsidP="006876E1">
      <w:pPr>
        <w:pStyle w:val="Textkrper"/>
        <w:numPr>
          <w:ilvl w:val="0"/>
          <w:numId w:val="107"/>
        </w:numPr>
        <w:jc w:val="both"/>
        <w:rPr>
          <w:color w:val="000000"/>
        </w:rPr>
      </w:pPr>
      <w:r w:rsidRPr="000A42C6">
        <w:rPr>
          <w:color w:val="000000"/>
        </w:rPr>
        <w:t xml:space="preserve">ordnungsgemäße Verpackung mit von außen gut sichtbarer Kennzeichnung der Probe mit einem „Biohazard“-Aufkleber sowie </w:t>
      </w:r>
    </w:p>
    <w:p w14:paraId="3E4CE114" w14:textId="77777777" w:rsidR="00011B95" w:rsidRPr="000A42C6" w:rsidRDefault="00011B95" w:rsidP="006876E1">
      <w:pPr>
        <w:pStyle w:val="Textkrper"/>
        <w:numPr>
          <w:ilvl w:val="0"/>
          <w:numId w:val="107"/>
        </w:numPr>
        <w:jc w:val="both"/>
        <w:rPr>
          <w:color w:val="000000"/>
        </w:rPr>
      </w:pPr>
      <w:r w:rsidRPr="000A42C6">
        <w:rPr>
          <w:color w:val="000000"/>
        </w:rPr>
        <w:t>ggf. einem Vermerk „Achtung: Risikogruppe 3!“ im Freitextfeld der Anforderungsscheine bzw. Anklicken des gleichnamigen Auswahlfeldes in Lauris.</w:t>
      </w:r>
    </w:p>
    <w:p w14:paraId="26639954" w14:textId="77777777" w:rsidR="00602603" w:rsidRPr="000A42C6" w:rsidRDefault="00602603">
      <w:pPr>
        <w:pStyle w:val="Textkrper"/>
        <w:jc w:val="both"/>
        <w:rPr>
          <w:color w:val="000000"/>
        </w:rPr>
      </w:pPr>
    </w:p>
    <w:p w14:paraId="55FDF5EB" w14:textId="77777777" w:rsidR="00602603" w:rsidRPr="000A42C6" w:rsidRDefault="00602603">
      <w:pPr>
        <w:pStyle w:val="Textkrper"/>
        <w:jc w:val="both"/>
        <w:rPr>
          <w:b/>
          <w:color w:val="000000"/>
        </w:rPr>
      </w:pPr>
      <w:r w:rsidRPr="000A42C6">
        <w:rPr>
          <w:b/>
          <w:color w:val="000000"/>
        </w:rPr>
        <w:t>Klinik:</w:t>
      </w:r>
    </w:p>
    <w:p w14:paraId="0AD02060" w14:textId="77777777" w:rsidR="00602603" w:rsidRPr="000A42C6" w:rsidRDefault="00602603">
      <w:pPr>
        <w:pStyle w:val="Textkrper"/>
        <w:jc w:val="both"/>
        <w:rPr>
          <w:color w:val="000000"/>
        </w:rPr>
      </w:pPr>
      <w:r w:rsidRPr="000A42C6">
        <w:rPr>
          <w:color w:val="000000"/>
        </w:rPr>
        <w:t>Pneumonien und Organmykosen insbesondere im ZNS, Verletzungsmykosen.</w:t>
      </w:r>
    </w:p>
    <w:p w14:paraId="6D76BAD8" w14:textId="77777777" w:rsidR="00602603" w:rsidRPr="000A42C6" w:rsidRDefault="00602603">
      <w:pPr>
        <w:pStyle w:val="Textkrper"/>
        <w:jc w:val="both"/>
        <w:rPr>
          <w:b/>
          <w:color w:val="000000"/>
        </w:rPr>
      </w:pPr>
      <w:r w:rsidRPr="000A42C6">
        <w:rPr>
          <w:b/>
          <w:color w:val="000000"/>
        </w:rPr>
        <w:t>Untersuchungsmethoden:</w:t>
      </w:r>
    </w:p>
    <w:p w14:paraId="7EEAE49B" w14:textId="77777777" w:rsidR="00602603" w:rsidRPr="000A42C6" w:rsidRDefault="00602603" w:rsidP="00EE7113">
      <w:pPr>
        <w:pStyle w:val="Textkrper"/>
        <w:numPr>
          <w:ilvl w:val="0"/>
          <w:numId w:val="19"/>
        </w:numPr>
        <w:tabs>
          <w:tab w:val="left" w:pos="360"/>
        </w:tabs>
        <w:jc w:val="both"/>
        <w:rPr>
          <w:color w:val="000000"/>
        </w:rPr>
      </w:pPr>
      <w:r w:rsidRPr="000A42C6">
        <w:rPr>
          <w:color w:val="000000"/>
        </w:rPr>
        <w:t xml:space="preserve">Kultur, Mikroskopie, ggf. Identifizierung mittels </w:t>
      </w:r>
      <w:r w:rsidR="009F5056" w:rsidRPr="000A42C6">
        <w:rPr>
          <w:color w:val="000000"/>
        </w:rPr>
        <w:t>ITS</w:t>
      </w:r>
      <w:r w:rsidR="00601396" w:rsidRPr="000A42C6">
        <w:rPr>
          <w:color w:val="000000"/>
        </w:rPr>
        <w:t>-Sequenzanalyse</w:t>
      </w:r>
      <w:r w:rsidRPr="000A42C6">
        <w:rPr>
          <w:color w:val="000000"/>
        </w:rPr>
        <w:t xml:space="preserve"> </w:t>
      </w:r>
    </w:p>
    <w:p w14:paraId="1450FD21" w14:textId="065FF9CC" w:rsidR="00602603" w:rsidRPr="000A42C6" w:rsidRDefault="00602603" w:rsidP="00EE7113">
      <w:pPr>
        <w:pStyle w:val="Textkrper"/>
        <w:numPr>
          <w:ilvl w:val="0"/>
          <w:numId w:val="19"/>
        </w:numPr>
        <w:tabs>
          <w:tab w:val="left" w:pos="360"/>
        </w:tabs>
        <w:jc w:val="both"/>
        <w:rPr>
          <w:color w:val="000000"/>
        </w:rPr>
      </w:pPr>
      <w:r w:rsidRPr="000A42C6">
        <w:rPr>
          <w:color w:val="000000"/>
        </w:rPr>
        <w:t>Antikörpernachweis</w:t>
      </w:r>
      <w:r w:rsidR="00D822FA" w:rsidRPr="000A42C6">
        <w:rPr>
          <w:color w:val="000000"/>
        </w:rPr>
        <w:t xml:space="preserve"> (</w:t>
      </w:r>
      <w:r w:rsidR="00352BDC" w:rsidRPr="000A42C6">
        <w:rPr>
          <w:color w:val="000000"/>
        </w:rPr>
        <w:fldChar w:fldCharType="begin"/>
      </w:r>
      <w:r w:rsidR="00D822FA" w:rsidRPr="000A42C6">
        <w:rPr>
          <w:color w:val="000000"/>
        </w:rPr>
        <w:instrText xml:space="preserve"> REF _Ref22557276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2.2.2</w:t>
      </w:r>
      <w:r w:rsidR="00352BDC" w:rsidRPr="000A42C6">
        <w:rPr>
          <w:color w:val="000000"/>
        </w:rPr>
        <w:fldChar w:fldCharType="end"/>
      </w:r>
      <w:r w:rsidR="00D822FA" w:rsidRPr="000A42C6">
        <w:rPr>
          <w:color w:val="000000"/>
        </w:rPr>
        <w:t>)</w:t>
      </w:r>
    </w:p>
    <w:p w14:paraId="020BA758" w14:textId="77777777" w:rsidR="00602603" w:rsidRPr="000A42C6" w:rsidRDefault="00602603">
      <w:pPr>
        <w:pStyle w:val="Textkrper"/>
        <w:jc w:val="both"/>
        <w:rPr>
          <w:b/>
          <w:color w:val="000000"/>
        </w:rPr>
      </w:pPr>
      <w:r w:rsidRPr="000A42C6">
        <w:rPr>
          <w:b/>
          <w:color w:val="000000"/>
        </w:rPr>
        <w:t>Untersuchungsmaterial</w:t>
      </w:r>
    </w:p>
    <w:p w14:paraId="141F91F8" w14:textId="5B6C6B02" w:rsidR="00602603" w:rsidRPr="000A42C6" w:rsidRDefault="00602603">
      <w:pPr>
        <w:pStyle w:val="Textkrper"/>
        <w:jc w:val="both"/>
        <w:rPr>
          <w:color w:val="000000"/>
        </w:rPr>
      </w:pPr>
      <w:r w:rsidRPr="000A42C6">
        <w:rPr>
          <w:color w:val="000000"/>
        </w:rPr>
        <w:t>Sputum</w:t>
      </w:r>
      <w:r w:rsidR="00D822FA" w:rsidRPr="000A42C6">
        <w:rPr>
          <w:color w:val="000000"/>
        </w:rPr>
        <w:t xml:space="preserve"> (</w:t>
      </w:r>
      <w:r w:rsidR="00352BDC" w:rsidRPr="000A42C6">
        <w:rPr>
          <w:color w:val="000000"/>
        </w:rPr>
        <w:fldChar w:fldCharType="begin"/>
      </w:r>
      <w:r w:rsidR="00D822FA" w:rsidRPr="000A42C6">
        <w:rPr>
          <w:color w:val="000000"/>
        </w:rPr>
        <w:instrText xml:space="preserve"> REF _Ref22213231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1.3.2.3</w:t>
      </w:r>
      <w:r w:rsidR="00352BDC" w:rsidRPr="000A42C6">
        <w:rPr>
          <w:color w:val="000000"/>
        </w:rPr>
        <w:fldChar w:fldCharType="end"/>
      </w:r>
      <w:r w:rsidR="00D822FA" w:rsidRPr="000A42C6">
        <w:rPr>
          <w:color w:val="000000"/>
        </w:rPr>
        <w:t>)</w:t>
      </w:r>
      <w:r w:rsidRPr="000A42C6">
        <w:rPr>
          <w:color w:val="000000"/>
        </w:rPr>
        <w:t>, BAL</w:t>
      </w:r>
      <w:r w:rsidR="00D822FA" w:rsidRPr="000A42C6">
        <w:rPr>
          <w:color w:val="000000"/>
        </w:rPr>
        <w:t xml:space="preserve"> (</w:t>
      </w:r>
      <w:r w:rsidR="00352BDC" w:rsidRPr="000A42C6">
        <w:rPr>
          <w:color w:val="000000"/>
        </w:rPr>
        <w:fldChar w:fldCharType="begin"/>
      </w:r>
      <w:r w:rsidR="00D822FA" w:rsidRPr="000A42C6">
        <w:rPr>
          <w:color w:val="000000"/>
        </w:rPr>
        <w:instrText xml:space="preserve"> REF _Ref22213720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1.3.2.1</w:t>
      </w:r>
      <w:r w:rsidR="00352BDC" w:rsidRPr="000A42C6">
        <w:rPr>
          <w:color w:val="000000"/>
        </w:rPr>
        <w:fldChar w:fldCharType="end"/>
      </w:r>
      <w:r w:rsidR="00D822FA" w:rsidRPr="000A42C6">
        <w:rPr>
          <w:color w:val="000000"/>
        </w:rPr>
        <w:t>)</w:t>
      </w:r>
      <w:r w:rsidRPr="000A42C6">
        <w:rPr>
          <w:color w:val="000000"/>
        </w:rPr>
        <w:t>, Trachealsekret</w:t>
      </w:r>
      <w:r w:rsidR="00D822FA" w:rsidRPr="000A42C6">
        <w:rPr>
          <w:color w:val="000000"/>
        </w:rPr>
        <w:t xml:space="preserve"> (</w:t>
      </w:r>
      <w:r w:rsidR="00352BDC" w:rsidRPr="000A42C6">
        <w:rPr>
          <w:color w:val="000000"/>
        </w:rPr>
        <w:fldChar w:fldCharType="begin"/>
      </w:r>
      <w:r w:rsidR="00D822FA" w:rsidRPr="000A42C6">
        <w:rPr>
          <w:color w:val="000000"/>
        </w:rPr>
        <w:instrText xml:space="preserve"> REF _Ref22213309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1.3.2.7</w:t>
      </w:r>
      <w:r w:rsidR="00352BDC" w:rsidRPr="000A42C6">
        <w:rPr>
          <w:color w:val="000000"/>
        </w:rPr>
        <w:fldChar w:fldCharType="end"/>
      </w:r>
      <w:r w:rsidR="00D822FA" w:rsidRPr="000A42C6">
        <w:rPr>
          <w:color w:val="000000"/>
        </w:rPr>
        <w:t>)</w:t>
      </w:r>
      <w:r w:rsidRPr="000A42C6">
        <w:rPr>
          <w:color w:val="000000"/>
        </w:rPr>
        <w:t>, Bronchialsekret</w:t>
      </w:r>
      <w:r w:rsidR="00D822FA" w:rsidRPr="000A42C6">
        <w:rPr>
          <w:color w:val="000000"/>
        </w:rPr>
        <w:t xml:space="preserve"> (</w:t>
      </w:r>
      <w:r w:rsidR="00352BDC" w:rsidRPr="000A42C6">
        <w:rPr>
          <w:color w:val="000000"/>
        </w:rPr>
        <w:fldChar w:fldCharType="begin"/>
      </w:r>
      <w:r w:rsidR="00D822FA" w:rsidRPr="000A42C6">
        <w:rPr>
          <w:color w:val="000000"/>
        </w:rPr>
        <w:instrText xml:space="preserve"> REF _Ref22213305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1.3.2.2</w:t>
      </w:r>
      <w:r w:rsidR="00352BDC" w:rsidRPr="000A42C6">
        <w:rPr>
          <w:color w:val="000000"/>
        </w:rPr>
        <w:fldChar w:fldCharType="end"/>
      </w:r>
      <w:r w:rsidR="00D822FA" w:rsidRPr="000A42C6">
        <w:rPr>
          <w:color w:val="000000"/>
        </w:rPr>
        <w:t>)</w:t>
      </w:r>
      <w:r w:rsidRPr="000A42C6">
        <w:rPr>
          <w:color w:val="000000"/>
        </w:rPr>
        <w:t>, Liquor</w:t>
      </w:r>
      <w:r w:rsidR="00D822FA" w:rsidRPr="000A42C6">
        <w:rPr>
          <w:color w:val="000000"/>
        </w:rPr>
        <w:t xml:space="preserve"> (</w:t>
      </w:r>
      <w:r w:rsidR="00352BDC" w:rsidRPr="000A42C6">
        <w:rPr>
          <w:color w:val="000000"/>
        </w:rPr>
        <w:fldChar w:fldCharType="begin"/>
      </w:r>
      <w:r w:rsidR="00D822FA" w:rsidRPr="000A42C6">
        <w:rPr>
          <w:color w:val="000000"/>
        </w:rPr>
        <w:instrText xml:space="preserve"> REF _Ref19007123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1.3.7</w:t>
      </w:r>
      <w:r w:rsidR="00352BDC" w:rsidRPr="000A42C6">
        <w:rPr>
          <w:color w:val="000000"/>
        </w:rPr>
        <w:fldChar w:fldCharType="end"/>
      </w:r>
      <w:r w:rsidR="00D822FA" w:rsidRPr="000A42C6">
        <w:rPr>
          <w:color w:val="000000"/>
        </w:rPr>
        <w:t>)</w:t>
      </w:r>
      <w:r w:rsidRPr="000A42C6">
        <w:rPr>
          <w:color w:val="000000"/>
        </w:rPr>
        <w:t>, Abszessmaterial</w:t>
      </w:r>
      <w:r w:rsidR="00D822FA" w:rsidRPr="000A42C6">
        <w:rPr>
          <w:color w:val="000000"/>
        </w:rPr>
        <w:t xml:space="preserve"> (</w:t>
      </w:r>
      <w:r w:rsidR="00352BDC" w:rsidRPr="000A42C6">
        <w:rPr>
          <w:color w:val="000000"/>
        </w:rPr>
        <w:fldChar w:fldCharType="begin"/>
      </w:r>
      <w:r w:rsidR="00D822FA" w:rsidRPr="000A42C6">
        <w:rPr>
          <w:color w:val="000000"/>
        </w:rPr>
        <w:instrText xml:space="preserve"> REF _Ref19007112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1.3.8.1</w:t>
      </w:r>
      <w:r w:rsidR="00352BDC" w:rsidRPr="000A42C6">
        <w:rPr>
          <w:color w:val="000000"/>
        </w:rPr>
        <w:fldChar w:fldCharType="end"/>
      </w:r>
      <w:r w:rsidR="00D822FA" w:rsidRPr="000A42C6">
        <w:rPr>
          <w:color w:val="000000"/>
        </w:rPr>
        <w:t>)</w:t>
      </w:r>
      <w:r w:rsidRPr="000A42C6">
        <w:rPr>
          <w:color w:val="000000"/>
        </w:rPr>
        <w:t>, Punktate</w:t>
      </w:r>
      <w:r w:rsidR="00D822FA" w:rsidRPr="000A42C6">
        <w:rPr>
          <w:color w:val="000000"/>
        </w:rPr>
        <w:t xml:space="preserve"> (</w:t>
      </w:r>
      <w:r w:rsidR="00352BDC" w:rsidRPr="000A42C6">
        <w:rPr>
          <w:color w:val="000000"/>
        </w:rPr>
        <w:fldChar w:fldCharType="begin"/>
      </w:r>
      <w:r w:rsidR="00D822FA" w:rsidRPr="000A42C6">
        <w:rPr>
          <w:color w:val="000000"/>
        </w:rPr>
        <w:instrText xml:space="preserve"> REF _Ref22557346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1.3.8</w:t>
      </w:r>
      <w:r w:rsidR="00352BDC" w:rsidRPr="000A42C6">
        <w:rPr>
          <w:color w:val="000000"/>
        </w:rPr>
        <w:fldChar w:fldCharType="end"/>
      </w:r>
      <w:r w:rsidR="00D822FA" w:rsidRPr="000A42C6">
        <w:rPr>
          <w:color w:val="000000"/>
        </w:rPr>
        <w:t>), Biopsien (</w:t>
      </w:r>
      <w:r w:rsidR="00352BDC" w:rsidRPr="000A42C6">
        <w:rPr>
          <w:color w:val="000000"/>
        </w:rPr>
        <w:fldChar w:fldCharType="begin"/>
      </w:r>
      <w:r w:rsidR="00D822FA" w:rsidRPr="000A42C6">
        <w:rPr>
          <w:color w:val="000000"/>
        </w:rPr>
        <w:instrText xml:space="preserve"> REF _Ref22557360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1.3.3</w:t>
      </w:r>
      <w:r w:rsidR="00352BDC" w:rsidRPr="000A42C6">
        <w:rPr>
          <w:color w:val="000000"/>
        </w:rPr>
        <w:fldChar w:fldCharType="end"/>
      </w:r>
      <w:r w:rsidR="00D822FA" w:rsidRPr="000A42C6">
        <w:rPr>
          <w:color w:val="000000"/>
        </w:rPr>
        <w:t>)</w:t>
      </w:r>
    </w:p>
    <w:p w14:paraId="1A2F9703" w14:textId="77777777" w:rsidR="00602603" w:rsidRPr="000A42C6" w:rsidRDefault="00602603">
      <w:pPr>
        <w:pStyle w:val="Textkrper"/>
        <w:jc w:val="both"/>
        <w:rPr>
          <w:b/>
          <w:color w:val="000000"/>
        </w:rPr>
      </w:pPr>
      <w:r w:rsidRPr="000A42C6">
        <w:rPr>
          <w:b/>
          <w:color w:val="000000"/>
        </w:rPr>
        <w:t>Probengefäße:</w:t>
      </w:r>
    </w:p>
    <w:p w14:paraId="2EC1163F" w14:textId="3E1ADFB0" w:rsidR="00D822FA" w:rsidRPr="000A42C6" w:rsidRDefault="00602603">
      <w:pPr>
        <w:pStyle w:val="Textkrper"/>
        <w:jc w:val="both"/>
        <w:rPr>
          <w:color w:val="000000"/>
        </w:rPr>
      </w:pPr>
      <w:r w:rsidRPr="000A42C6">
        <w:rPr>
          <w:color w:val="000000"/>
        </w:rPr>
        <w:t xml:space="preserve">Universal-Probenröhrchen mit blauem Verschluss, </w:t>
      </w:r>
      <w:r w:rsidR="00CE7B28" w:rsidRPr="00C566F1">
        <w:rPr>
          <w:color w:val="000000"/>
          <w:highlight w:val="yellow"/>
        </w:rPr>
        <w:t>bakteriologischer Universal-Abstrichtupfer</w:t>
      </w:r>
      <w:r w:rsidRPr="000A42C6">
        <w:rPr>
          <w:color w:val="000000"/>
        </w:rPr>
        <w:t xml:space="preserve"> </w:t>
      </w:r>
    </w:p>
    <w:p w14:paraId="407F45A7" w14:textId="77777777" w:rsidR="00602603" w:rsidRPr="000A42C6" w:rsidRDefault="00602603">
      <w:pPr>
        <w:pStyle w:val="Textkrper"/>
        <w:jc w:val="both"/>
        <w:rPr>
          <w:color w:val="000000"/>
        </w:rPr>
      </w:pPr>
      <w:r w:rsidRPr="000A42C6">
        <w:rPr>
          <w:color w:val="000000"/>
        </w:rPr>
        <w:t xml:space="preserve">Die </w:t>
      </w:r>
      <w:r w:rsidRPr="000A42C6">
        <w:rPr>
          <w:b/>
          <w:color w:val="000000"/>
        </w:rPr>
        <w:t>Gefäße müssen bruchsicher</w:t>
      </w:r>
      <w:r w:rsidRPr="000A42C6">
        <w:rPr>
          <w:color w:val="000000"/>
        </w:rPr>
        <w:t xml:space="preserve"> sein!</w:t>
      </w:r>
    </w:p>
    <w:p w14:paraId="6D9FFE8B" w14:textId="77777777" w:rsidR="00602603" w:rsidRPr="000A42C6" w:rsidRDefault="00602603">
      <w:pPr>
        <w:pStyle w:val="Textkrper"/>
        <w:jc w:val="both"/>
        <w:rPr>
          <w:b/>
          <w:color w:val="000000"/>
        </w:rPr>
      </w:pPr>
      <w:r w:rsidRPr="000A42C6">
        <w:rPr>
          <w:b/>
          <w:color w:val="000000"/>
        </w:rPr>
        <w:t>Lagerung und Transport:</w:t>
      </w:r>
    </w:p>
    <w:p w14:paraId="2DF50366" w14:textId="77777777" w:rsidR="00602603" w:rsidRPr="000A42C6" w:rsidRDefault="00983D2E">
      <w:pPr>
        <w:spacing w:line="360" w:lineRule="auto"/>
        <w:rPr>
          <w:color w:val="000000"/>
          <w:sz w:val="20"/>
        </w:rPr>
      </w:pPr>
      <w:r w:rsidRPr="000A42C6">
        <w:rPr>
          <w:color w:val="000000"/>
          <w:sz w:val="20"/>
        </w:rPr>
        <w:t>B</w:t>
      </w:r>
      <w:r w:rsidR="00602603" w:rsidRPr="000A42C6">
        <w:rPr>
          <w:color w:val="000000"/>
          <w:sz w:val="20"/>
        </w:rPr>
        <w:t>is zu 24 h bei Raumtemperatur.</w:t>
      </w:r>
    </w:p>
    <w:p w14:paraId="2B901EEC" w14:textId="77777777" w:rsidR="00602603" w:rsidRPr="000A42C6" w:rsidRDefault="00602603">
      <w:pPr>
        <w:pStyle w:val="Textkrper21"/>
        <w:rPr>
          <w:b/>
          <w:color w:val="000000"/>
          <w:sz w:val="20"/>
        </w:rPr>
      </w:pPr>
      <w:r w:rsidRPr="000A42C6">
        <w:rPr>
          <w:b/>
          <w:color w:val="000000"/>
          <w:sz w:val="20"/>
        </w:rPr>
        <w:t>Dauer der Untersuchung:</w:t>
      </w:r>
    </w:p>
    <w:p w14:paraId="52FF066B" w14:textId="77777777" w:rsidR="00602603" w:rsidRPr="000A42C6" w:rsidRDefault="00602603">
      <w:pPr>
        <w:pStyle w:val="Textkrper21"/>
        <w:rPr>
          <w:color w:val="000000"/>
          <w:sz w:val="20"/>
        </w:rPr>
      </w:pPr>
      <w:r w:rsidRPr="000A42C6">
        <w:rPr>
          <w:color w:val="000000"/>
          <w:sz w:val="20"/>
        </w:rPr>
        <w:t>Die kulturelle Anzucht kann bis zu 4 Wochen dauern. Ein negativer Befund wird nach 4 Wochen erstellt.</w:t>
      </w:r>
    </w:p>
    <w:p w14:paraId="1CA62A0A" w14:textId="77777777" w:rsidR="0095753C" w:rsidRPr="000A42C6" w:rsidRDefault="00AD5D4C" w:rsidP="00AD5D4C">
      <w:pPr>
        <w:pStyle w:val="Textkrper21"/>
        <w:rPr>
          <w:color w:val="000000"/>
        </w:rPr>
      </w:pPr>
      <w:r w:rsidRPr="000A42C6">
        <w:rPr>
          <w:color w:val="000000"/>
        </w:rPr>
        <w:br w:type="page"/>
      </w:r>
    </w:p>
    <w:p w14:paraId="2DA77C14" w14:textId="77777777" w:rsidR="00602603" w:rsidRPr="000A42C6" w:rsidRDefault="00602603" w:rsidP="006876E1">
      <w:pPr>
        <w:pStyle w:val="berschrift3"/>
        <w:rPr>
          <w:rStyle w:val="Fett"/>
          <w:b/>
          <w:bCs w:val="0"/>
          <w:color w:val="000000"/>
        </w:rPr>
      </w:pPr>
      <w:bookmarkStart w:id="922" w:name="_Toc210030308"/>
      <w:bookmarkStart w:id="923" w:name="_Toc210030714"/>
      <w:bookmarkStart w:id="924" w:name="_Ref18920809"/>
      <w:bookmarkStart w:id="925" w:name="_Ref22214139"/>
      <w:bookmarkStart w:id="926" w:name="_Ref22215704"/>
      <w:bookmarkStart w:id="927" w:name="_Ref153460504"/>
      <w:bookmarkStart w:id="928" w:name="_Toc217046211"/>
      <w:r w:rsidRPr="000A42C6">
        <w:rPr>
          <w:rStyle w:val="Fett"/>
          <w:b/>
          <w:bCs w:val="0"/>
          <w:i/>
          <w:color w:val="000000"/>
        </w:rPr>
        <w:lastRenderedPageBreak/>
        <w:t>Bacillus anthracis</w:t>
      </w:r>
      <w:r w:rsidRPr="000A42C6">
        <w:rPr>
          <w:rStyle w:val="Fett"/>
          <w:b/>
          <w:bCs w:val="0"/>
          <w:color w:val="000000"/>
        </w:rPr>
        <w:t xml:space="preserve"> (Anthrax)</w:t>
      </w:r>
      <w:bookmarkEnd w:id="922"/>
      <w:bookmarkEnd w:id="923"/>
      <w:bookmarkEnd w:id="924"/>
      <w:bookmarkEnd w:id="925"/>
      <w:bookmarkEnd w:id="926"/>
      <w:bookmarkEnd w:id="927"/>
      <w:bookmarkEnd w:id="928"/>
    </w:p>
    <w:p w14:paraId="0D4FD8D2" w14:textId="77777777" w:rsidR="00011B95" w:rsidRPr="000A42C6" w:rsidRDefault="00D822FA" w:rsidP="00011B95">
      <w:pPr>
        <w:pStyle w:val="Textkrper"/>
        <w:jc w:val="both"/>
        <w:rPr>
          <w:color w:val="000000"/>
        </w:rPr>
      </w:pPr>
      <w:r w:rsidRPr="000A42C6">
        <w:rPr>
          <w:i/>
          <w:color w:val="000000"/>
        </w:rPr>
        <w:t>B. </w:t>
      </w:r>
      <w:r w:rsidR="00602603" w:rsidRPr="000A42C6">
        <w:rPr>
          <w:i/>
          <w:color w:val="000000"/>
        </w:rPr>
        <w:t xml:space="preserve">anthracis </w:t>
      </w:r>
      <w:r w:rsidR="00602603" w:rsidRPr="000A42C6">
        <w:rPr>
          <w:color w:val="000000"/>
        </w:rPr>
        <w:t xml:space="preserve">gehört zu den Mikroorganismen der Risikogruppe 3. </w:t>
      </w:r>
      <w:r w:rsidR="00011B95" w:rsidRPr="000A42C6">
        <w:rPr>
          <w:color w:val="000000"/>
        </w:rPr>
        <w:t>Bei Verdacht auf Infektionen mit Erregern der Risikogruppe 3 bitten wir um</w:t>
      </w:r>
    </w:p>
    <w:p w14:paraId="4B3DA3B1" w14:textId="77777777" w:rsidR="00011B95" w:rsidRPr="000A42C6" w:rsidRDefault="00011B95" w:rsidP="006876E1">
      <w:pPr>
        <w:pStyle w:val="Textkrper"/>
        <w:numPr>
          <w:ilvl w:val="0"/>
          <w:numId w:val="107"/>
        </w:numPr>
        <w:jc w:val="both"/>
        <w:rPr>
          <w:color w:val="000000"/>
        </w:rPr>
      </w:pPr>
      <w:r w:rsidRPr="000A42C6">
        <w:rPr>
          <w:color w:val="000000"/>
        </w:rPr>
        <w:t>vorherige telefonisch Ankündigung und Rücksprache mit Dienstarzt/Akademischen Mitarbeiter (über die Vermittlung des Uniklinikums 201-0), eine</w:t>
      </w:r>
    </w:p>
    <w:p w14:paraId="16BD8802" w14:textId="77777777" w:rsidR="00011B95" w:rsidRPr="000A42C6" w:rsidRDefault="00011B95" w:rsidP="006876E1">
      <w:pPr>
        <w:pStyle w:val="Textkrper"/>
        <w:numPr>
          <w:ilvl w:val="0"/>
          <w:numId w:val="107"/>
        </w:numPr>
        <w:jc w:val="both"/>
        <w:rPr>
          <w:color w:val="000000"/>
        </w:rPr>
      </w:pPr>
      <w:r w:rsidRPr="000A42C6">
        <w:rPr>
          <w:color w:val="000000"/>
        </w:rPr>
        <w:t xml:space="preserve">ordnungsgemäße Verpackung mit von außen gut sichtbarer Kennzeichnung der Probe mit einem „Biohazard“-Aufkleber sowie </w:t>
      </w:r>
    </w:p>
    <w:p w14:paraId="00176BE1" w14:textId="77777777" w:rsidR="00602603" w:rsidRPr="000A42C6" w:rsidRDefault="00011B95" w:rsidP="006876E1">
      <w:pPr>
        <w:pStyle w:val="Textkrper"/>
        <w:numPr>
          <w:ilvl w:val="0"/>
          <w:numId w:val="107"/>
        </w:numPr>
        <w:jc w:val="both"/>
        <w:rPr>
          <w:color w:val="000000"/>
        </w:rPr>
      </w:pPr>
      <w:r w:rsidRPr="000A42C6">
        <w:rPr>
          <w:color w:val="000000"/>
        </w:rPr>
        <w:t>ggf. einem Vermerk „Achtung: Risikogruppe 3!“ im Freitextfeld der Anforderungsscheine bzw. Anklicken des gleichnamigen Auswahlfeldes in Lauris.</w:t>
      </w:r>
    </w:p>
    <w:p w14:paraId="1D923E3A" w14:textId="77777777" w:rsidR="00AD5D4C" w:rsidRPr="000A42C6" w:rsidRDefault="00AD5D4C">
      <w:pPr>
        <w:spacing w:line="360" w:lineRule="auto"/>
        <w:jc w:val="both"/>
        <w:rPr>
          <w:color w:val="000000"/>
          <w:sz w:val="20"/>
        </w:rPr>
      </w:pPr>
    </w:p>
    <w:p w14:paraId="0E6A0659" w14:textId="77777777" w:rsidR="00602603" w:rsidRPr="000A42C6" w:rsidRDefault="00602603">
      <w:pPr>
        <w:spacing w:line="360" w:lineRule="auto"/>
        <w:jc w:val="both"/>
        <w:rPr>
          <w:b/>
          <w:color w:val="000000"/>
          <w:sz w:val="20"/>
        </w:rPr>
      </w:pPr>
      <w:r w:rsidRPr="000A42C6">
        <w:rPr>
          <w:b/>
          <w:color w:val="000000"/>
          <w:sz w:val="20"/>
        </w:rPr>
        <w:t>Klinik:</w:t>
      </w:r>
    </w:p>
    <w:p w14:paraId="14824C31" w14:textId="77777777" w:rsidR="00602603" w:rsidRPr="000A42C6" w:rsidRDefault="00602603">
      <w:pPr>
        <w:spacing w:line="360" w:lineRule="auto"/>
        <w:jc w:val="both"/>
        <w:rPr>
          <w:color w:val="000000"/>
          <w:sz w:val="20"/>
        </w:rPr>
      </w:pPr>
      <w:r w:rsidRPr="000A42C6">
        <w:rPr>
          <w:color w:val="000000"/>
          <w:sz w:val="20"/>
        </w:rPr>
        <w:t>Man unterscheidet den Lungen-, Haut- und Darmmilzbrand. Infektionen treten nach Exposition zu Weidetieren (Rinder, Schafe, Ziegen, Pferde, Schweine) auf, ferner bei Kontakt mit Roh-Wolle und Fellen. Betroffen sein können Veterinäre, Scherer, Gerber sowie Beschäftigte in Woll-, Leder- und Pinselfabriken. Bei der Hautinfektion bildet sich an der Inokulationsstelle eine hämorrhagische Pustel mit zentraler Nekrose. Lymphogene Aussaat ist möglich.</w:t>
      </w:r>
    </w:p>
    <w:p w14:paraId="65B1AEB1" w14:textId="77777777" w:rsidR="00602603" w:rsidRPr="000A42C6" w:rsidRDefault="00602603">
      <w:pPr>
        <w:spacing w:line="360" w:lineRule="auto"/>
        <w:jc w:val="both"/>
        <w:rPr>
          <w:b/>
          <w:color w:val="000000"/>
          <w:sz w:val="20"/>
        </w:rPr>
      </w:pPr>
      <w:r w:rsidRPr="000A42C6">
        <w:rPr>
          <w:b/>
          <w:color w:val="000000"/>
          <w:sz w:val="20"/>
        </w:rPr>
        <w:t>Untersuchungsmaterial:</w:t>
      </w:r>
    </w:p>
    <w:p w14:paraId="6C87B3A9" w14:textId="6120FE06" w:rsidR="00602603" w:rsidRPr="000A42C6" w:rsidRDefault="00602603">
      <w:pPr>
        <w:spacing w:line="360" w:lineRule="auto"/>
        <w:jc w:val="both"/>
        <w:rPr>
          <w:color w:val="000000"/>
          <w:sz w:val="20"/>
        </w:rPr>
      </w:pPr>
      <w:r w:rsidRPr="000A42C6">
        <w:rPr>
          <w:color w:val="000000"/>
          <w:sz w:val="20"/>
        </w:rPr>
        <w:t>Sekrete der Atemwege</w:t>
      </w:r>
      <w:r w:rsidR="00D822FA" w:rsidRPr="000A42C6">
        <w:rPr>
          <w:color w:val="000000"/>
          <w:sz w:val="20"/>
        </w:rPr>
        <w:t xml:space="preserve"> (</w:t>
      </w:r>
      <w:r w:rsidR="00352BDC" w:rsidRPr="000A42C6">
        <w:rPr>
          <w:color w:val="000000"/>
          <w:sz w:val="20"/>
        </w:rPr>
        <w:fldChar w:fldCharType="begin"/>
      </w:r>
      <w:r w:rsidR="00D822FA" w:rsidRPr="000A42C6">
        <w:rPr>
          <w:color w:val="000000"/>
          <w:sz w:val="20"/>
        </w:rPr>
        <w:instrText xml:space="preserve"> REF _Ref22557164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1.3.9.1</w:t>
      </w:r>
      <w:r w:rsidR="00352BDC" w:rsidRPr="000A42C6">
        <w:rPr>
          <w:color w:val="000000"/>
          <w:sz w:val="20"/>
        </w:rPr>
        <w:fldChar w:fldCharType="end"/>
      </w:r>
      <w:r w:rsidR="00D822FA" w:rsidRPr="000A42C6">
        <w:rPr>
          <w:color w:val="000000"/>
          <w:sz w:val="20"/>
        </w:rPr>
        <w:t>)</w:t>
      </w:r>
      <w:r w:rsidRPr="000A42C6">
        <w:rPr>
          <w:color w:val="000000"/>
          <w:sz w:val="20"/>
        </w:rPr>
        <w:t>, Wundabstriche</w:t>
      </w:r>
      <w:r w:rsidR="00D822FA" w:rsidRPr="000A42C6">
        <w:rPr>
          <w:color w:val="000000"/>
          <w:sz w:val="20"/>
        </w:rPr>
        <w:t xml:space="preserve"> (</w:t>
      </w:r>
      <w:r w:rsidR="00352BDC" w:rsidRPr="000A42C6">
        <w:rPr>
          <w:color w:val="000000"/>
          <w:sz w:val="20"/>
        </w:rPr>
        <w:fldChar w:fldCharType="begin"/>
      </w:r>
      <w:r w:rsidR="00D822FA" w:rsidRPr="000A42C6">
        <w:rPr>
          <w:color w:val="000000"/>
          <w:sz w:val="20"/>
        </w:rPr>
        <w:instrText xml:space="preserve"> REF _Ref22551323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1.3.1.14</w:t>
      </w:r>
      <w:r w:rsidR="00352BDC" w:rsidRPr="000A42C6">
        <w:rPr>
          <w:color w:val="000000"/>
          <w:sz w:val="20"/>
        </w:rPr>
        <w:fldChar w:fldCharType="end"/>
      </w:r>
      <w:r w:rsidR="00D822FA" w:rsidRPr="000A42C6">
        <w:rPr>
          <w:color w:val="000000"/>
          <w:sz w:val="20"/>
        </w:rPr>
        <w:t>), Biopsien (</w:t>
      </w:r>
      <w:r w:rsidR="00352BDC" w:rsidRPr="000A42C6">
        <w:rPr>
          <w:color w:val="000000"/>
          <w:sz w:val="20"/>
        </w:rPr>
        <w:fldChar w:fldCharType="begin"/>
      </w:r>
      <w:r w:rsidR="00D822FA" w:rsidRPr="000A42C6">
        <w:rPr>
          <w:color w:val="000000"/>
          <w:sz w:val="20"/>
        </w:rPr>
        <w:instrText xml:space="preserve"> REF _Ref22557476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D822FA" w:rsidRPr="000A42C6">
        <w:rPr>
          <w:color w:val="000000"/>
          <w:sz w:val="20"/>
        </w:rPr>
        <w:t>)</w:t>
      </w:r>
    </w:p>
    <w:p w14:paraId="2D0441CC" w14:textId="77777777" w:rsidR="00602603" w:rsidRPr="000A42C6" w:rsidRDefault="00602603">
      <w:pPr>
        <w:spacing w:line="360" w:lineRule="auto"/>
        <w:jc w:val="both"/>
        <w:rPr>
          <w:b/>
          <w:color w:val="000000"/>
          <w:sz w:val="20"/>
        </w:rPr>
      </w:pPr>
      <w:r w:rsidRPr="000A42C6">
        <w:rPr>
          <w:b/>
          <w:color w:val="000000"/>
          <w:sz w:val="20"/>
        </w:rPr>
        <w:t>Untersuchungsmethode:</w:t>
      </w:r>
    </w:p>
    <w:p w14:paraId="175CFC10" w14:textId="77777777" w:rsidR="00602603" w:rsidRPr="000A42C6" w:rsidRDefault="00602603" w:rsidP="00EE7113">
      <w:pPr>
        <w:numPr>
          <w:ilvl w:val="0"/>
          <w:numId w:val="19"/>
        </w:numPr>
        <w:tabs>
          <w:tab w:val="left" w:pos="360"/>
        </w:tabs>
        <w:spacing w:line="360" w:lineRule="auto"/>
        <w:jc w:val="both"/>
        <w:rPr>
          <w:color w:val="000000"/>
          <w:sz w:val="20"/>
        </w:rPr>
      </w:pPr>
      <w:r w:rsidRPr="000A42C6">
        <w:rPr>
          <w:color w:val="000000"/>
          <w:sz w:val="20"/>
        </w:rPr>
        <w:t>Kultur mit Resistenzbestimmung der Isolate</w:t>
      </w:r>
    </w:p>
    <w:p w14:paraId="653EBA31" w14:textId="77777777" w:rsidR="00602603" w:rsidRPr="000A42C6" w:rsidRDefault="00602603" w:rsidP="00EE7113">
      <w:pPr>
        <w:numPr>
          <w:ilvl w:val="0"/>
          <w:numId w:val="19"/>
        </w:numPr>
        <w:tabs>
          <w:tab w:val="left" w:pos="360"/>
        </w:tabs>
        <w:spacing w:line="360" w:lineRule="auto"/>
        <w:jc w:val="both"/>
        <w:rPr>
          <w:color w:val="000000"/>
          <w:sz w:val="20"/>
        </w:rPr>
      </w:pPr>
      <w:r w:rsidRPr="000A42C6">
        <w:rPr>
          <w:color w:val="000000"/>
          <w:sz w:val="20"/>
        </w:rPr>
        <w:t xml:space="preserve">Identifizierung der Isolate mittels </w:t>
      </w:r>
      <w:r w:rsidR="004D7CFE" w:rsidRPr="000A42C6">
        <w:rPr>
          <w:color w:val="000000"/>
          <w:sz w:val="20"/>
        </w:rPr>
        <w:t>DNA</w:t>
      </w:r>
      <w:r w:rsidRPr="000A42C6">
        <w:rPr>
          <w:color w:val="000000"/>
          <w:sz w:val="20"/>
        </w:rPr>
        <w:t>-Sequenzanalyse</w:t>
      </w:r>
      <w:r w:rsidR="00217960" w:rsidRPr="000A42C6">
        <w:rPr>
          <w:color w:val="000000"/>
          <w:sz w:val="20"/>
        </w:rPr>
        <w:t xml:space="preserve"> (externe Untersuchung</w:t>
      </w:r>
      <w:r w:rsidR="00082A0C" w:rsidRPr="000A42C6">
        <w:rPr>
          <w:color w:val="000000"/>
          <w:sz w:val="20"/>
        </w:rPr>
        <w:t xml:space="preserve"> durch das Konsiliarlabor für </w:t>
      </w:r>
      <w:r w:rsidR="00082A0C" w:rsidRPr="000A42C6">
        <w:rPr>
          <w:i/>
          <w:color w:val="000000"/>
          <w:sz w:val="20"/>
        </w:rPr>
        <w:t>Bacillus anthracis</w:t>
      </w:r>
      <w:r w:rsidR="00082A0C" w:rsidRPr="000A42C6">
        <w:rPr>
          <w:color w:val="000000"/>
          <w:sz w:val="20"/>
        </w:rPr>
        <w:t xml:space="preserve"> am Robert-Koch-Institut, ZBS 2 – Hochpathogene mikrobielle Erreger, Nordufer 20, 13353 Berlin)</w:t>
      </w:r>
      <w:r w:rsidRPr="000A42C6">
        <w:rPr>
          <w:color w:val="000000"/>
          <w:sz w:val="20"/>
        </w:rPr>
        <w:t>.</w:t>
      </w:r>
    </w:p>
    <w:p w14:paraId="3279D579" w14:textId="77777777" w:rsidR="00602603" w:rsidRPr="000A42C6" w:rsidRDefault="00602603">
      <w:pPr>
        <w:spacing w:line="360" w:lineRule="auto"/>
        <w:jc w:val="both"/>
        <w:rPr>
          <w:b/>
          <w:color w:val="000000"/>
          <w:sz w:val="20"/>
        </w:rPr>
      </w:pPr>
      <w:r w:rsidRPr="000A42C6">
        <w:rPr>
          <w:b/>
          <w:color w:val="000000"/>
          <w:sz w:val="20"/>
        </w:rPr>
        <w:t>Probengefäße:</w:t>
      </w:r>
    </w:p>
    <w:p w14:paraId="7B897615" w14:textId="77777777" w:rsidR="00CE7B28" w:rsidRDefault="00602603">
      <w:pPr>
        <w:spacing w:line="360" w:lineRule="auto"/>
        <w:jc w:val="both"/>
        <w:rPr>
          <w:color w:val="000000"/>
          <w:sz w:val="20"/>
        </w:rPr>
      </w:pPr>
      <w:r w:rsidRPr="000A42C6">
        <w:rPr>
          <w:color w:val="000000"/>
          <w:sz w:val="20"/>
        </w:rPr>
        <w:t>Universal-Probenröhrchen mit blauem Verschluss (</w:t>
      </w:r>
      <w:r w:rsidRPr="000A42C6">
        <w:rPr>
          <w:b/>
          <w:color w:val="000000"/>
          <w:sz w:val="20"/>
        </w:rPr>
        <w:t>bruchsicher!</w:t>
      </w:r>
      <w:r w:rsidRPr="000A42C6">
        <w:rPr>
          <w:color w:val="000000"/>
          <w:sz w:val="20"/>
        </w:rPr>
        <w:t xml:space="preserve">), </w:t>
      </w:r>
      <w:r w:rsidR="00CE7B28" w:rsidRPr="00C566F1">
        <w:rPr>
          <w:color w:val="000000"/>
          <w:sz w:val="20"/>
          <w:highlight w:val="yellow"/>
        </w:rPr>
        <w:t>bakteriologischer Universal-Abstrichtupfer</w:t>
      </w:r>
      <w:r w:rsidR="00CE7B28" w:rsidRPr="000A42C6">
        <w:rPr>
          <w:color w:val="000000"/>
          <w:sz w:val="20"/>
        </w:rPr>
        <w:t xml:space="preserve"> </w:t>
      </w:r>
    </w:p>
    <w:p w14:paraId="0DB1AE9F" w14:textId="279E35FA" w:rsidR="00602603" w:rsidRPr="000A42C6" w:rsidRDefault="00602603">
      <w:pPr>
        <w:spacing w:line="360" w:lineRule="auto"/>
        <w:jc w:val="both"/>
        <w:rPr>
          <w:color w:val="000000"/>
          <w:sz w:val="20"/>
        </w:rPr>
      </w:pPr>
      <w:r w:rsidRPr="000A42C6">
        <w:rPr>
          <w:b/>
          <w:color w:val="000000"/>
          <w:sz w:val="20"/>
        </w:rPr>
        <w:t>Lagerung und Transport</w:t>
      </w:r>
      <w:r w:rsidRPr="000A42C6">
        <w:rPr>
          <w:color w:val="000000"/>
          <w:sz w:val="20"/>
        </w:rPr>
        <w:t>:</w:t>
      </w:r>
    </w:p>
    <w:p w14:paraId="7484BE0F" w14:textId="77777777" w:rsidR="00602603" w:rsidRPr="000A42C6" w:rsidRDefault="00983D2E">
      <w:pPr>
        <w:spacing w:line="360" w:lineRule="auto"/>
        <w:jc w:val="both"/>
        <w:rPr>
          <w:color w:val="000000"/>
          <w:sz w:val="20"/>
        </w:rPr>
      </w:pPr>
      <w:r w:rsidRPr="000A42C6">
        <w:rPr>
          <w:color w:val="000000"/>
          <w:sz w:val="20"/>
        </w:rPr>
        <w:t>B</w:t>
      </w:r>
      <w:r w:rsidR="00602603" w:rsidRPr="000A42C6">
        <w:rPr>
          <w:color w:val="000000"/>
          <w:sz w:val="20"/>
        </w:rPr>
        <w:t>is zu 24 h bei Raumtemperatur oder bei 4°C.</w:t>
      </w:r>
    </w:p>
    <w:p w14:paraId="237C3D69" w14:textId="77777777" w:rsidR="00602603" w:rsidRPr="000A42C6" w:rsidRDefault="00602603">
      <w:pPr>
        <w:spacing w:line="360" w:lineRule="auto"/>
        <w:jc w:val="both"/>
        <w:rPr>
          <w:b/>
          <w:color w:val="000000"/>
          <w:sz w:val="20"/>
        </w:rPr>
      </w:pPr>
      <w:r w:rsidRPr="000A42C6">
        <w:rPr>
          <w:b/>
          <w:color w:val="000000"/>
          <w:sz w:val="20"/>
        </w:rPr>
        <w:t>Dauer der Untersuchung:</w:t>
      </w:r>
    </w:p>
    <w:p w14:paraId="704CB7A3" w14:textId="77777777" w:rsidR="00602603" w:rsidRPr="000A42C6" w:rsidRDefault="00602603">
      <w:pPr>
        <w:spacing w:line="360" w:lineRule="auto"/>
        <w:jc w:val="both"/>
        <w:rPr>
          <w:color w:val="000000"/>
          <w:sz w:val="20"/>
        </w:rPr>
      </w:pPr>
      <w:r w:rsidRPr="000A42C6">
        <w:rPr>
          <w:color w:val="000000"/>
          <w:sz w:val="20"/>
        </w:rPr>
        <w:t>Ein negativer Befund wird nach 4 Tagen erstellt.</w:t>
      </w:r>
    </w:p>
    <w:p w14:paraId="4A2DE7E4" w14:textId="77777777" w:rsidR="004D7CFE" w:rsidRPr="000A42C6" w:rsidRDefault="004D7CFE">
      <w:pPr>
        <w:spacing w:line="360" w:lineRule="auto"/>
        <w:jc w:val="both"/>
        <w:rPr>
          <w:color w:val="000000"/>
          <w:sz w:val="20"/>
        </w:rPr>
      </w:pPr>
      <w:r w:rsidRPr="000A42C6">
        <w:rPr>
          <w:color w:val="000000"/>
          <w:sz w:val="20"/>
        </w:rPr>
        <w:t xml:space="preserve">Bei kulturellem Verdacht auf das Vorliegen einer Infektion mit </w:t>
      </w:r>
      <w:r w:rsidRPr="000A42C6">
        <w:rPr>
          <w:i/>
          <w:color w:val="000000"/>
          <w:sz w:val="20"/>
        </w:rPr>
        <w:t>B. anthracis</w:t>
      </w:r>
      <w:r w:rsidRPr="000A42C6">
        <w:rPr>
          <w:color w:val="000000"/>
          <w:sz w:val="20"/>
        </w:rPr>
        <w:t xml:space="preserve"> </w:t>
      </w:r>
      <w:r w:rsidR="00082A0C" w:rsidRPr="000A42C6">
        <w:rPr>
          <w:color w:val="000000"/>
          <w:sz w:val="20"/>
        </w:rPr>
        <w:t xml:space="preserve">kann die </w:t>
      </w:r>
      <w:r w:rsidRPr="000A42C6">
        <w:rPr>
          <w:color w:val="000000"/>
          <w:sz w:val="20"/>
        </w:rPr>
        <w:t>Untersuchung zusätzlich 1-3 Tage in Anspruch nehmen.</w:t>
      </w:r>
    </w:p>
    <w:p w14:paraId="5E260372" w14:textId="77777777" w:rsidR="00602603" w:rsidRPr="000A42C6" w:rsidRDefault="00602603">
      <w:pPr>
        <w:spacing w:line="360" w:lineRule="auto"/>
        <w:jc w:val="both"/>
        <w:rPr>
          <w:color w:val="000000"/>
          <w:sz w:val="20"/>
        </w:rPr>
      </w:pPr>
    </w:p>
    <w:p w14:paraId="735F22A6" w14:textId="77777777" w:rsidR="00602603" w:rsidRPr="000A42C6" w:rsidRDefault="00602603">
      <w:pPr>
        <w:spacing w:line="360" w:lineRule="auto"/>
        <w:jc w:val="both"/>
        <w:rPr>
          <w:b/>
          <w:color w:val="000000"/>
          <w:sz w:val="20"/>
        </w:rPr>
      </w:pPr>
      <w:r w:rsidRPr="000A42C6">
        <w:rPr>
          <w:b/>
          <w:color w:val="000000"/>
          <w:sz w:val="20"/>
        </w:rPr>
        <w:t>Meldepflicht</w:t>
      </w:r>
      <w:r w:rsidR="00082A0C" w:rsidRPr="000A42C6">
        <w:rPr>
          <w:b/>
          <w:color w:val="000000"/>
          <w:sz w:val="20"/>
        </w:rPr>
        <w:t xml:space="preserve"> nach §§ 6 und 7 IfSG beachten</w:t>
      </w:r>
      <w:r w:rsidRPr="000A42C6">
        <w:rPr>
          <w:b/>
          <w:color w:val="000000"/>
          <w:sz w:val="20"/>
        </w:rPr>
        <w:t>!</w:t>
      </w:r>
    </w:p>
    <w:p w14:paraId="23C12C46" w14:textId="77777777" w:rsidR="00AD5D4C" w:rsidRPr="000A42C6" w:rsidRDefault="00AD5D4C">
      <w:pPr>
        <w:spacing w:line="360" w:lineRule="auto"/>
        <w:jc w:val="both"/>
        <w:rPr>
          <w:b/>
          <w:color w:val="000000"/>
          <w:sz w:val="20"/>
        </w:rPr>
      </w:pPr>
      <w:r w:rsidRPr="000A42C6">
        <w:rPr>
          <w:b/>
          <w:color w:val="000000"/>
          <w:sz w:val="20"/>
        </w:rPr>
        <w:br w:type="page"/>
      </w:r>
    </w:p>
    <w:p w14:paraId="44CC378C" w14:textId="77777777" w:rsidR="00602603" w:rsidRPr="000A42C6" w:rsidRDefault="00602603" w:rsidP="006876E1">
      <w:pPr>
        <w:pStyle w:val="berschrift3"/>
        <w:rPr>
          <w:rStyle w:val="Fett"/>
          <w:b/>
          <w:bCs w:val="0"/>
          <w:color w:val="000000"/>
        </w:rPr>
      </w:pPr>
      <w:bookmarkStart w:id="929" w:name="_Toc210030309"/>
      <w:bookmarkStart w:id="930" w:name="_Toc210030715"/>
      <w:bookmarkStart w:id="931" w:name="_Ref18920814"/>
      <w:bookmarkStart w:id="932" w:name="_Ref18940687"/>
      <w:bookmarkStart w:id="933" w:name="_Ref22214157"/>
      <w:bookmarkStart w:id="934" w:name="_Ref22215715"/>
      <w:bookmarkStart w:id="935" w:name="_Toc217046212"/>
      <w:r w:rsidRPr="000A42C6">
        <w:rPr>
          <w:rStyle w:val="Fett"/>
          <w:b/>
          <w:bCs w:val="0"/>
          <w:i/>
          <w:color w:val="000000"/>
        </w:rPr>
        <w:lastRenderedPageBreak/>
        <w:t>Bartonella</w:t>
      </w:r>
      <w:r w:rsidRPr="000A42C6">
        <w:rPr>
          <w:rStyle w:val="Fett"/>
          <w:b/>
          <w:bCs w:val="0"/>
          <w:color w:val="000000"/>
        </w:rPr>
        <w:t xml:space="preserve"> spp.</w:t>
      </w:r>
      <w:bookmarkEnd w:id="929"/>
      <w:bookmarkEnd w:id="930"/>
      <w:bookmarkEnd w:id="931"/>
      <w:bookmarkEnd w:id="932"/>
      <w:bookmarkEnd w:id="933"/>
      <w:bookmarkEnd w:id="934"/>
      <w:bookmarkEnd w:id="935"/>
    </w:p>
    <w:p w14:paraId="697BBF96" w14:textId="77777777" w:rsidR="00602603" w:rsidRPr="000A42C6" w:rsidRDefault="00602603">
      <w:pPr>
        <w:spacing w:line="360" w:lineRule="auto"/>
        <w:jc w:val="both"/>
        <w:rPr>
          <w:b/>
          <w:color w:val="000000"/>
          <w:sz w:val="20"/>
        </w:rPr>
      </w:pPr>
      <w:r w:rsidRPr="000A42C6">
        <w:rPr>
          <w:b/>
          <w:color w:val="000000"/>
          <w:sz w:val="20"/>
        </w:rPr>
        <w:t>Klinik:</w:t>
      </w:r>
    </w:p>
    <w:p w14:paraId="4B71D381" w14:textId="77777777" w:rsidR="00602603" w:rsidRPr="000A42C6" w:rsidRDefault="00602603">
      <w:pPr>
        <w:spacing w:line="360" w:lineRule="auto"/>
        <w:jc w:val="both"/>
        <w:rPr>
          <w:color w:val="000000"/>
          <w:sz w:val="20"/>
        </w:rPr>
      </w:pPr>
      <w:r w:rsidRPr="000A42C6">
        <w:rPr>
          <w:i/>
          <w:color w:val="000000"/>
          <w:sz w:val="20"/>
        </w:rPr>
        <w:t>B. henselae</w:t>
      </w:r>
      <w:r w:rsidRPr="000A42C6">
        <w:rPr>
          <w:color w:val="000000"/>
          <w:sz w:val="20"/>
        </w:rPr>
        <w:t xml:space="preserve"> ist der häufigste Erreger der Katzenkratzkrankheit. Die Bakterien werden durch Bisse, häufiger durch Kratzverletzungen von Katzen auf den Menschen übertragen. Nach ca. 2 Wochen kommt es zu einer regionalen Lymphadenopathie, Kopfschmerzen, Fieber und Müdigkeit. Schwere Verläufe einer Enzephalitis, chronische Lymphadenopathien, Bakteriämien mit und ohne Endokarditis sind beschrieben. Bei immunsupprimierten Patienten kann sich eine generalisierte Form mit Beteiligung von Leber, Milz und Knochenmark entwickeln. </w:t>
      </w:r>
      <w:r w:rsidRPr="000A42C6">
        <w:rPr>
          <w:i/>
          <w:color w:val="000000"/>
          <w:sz w:val="20"/>
        </w:rPr>
        <w:t xml:space="preserve">B. henselae </w:t>
      </w:r>
      <w:r w:rsidRPr="000A42C6">
        <w:rPr>
          <w:color w:val="000000"/>
          <w:sz w:val="20"/>
        </w:rPr>
        <w:t xml:space="preserve">ist auch der Erreger der bazillären Angiomatose und der bazillären Peliosis. </w:t>
      </w:r>
    </w:p>
    <w:p w14:paraId="68CBD8EC" w14:textId="77777777" w:rsidR="00602603" w:rsidRPr="000A42C6" w:rsidRDefault="00602603">
      <w:pPr>
        <w:spacing w:line="360" w:lineRule="auto"/>
        <w:jc w:val="both"/>
        <w:rPr>
          <w:color w:val="000000"/>
          <w:sz w:val="20"/>
        </w:rPr>
      </w:pPr>
      <w:r w:rsidRPr="000A42C6">
        <w:rPr>
          <w:i/>
          <w:color w:val="000000"/>
          <w:sz w:val="20"/>
        </w:rPr>
        <w:t xml:space="preserve">B. quintana </w:t>
      </w:r>
      <w:r w:rsidRPr="000A42C6">
        <w:rPr>
          <w:color w:val="000000"/>
          <w:sz w:val="20"/>
        </w:rPr>
        <w:t xml:space="preserve">verursacht bei HIV-infizierten und anderen immungeschwächten Patienten Bakteriämien und Lymphadenopathien. </w:t>
      </w:r>
    </w:p>
    <w:p w14:paraId="6F4DC680" w14:textId="77777777" w:rsidR="00602603" w:rsidRPr="000A42C6" w:rsidRDefault="00602603">
      <w:pPr>
        <w:spacing w:line="360" w:lineRule="auto"/>
        <w:jc w:val="both"/>
        <w:rPr>
          <w:b/>
          <w:color w:val="000000"/>
          <w:sz w:val="20"/>
        </w:rPr>
      </w:pPr>
      <w:r w:rsidRPr="000A42C6">
        <w:rPr>
          <w:b/>
          <w:color w:val="000000"/>
          <w:sz w:val="20"/>
        </w:rPr>
        <w:t>Untersuchungsmaterial:</w:t>
      </w:r>
    </w:p>
    <w:p w14:paraId="15C50481" w14:textId="539D86A8" w:rsidR="00602603" w:rsidRPr="000A42C6" w:rsidRDefault="00602603">
      <w:pPr>
        <w:spacing w:line="360" w:lineRule="auto"/>
        <w:jc w:val="both"/>
        <w:rPr>
          <w:color w:val="000000"/>
          <w:sz w:val="20"/>
        </w:rPr>
      </w:pPr>
      <w:r w:rsidRPr="000A42C6">
        <w:rPr>
          <w:color w:val="000000"/>
          <w:sz w:val="20"/>
        </w:rPr>
        <w:t>Biopsiematerial</w:t>
      </w:r>
      <w:r w:rsidR="00BB642B" w:rsidRPr="000A42C6">
        <w:rPr>
          <w:color w:val="000000"/>
          <w:sz w:val="20"/>
        </w:rPr>
        <w:t xml:space="preserve"> (</w:t>
      </w:r>
      <w:r w:rsidR="00352BDC" w:rsidRPr="000A42C6">
        <w:rPr>
          <w:color w:val="000000"/>
          <w:sz w:val="20"/>
        </w:rPr>
        <w:fldChar w:fldCharType="begin"/>
      </w:r>
      <w:r w:rsidR="00BB642B" w:rsidRPr="000A42C6">
        <w:rPr>
          <w:color w:val="000000"/>
          <w:sz w:val="20"/>
        </w:rPr>
        <w:instrText xml:space="preserve"> REF _Ref22557708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BB642B" w:rsidRPr="000A42C6">
        <w:rPr>
          <w:color w:val="000000"/>
          <w:sz w:val="20"/>
        </w:rPr>
        <w:t>)</w:t>
      </w:r>
      <w:r w:rsidRPr="000A42C6">
        <w:rPr>
          <w:color w:val="000000"/>
          <w:sz w:val="20"/>
        </w:rPr>
        <w:t>, Lymphknoten in wenig NaC</w:t>
      </w:r>
      <w:r w:rsidR="00BB642B" w:rsidRPr="000A42C6">
        <w:rPr>
          <w:color w:val="000000"/>
          <w:sz w:val="20"/>
        </w:rPr>
        <w:t>l, Serum zum Antikörpernachweis (</w:t>
      </w:r>
      <w:r w:rsidR="00352BDC" w:rsidRPr="000A42C6">
        <w:rPr>
          <w:color w:val="000000"/>
          <w:sz w:val="20"/>
        </w:rPr>
        <w:fldChar w:fldCharType="begin"/>
      </w:r>
      <w:r w:rsidR="00BB642B" w:rsidRPr="000A42C6">
        <w:rPr>
          <w:color w:val="000000"/>
          <w:sz w:val="20"/>
        </w:rPr>
        <w:instrText xml:space="preserve"> REF _Ref22557728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2.1.1</w:t>
      </w:r>
      <w:r w:rsidR="00352BDC" w:rsidRPr="000A42C6">
        <w:rPr>
          <w:color w:val="000000"/>
          <w:sz w:val="20"/>
        </w:rPr>
        <w:fldChar w:fldCharType="end"/>
      </w:r>
      <w:r w:rsidR="00BB642B" w:rsidRPr="000A42C6">
        <w:rPr>
          <w:color w:val="000000"/>
          <w:sz w:val="20"/>
        </w:rPr>
        <w:t>)</w:t>
      </w:r>
    </w:p>
    <w:p w14:paraId="424A80D6" w14:textId="77777777" w:rsidR="00602603" w:rsidRPr="000A42C6" w:rsidRDefault="00602603">
      <w:pPr>
        <w:spacing w:line="360" w:lineRule="auto"/>
        <w:jc w:val="both"/>
        <w:rPr>
          <w:b/>
          <w:color w:val="000000"/>
          <w:sz w:val="20"/>
        </w:rPr>
      </w:pPr>
      <w:r w:rsidRPr="000A42C6">
        <w:rPr>
          <w:b/>
          <w:color w:val="000000"/>
          <w:sz w:val="20"/>
        </w:rPr>
        <w:t>Untersuchungsmethode:</w:t>
      </w:r>
    </w:p>
    <w:p w14:paraId="3F3D5F85" w14:textId="77777777" w:rsidR="00602603" w:rsidRPr="000A42C6" w:rsidRDefault="00602603" w:rsidP="00EE7113">
      <w:pPr>
        <w:numPr>
          <w:ilvl w:val="0"/>
          <w:numId w:val="19"/>
        </w:numPr>
        <w:tabs>
          <w:tab w:val="left" w:pos="360"/>
        </w:tabs>
        <w:spacing w:line="360" w:lineRule="auto"/>
        <w:jc w:val="both"/>
        <w:rPr>
          <w:color w:val="000000"/>
          <w:sz w:val="20"/>
        </w:rPr>
      </w:pPr>
      <w:r w:rsidRPr="000A42C6">
        <w:rPr>
          <w:color w:val="000000"/>
          <w:sz w:val="20"/>
        </w:rPr>
        <w:t xml:space="preserve">DNA-Nachweis mittels PCR (externe </w:t>
      </w:r>
      <w:r w:rsidR="00601396" w:rsidRPr="000A42C6">
        <w:rPr>
          <w:color w:val="000000"/>
          <w:sz w:val="20"/>
        </w:rPr>
        <w:t>Untersuchung</w:t>
      </w:r>
      <w:r w:rsidRPr="000A42C6">
        <w:rPr>
          <w:color w:val="000000"/>
          <w:sz w:val="20"/>
        </w:rPr>
        <w:t>)</w:t>
      </w:r>
    </w:p>
    <w:p w14:paraId="308639A0" w14:textId="77777777" w:rsidR="00602603" w:rsidRPr="000A42C6" w:rsidRDefault="00602603" w:rsidP="00EE7113">
      <w:pPr>
        <w:numPr>
          <w:ilvl w:val="0"/>
          <w:numId w:val="19"/>
        </w:numPr>
        <w:tabs>
          <w:tab w:val="left" w:pos="360"/>
        </w:tabs>
        <w:spacing w:line="360" w:lineRule="auto"/>
        <w:jc w:val="both"/>
        <w:rPr>
          <w:color w:val="000000"/>
          <w:sz w:val="20"/>
        </w:rPr>
      </w:pPr>
      <w:r w:rsidRPr="000A42C6">
        <w:rPr>
          <w:color w:val="000000"/>
          <w:sz w:val="20"/>
        </w:rPr>
        <w:t>Antikörpernachweis (externe Untersuchung)</w:t>
      </w:r>
    </w:p>
    <w:p w14:paraId="285D6D78" w14:textId="77777777" w:rsidR="00602603" w:rsidRPr="000A42C6" w:rsidRDefault="00602603">
      <w:pPr>
        <w:spacing w:line="360" w:lineRule="auto"/>
        <w:jc w:val="both"/>
        <w:rPr>
          <w:color w:val="000000"/>
          <w:sz w:val="20"/>
        </w:rPr>
      </w:pPr>
      <w:r w:rsidRPr="000A42C6">
        <w:rPr>
          <w:color w:val="000000"/>
          <w:sz w:val="20"/>
        </w:rPr>
        <w:t>Di</w:t>
      </w:r>
      <w:r w:rsidR="00C145BA" w:rsidRPr="000A42C6">
        <w:rPr>
          <w:color w:val="000000"/>
          <w:sz w:val="20"/>
        </w:rPr>
        <w:t>e</w:t>
      </w:r>
      <w:r w:rsidRPr="000A42C6">
        <w:rPr>
          <w:color w:val="000000"/>
          <w:sz w:val="20"/>
        </w:rPr>
        <w:t xml:space="preserve"> Untersuchungen werden </w:t>
      </w:r>
      <w:r w:rsidR="00C145BA" w:rsidRPr="000A42C6">
        <w:rPr>
          <w:color w:val="000000"/>
          <w:sz w:val="20"/>
        </w:rPr>
        <w:t>an das</w:t>
      </w:r>
      <w:r w:rsidR="003F239A" w:rsidRPr="000A42C6">
        <w:rPr>
          <w:color w:val="000000"/>
          <w:sz w:val="20"/>
        </w:rPr>
        <w:t xml:space="preserve"> Konsiliarlabor für </w:t>
      </w:r>
      <w:r w:rsidR="003F239A" w:rsidRPr="000A42C6">
        <w:rPr>
          <w:i/>
          <w:color w:val="000000"/>
          <w:sz w:val="20"/>
        </w:rPr>
        <w:t>Bartonella</w:t>
      </w:r>
      <w:r w:rsidR="00C145BA" w:rsidRPr="000A42C6">
        <w:rPr>
          <w:i/>
          <w:color w:val="000000"/>
          <w:sz w:val="20"/>
        </w:rPr>
        <w:t xml:space="preserve"> </w:t>
      </w:r>
      <w:r w:rsidR="00C145BA" w:rsidRPr="000A42C6">
        <w:rPr>
          <w:color w:val="000000"/>
          <w:sz w:val="20"/>
        </w:rPr>
        <w:t>geschickt (</w:t>
      </w:r>
      <w:r w:rsidRPr="000A42C6">
        <w:rPr>
          <w:color w:val="000000"/>
          <w:sz w:val="20"/>
        </w:rPr>
        <w:t>Institut für Medizinische Mikrobiologie</w:t>
      </w:r>
      <w:r w:rsidR="003F239A" w:rsidRPr="000A42C6">
        <w:rPr>
          <w:color w:val="000000"/>
          <w:sz w:val="20"/>
        </w:rPr>
        <w:t xml:space="preserve"> und Krankenhaushygiene</w:t>
      </w:r>
      <w:r w:rsidR="00C145BA" w:rsidRPr="000A42C6">
        <w:rPr>
          <w:color w:val="000000"/>
          <w:sz w:val="20"/>
        </w:rPr>
        <w:t xml:space="preserve">, Klinikum der Johann </w:t>
      </w:r>
      <w:proofErr w:type="gramStart"/>
      <w:r w:rsidR="00C145BA" w:rsidRPr="000A42C6">
        <w:rPr>
          <w:color w:val="000000"/>
          <w:sz w:val="20"/>
        </w:rPr>
        <w:t>Wolfang Goethe Universität</w:t>
      </w:r>
      <w:proofErr w:type="gramEnd"/>
      <w:r w:rsidR="00C145BA" w:rsidRPr="000A42C6">
        <w:rPr>
          <w:color w:val="000000"/>
          <w:sz w:val="20"/>
        </w:rPr>
        <w:t>, Paul-Ehrlich-Straße 40, 60596 Frankfurt/Main)</w:t>
      </w:r>
    </w:p>
    <w:p w14:paraId="233D4CDE" w14:textId="77777777" w:rsidR="00602603" w:rsidRPr="000A42C6" w:rsidRDefault="00602603" w:rsidP="0095753C">
      <w:pPr>
        <w:spacing w:line="360" w:lineRule="auto"/>
        <w:jc w:val="both"/>
        <w:rPr>
          <w:b/>
          <w:color w:val="000000"/>
          <w:sz w:val="20"/>
        </w:rPr>
      </w:pPr>
      <w:r w:rsidRPr="000A42C6">
        <w:rPr>
          <w:b/>
          <w:color w:val="000000"/>
          <w:sz w:val="20"/>
        </w:rPr>
        <w:t>Probengefäße:</w:t>
      </w:r>
    </w:p>
    <w:p w14:paraId="01BAA3F0" w14:textId="77777777" w:rsidR="00602603" w:rsidRPr="000A42C6" w:rsidRDefault="00602603">
      <w:pPr>
        <w:pStyle w:val="Fuzeile"/>
        <w:tabs>
          <w:tab w:val="clear" w:pos="4536"/>
          <w:tab w:val="clear" w:pos="9072"/>
        </w:tabs>
        <w:spacing w:line="360" w:lineRule="auto"/>
        <w:rPr>
          <w:color w:val="000000"/>
          <w:sz w:val="20"/>
        </w:rPr>
      </w:pPr>
      <w:r w:rsidRPr="000A42C6">
        <w:rPr>
          <w:color w:val="000000"/>
          <w:sz w:val="20"/>
        </w:rPr>
        <w:t>Universal-Probenröhrchen mit blauem S</w:t>
      </w:r>
      <w:r w:rsidR="00CC3645" w:rsidRPr="000A42C6">
        <w:rPr>
          <w:color w:val="000000"/>
          <w:sz w:val="20"/>
        </w:rPr>
        <w:t>chraubverschluss, Serumröhrchen</w:t>
      </w:r>
    </w:p>
    <w:p w14:paraId="702FE602" w14:textId="77777777" w:rsidR="00602603" w:rsidRPr="000A42C6" w:rsidRDefault="00602603" w:rsidP="0095753C">
      <w:pPr>
        <w:spacing w:line="360" w:lineRule="auto"/>
        <w:jc w:val="both"/>
        <w:rPr>
          <w:b/>
          <w:color w:val="000000"/>
          <w:sz w:val="20"/>
        </w:rPr>
      </w:pPr>
      <w:r w:rsidRPr="000A42C6">
        <w:rPr>
          <w:b/>
          <w:color w:val="000000"/>
          <w:sz w:val="20"/>
        </w:rPr>
        <w:t>Lagerung und Transport:</w:t>
      </w:r>
    </w:p>
    <w:p w14:paraId="7897C0EE" w14:textId="77777777" w:rsidR="00602603" w:rsidRPr="000A42C6" w:rsidRDefault="00602603">
      <w:pPr>
        <w:pStyle w:val="Fuzeile"/>
        <w:tabs>
          <w:tab w:val="clear" w:pos="4536"/>
          <w:tab w:val="clear" w:pos="9072"/>
        </w:tabs>
        <w:spacing w:line="360" w:lineRule="auto"/>
        <w:rPr>
          <w:rFonts w:cs="Arial"/>
          <w:color w:val="000000"/>
          <w:sz w:val="20"/>
        </w:rPr>
      </w:pPr>
      <w:r w:rsidRPr="000A42C6">
        <w:rPr>
          <w:rFonts w:cs="Arial"/>
          <w:color w:val="000000"/>
          <w:sz w:val="20"/>
        </w:rPr>
        <w:t xml:space="preserve">≤ </w:t>
      </w:r>
      <w:r w:rsidRPr="000A42C6">
        <w:rPr>
          <w:color w:val="000000"/>
          <w:sz w:val="20"/>
        </w:rPr>
        <w:t xml:space="preserve">2 h bei Raumtemperatur, ist dies nicht möglich bis zu </w:t>
      </w:r>
      <w:r w:rsidR="00CC3645" w:rsidRPr="000A42C6">
        <w:rPr>
          <w:rFonts w:cs="Arial"/>
          <w:color w:val="000000"/>
          <w:sz w:val="20"/>
        </w:rPr>
        <w:t>24 h bei 4°C</w:t>
      </w:r>
    </w:p>
    <w:p w14:paraId="70D15216" w14:textId="77777777" w:rsidR="00602603" w:rsidRPr="000A42C6" w:rsidRDefault="00602603">
      <w:pPr>
        <w:pStyle w:val="Fuzeile"/>
        <w:tabs>
          <w:tab w:val="clear" w:pos="4536"/>
          <w:tab w:val="clear" w:pos="9072"/>
        </w:tabs>
        <w:spacing w:line="360" w:lineRule="auto"/>
        <w:rPr>
          <w:rFonts w:cs="Arial"/>
          <w:b/>
          <w:color w:val="000000"/>
          <w:sz w:val="20"/>
        </w:rPr>
      </w:pPr>
      <w:r w:rsidRPr="000A42C6">
        <w:rPr>
          <w:rFonts w:cs="Arial"/>
          <w:b/>
          <w:color w:val="000000"/>
          <w:sz w:val="20"/>
        </w:rPr>
        <w:t>Dauer der Untersuchung:</w:t>
      </w:r>
    </w:p>
    <w:p w14:paraId="2946F7ED" w14:textId="77777777" w:rsidR="00AD5D4C" w:rsidRPr="000A42C6" w:rsidRDefault="00602603">
      <w:pPr>
        <w:pStyle w:val="Fuzeile"/>
        <w:tabs>
          <w:tab w:val="clear" w:pos="4536"/>
          <w:tab w:val="clear" w:pos="9072"/>
        </w:tabs>
        <w:spacing w:line="360" w:lineRule="auto"/>
        <w:rPr>
          <w:rFonts w:cs="Arial"/>
          <w:color w:val="000000"/>
          <w:sz w:val="20"/>
        </w:rPr>
      </w:pPr>
      <w:r w:rsidRPr="000A42C6">
        <w:rPr>
          <w:rFonts w:cs="Arial"/>
          <w:color w:val="000000"/>
          <w:sz w:val="20"/>
        </w:rPr>
        <w:t>ca. 1 Woche, da externe Untersuchungen!</w:t>
      </w:r>
    </w:p>
    <w:p w14:paraId="22A20229" w14:textId="77777777" w:rsidR="00CA5549" w:rsidRPr="000A42C6" w:rsidRDefault="00AD5D4C">
      <w:pPr>
        <w:pStyle w:val="Fuzeile"/>
        <w:tabs>
          <w:tab w:val="clear" w:pos="4536"/>
          <w:tab w:val="clear" w:pos="9072"/>
        </w:tabs>
        <w:spacing w:line="360" w:lineRule="auto"/>
        <w:rPr>
          <w:rFonts w:cs="Arial"/>
          <w:color w:val="000000"/>
          <w:sz w:val="20"/>
        </w:rPr>
      </w:pPr>
      <w:r w:rsidRPr="000A42C6">
        <w:rPr>
          <w:color w:val="000000"/>
        </w:rPr>
        <w:br w:type="page"/>
      </w:r>
    </w:p>
    <w:p w14:paraId="3C39A82D" w14:textId="77777777" w:rsidR="00602603" w:rsidRPr="000A42C6" w:rsidRDefault="00602603" w:rsidP="006876E1">
      <w:pPr>
        <w:pStyle w:val="berschrift3"/>
        <w:rPr>
          <w:rStyle w:val="Fett"/>
          <w:b/>
          <w:bCs w:val="0"/>
          <w:color w:val="000000"/>
        </w:rPr>
      </w:pPr>
      <w:bookmarkStart w:id="936" w:name="_Toc210030310"/>
      <w:bookmarkStart w:id="937" w:name="_Toc210030716"/>
      <w:bookmarkStart w:id="938" w:name="_Ref18920821"/>
      <w:bookmarkStart w:id="939" w:name="_Ref22212675"/>
      <w:bookmarkStart w:id="940" w:name="_Toc217046213"/>
      <w:r w:rsidRPr="000A42C6">
        <w:rPr>
          <w:rStyle w:val="Fett"/>
          <w:b/>
          <w:bCs w:val="0"/>
          <w:i/>
          <w:color w:val="000000"/>
        </w:rPr>
        <w:lastRenderedPageBreak/>
        <w:t>Bordetella pertussis – B. parapertussis</w:t>
      </w:r>
      <w:r w:rsidR="00AD5D4C" w:rsidRPr="000A42C6">
        <w:rPr>
          <w:rStyle w:val="Fett"/>
          <w:b/>
          <w:bCs w:val="0"/>
          <w:color w:val="000000"/>
        </w:rPr>
        <w:t xml:space="preserve"> (</w:t>
      </w:r>
      <w:r w:rsidRPr="000A42C6">
        <w:rPr>
          <w:rStyle w:val="Fett"/>
          <w:b/>
          <w:bCs w:val="0"/>
          <w:color w:val="000000"/>
        </w:rPr>
        <w:t>Keuchhusten</w:t>
      </w:r>
      <w:bookmarkEnd w:id="936"/>
      <w:bookmarkEnd w:id="937"/>
      <w:bookmarkEnd w:id="938"/>
      <w:r w:rsidR="00AD5D4C" w:rsidRPr="000A42C6">
        <w:rPr>
          <w:rStyle w:val="Fett"/>
          <w:b/>
          <w:bCs w:val="0"/>
          <w:color w:val="000000"/>
        </w:rPr>
        <w:t>)</w:t>
      </w:r>
      <w:bookmarkEnd w:id="939"/>
      <w:bookmarkEnd w:id="940"/>
    </w:p>
    <w:p w14:paraId="0AF5928E" w14:textId="77777777" w:rsidR="00602603" w:rsidRPr="000A42C6" w:rsidRDefault="00602603">
      <w:pPr>
        <w:spacing w:line="360" w:lineRule="auto"/>
        <w:jc w:val="both"/>
        <w:rPr>
          <w:rFonts w:cs="Arial"/>
          <w:b/>
          <w:color w:val="000000"/>
          <w:sz w:val="20"/>
        </w:rPr>
      </w:pPr>
      <w:r w:rsidRPr="000A42C6">
        <w:rPr>
          <w:rFonts w:cs="Arial"/>
          <w:b/>
          <w:color w:val="000000"/>
          <w:sz w:val="20"/>
        </w:rPr>
        <w:t>Klinik:</w:t>
      </w:r>
    </w:p>
    <w:p w14:paraId="0A03FAA6" w14:textId="77777777" w:rsidR="00602603" w:rsidRPr="000A42C6" w:rsidRDefault="00602603">
      <w:pPr>
        <w:pStyle w:val="Textkrper21"/>
        <w:rPr>
          <w:rFonts w:cs="Arial"/>
          <w:color w:val="000000"/>
          <w:sz w:val="20"/>
        </w:rPr>
      </w:pPr>
      <w:r w:rsidRPr="000A42C6">
        <w:rPr>
          <w:rFonts w:cs="Arial"/>
          <w:color w:val="000000"/>
          <w:sz w:val="20"/>
        </w:rPr>
        <w:t xml:space="preserve">Der typische Verlauf des Keuchhustens wird in 3 Stadien eingeteilt: Beginn mit dem </w:t>
      </w:r>
      <w:r w:rsidRPr="000A42C6">
        <w:rPr>
          <w:rFonts w:cs="Arial"/>
          <w:i/>
          <w:color w:val="000000"/>
          <w:sz w:val="20"/>
        </w:rPr>
        <w:t>Stadium catarrhale</w:t>
      </w:r>
      <w:r w:rsidRPr="000A42C6">
        <w:rPr>
          <w:rFonts w:cs="Arial"/>
          <w:color w:val="000000"/>
          <w:sz w:val="20"/>
        </w:rPr>
        <w:t xml:space="preserve"> über 1-2 Wochen, </w:t>
      </w:r>
      <w:r w:rsidRPr="000A42C6">
        <w:rPr>
          <w:rFonts w:cs="Arial"/>
          <w:i/>
          <w:color w:val="000000"/>
          <w:sz w:val="20"/>
        </w:rPr>
        <w:t>Stadium convulsivum</w:t>
      </w:r>
      <w:r w:rsidRPr="000A42C6">
        <w:rPr>
          <w:rFonts w:cs="Arial"/>
          <w:color w:val="000000"/>
          <w:sz w:val="20"/>
        </w:rPr>
        <w:t xml:space="preserve"> über 4</w:t>
      </w:r>
      <w:r w:rsidR="00CC3645" w:rsidRPr="000A42C6">
        <w:rPr>
          <w:rFonts w:cs="Arial"/>
          <w:color w:val="000000"/>
          <w:sz w:val="20"/>
        </w:rPr>
        <w:t> </w:t>
      </w:r>
      <w:r w:rsidRPr="000A42C6">
        <w:rPr>
          <w:rFonts w:cs="Arial"/>
          <w:color w:val="000000"/>
          <w:sz w:val="20"/>
        </w:rPr>
        <w:t>-</w:t>
      </w:r>
      <w:r w:rsidR="00CC3645" w:rsidRPr="000A42C6">
        <w:rPr>
          <w:rFonts w:cs="Arial"/>
          <w:color w:val="000000"/>
          <w:sz w:val="20"/>
        </w:rPr>
        <w:t> </w:t>
      </w:r>
      <w:r w:rsidRPr="000A42C6">
        <w:rPr>
          <w:rFonts w:cs="Arial"/>
          <w:color w:val="000000"/>
          <w:sz w:val="20"/>
        </w:rPr>
        <w:t xml:space="preserve">6 Wochen und im Anschluss daran das </w:t>
      </w:r>
      <w:r w:rsidRPr="000A42C6">
        <w:rPr>
          <w:rFonts w:cs="Arial"/>
          <w:i/>
          <w:color w:val="000000"/>
          <w:sz w:val="20"/>
        </w:rPr>
        <w:t>Stadium decrementi</w:t>
      </w:r>
      <w:r w:rsidRPr="000A42C6">
        <w:rPr>
          <w:rFonts w:cs="Arial"/>
          <w:color w:val="000000"/>
          <w:sz w:val="20"/>
        </w:rPr>
        <w:t>.</w:t>
      </w:r>
    </w:p>
    <w:p w14:paraId="55B37A76" w14:textId="77777777" w:rsidR="00602603" w:rsidRPr="000A42C6" w:rsidRDefault="00602603">
      <w:pPr>
        <w:spacing w:line="360" w:lineRule="auto"/>
        <w:jc w:val="both"/>
        <w:rPr>
          <w:rFonts w:cs="Arial"/>
          <w:b/>
          <w:color w:val="000000"/>
          <w:sz w:val="20"/>
        </w:rPr>
      </w:pPr>
      <w:r w:rsidRPr="000A42C6">
        <w:rPr>
          <w:rFonts w:cs="Arial"/>
          <w:b/>
          <w:color w:val="000000"/>
          <w:sz w:val="20"/>
        </w:rPr>
        <w:t>Untersuchungsmaterial:</w:t>
      </w:r>
    </w:p>
    <w:p w14:paraId="616DD7A2" w14:textId="0A78B570" w:rsidR="00056053" w:rsidRPr="000A42C6" w:rsidRDefault="00056053" w:rsidP="009839A6">
      <w:pPr>
        <w:spacing w:line="360" w:lineRule="auto"/>
        <w:jc w:val="both"/>
        <w:rPr>
          <w:rFonts w:cs="Arial"/>
          <w:color w:val="000000"/>
          <w:sz w:val="20"/>
          <w:lang w:eastAsia="de-DE"/>
        </w:rPr>
      </w:pPr>
      <w:r w:rsidRPr="000A42C6">
        <w:rPr>
          <w:rFonts w:cs="Arial"/>
          <w:color w:val="000000"/>
          <w:sz w:val="20"/>
          <w:lang w:eastAsia="de-DE"/>
        </w:rPr>
        <w:t xml:space="preserve">- transnasaler Nasopharynxabstrich (Material der </w:t>
      </w:r>
      <w:proofErr w:type="gramStart"/>
      <w:r w:rsidRPr="000A42C6">
        <w:rPr>
          <w:rFonts w:cs="Arial"/>
          <w:color w:val="000000"/>
          <w:sz w:val="20"/>
          <w:lang w:eastAsia="de-DE"/>
        </w:rPr>
        <w:t>Wahl!</w:t>
      </w:r>
      <w:r w:rsidR="00CC3645" w:rsidRPr="000A42C6">
        <w:rPr>
          <w:rFonts w:cs="Arial"/>
          <w:color w:val="000000"/>
          <w:sz w:val="20"/>
          <w:lang w:eastAsia="de-DE"/>
        </w:rPr>
        <w:t>,</w:t>
      </w:r>
      <w:proofErr w:type="gramEnd"/>
      <w:r w:rsidR="00CC3645" w:rsidRPr="000A42C6">
        <w:rPr>
          <w:rFonts w:cs="Arial"/>
          <w:color w:val="000000"/>
          <w:sz w:val="20"/>
          <w:lang w:eastAsia="de-DE"/>
        </w:rPr>
        <w:t xml:space="preserve"> </w:t>
      </w:r>
      <w:r w:rsidR="00352BDC" w:rsidRPr="000A42C6">
        <w:rPr>
          <w:rFonts w:cs="Arial"/>
          <w:color w:val="000000"/>
          <w:sz w:val="20"/>
          <w:lang w:eastAsia="de-DE"/>
        </w:rPr>
        <w:fldChar w:fldCharType="begin"/>
      </w:r>
      <w:r w:rsidR="00CC3645" w:rsidRPr="000A42C6">
        <w:rPr>
          <w:rFonts w:cs="Arial"/>
          <w:color w:val="000000"/>
          <w:sz w:val="20"/>
          <w:lang w:eastAsia="de-DE"/>
        </w:rPr>
        <w:instrText xml:space="preserve"> REF _Ref19623922 \r \h </w:instrText>
      </w:r>
      <w:r w:rsidR="00792788" w:rsidRPr="000A42C6">
        <w:rPr>
          <w:rFonts w:cs="Arial"/>
          <w:color w:val="000000"/>
          <w:sz w:val="20"/>
          <w:lang w:eastAsia="de-DE"/>
        </w:rPr>
        <w:instrText xml:space="preserve"> \* MERGEFORMAT </w:instrText>
      </w:r>
      <w:r w:rsidR="00352BDC" w:rsidRPr="000A42C6">
        <w:rPr>
          <w:rFonts w:cs="Arial"/>
          <w:color w:val="000000"/>
          <w:sz w:val="20"/>
          <w:lang w:eastAsia="de-DE"/>
        </w:rPr>
      </w:r>
      <w:r w:rsidR="00352BDC" w:rsidRPr="000A42C6">
        <w:rPr>
          <w:rFonts w:cs="Arial"/>
          <w:color w:val="000000"/>
          <w:sz w:val="20"/>
          <w:lang w:eastAsia="de-DE"/>
        </w:rPr>
        <w:fldChar w:fldCharType="separate"/>
      </w:r>
      <w:r w:rsidR="00E527CE">
        <w:rPr>
          <w:rFonts w:cs="Arial"/>
          <w:color w:val="000000"/>
          <w:sz w:val="20"/>
          <w:lang w:eastAsia="de-DE"/>
        </w:rPr>
        <w:t>1.3.1.6</w:t>
      </w:r>
      <w:r w:rsidR="00352BDC" w:rsidRPr="000A42C6">
        <w:rPr>
          <w:rFonts w:cs="Arial"/>
          <w:color w:val="000000"/>
          <w:sz w:val="20"/>
          <w:lang w:eastAsia="de-DE"/>
        </w:rPr>
        <w:fldChar w:fldCharType="end"/>
      </w:r>
      <w:r w:rsidRPr="000A42C6">
        <w:rPr>
          <w:rFonts w:cs="Arial"/>
          <w:color w:val="000000"/>
          <w:sz w:val="20"/>
          <w:lang w:eastAsia="de-DE"/>
        </w:rPr>
        <w:t>)</w:t>
      </w:r>
    </w:p>
    <w:p w14:paraId="4DF648BA" w14:textId="2F198AED" w:rsidR="00056053" w:rsidRPr="000A42C6" w:rsidRDefault="00056053" w:rsidP="009839A6">
      <w:pPr>
        <w:spacing w:line="360" w:lineRule="auto"/>
        <w:jc w:val="both"/>
        <w:rPr>
          <w:rFonts w:cs="Arial"/>
          <w:color w:val="000000"/>
          <w:sz w:val="20"/>
          <w:lang w:eastAsia="de-DE"/>
        </w:rPr>
      </w:pPr>
      <w:r w:rsidRPr="000A42C6">
        <w:rPr>
          <w:rFonts w:cs="Arial"/>
          <w:color w:val="000000"/>
          <w:sz w:val="20"/>
          <w:lang w:eastAsia="de-DE"/>
        </w:rPr>
        <w:t>- Bronchialsekret</w:t>
      </w:r>
      <w:r w:rsidR="00CC3645" w:rsidRPr="000A42C6">
        <w:rPr>
          <w:rFonts w:cs="Arial"/>
          <w:color w:val="000000"/>
          <w:sz w:val="20"/>
          <w:lang w:eastAsia="de-DE"/>
        </w:rPr>
        <w:t xml:space="preserve"> (</w:t>
      </w:r>
      <w:r w:rsidR="00352BDC" w:rsidRPr="000A42C6">
        <w:rPr>
          <w:rFonts w:cs="Arial"/>
          <w:color w:val="000000"/>
          <w:sz w:val="20"/>
          <w:lang w:eastAsia="de-DE"/>
        </w:rPr>
        <w:fldChar w:fldCharType="begin"/>
      </w:r>
      <w:r w:rsidR="00CC3645" w:rsidRPr="000A42C6">
        <w:rPr>
          <w:rFonts w:cs="Arial"/>
          <w:color w:val="000000"/>
          <w:sz w:val="20"/>
          <w:lang w:eastAsia="de-DE"/>
        </w:rPr>
        <w:instrText xml:space="preserve"> REF _Ref22213305 \r \h </w:instrText>
      </w:r>
      <w:r w:rsidR="00792788" w:rsidRPr="000A42C6">
        <w:rPr>
          <w:rFonts w:cs="Arial"/>
          <w:color w:val="000000"/>
          <w:sz w:val="20"/>
          <w:lang w:eastAsia="de-DE"/>
        </w:rPr>
        <w:instrText xml:space="preserve"> \* MERGEFORMAT </w:instrText>
      </w:r>
      <w:r w:rsidR="00352BDC" w:rsidRPr="000A42C6">
        <w:rPr>
          <w:rFonts w:cs="Arial"/>
          <w:color w:val="000000"/>
          <w:sz w:val="20"/>
          <w:lang w:eastAsia="de-DE"/>
        </w:rPr>
      </w:r>
      <w:r w:rsidR="00352BDC" w:rsidRPr="000A42C6">
        <w:rPr>
          <w:rFonts w:cs="Arial"/>
          <w:color w:val="000000"/>
          <w:sz w:val="20"/>
          <w:lang w:eastAsia="de-DE"/>
        </w:rPr>
        <w:fldChar w:fldCharType="separate"/>
      </w:r>
      <w:r w:rsidR="00E527CE">
        <w:rPr>
          <w:rFonts w:cs="Arial"/>
          <w:color w:val="000000"/>
          <w:sz w:val="20"/>
          <w:lang w:eastAsia="de-DE"/>
        </w:rPr>
        <w:t>1.3.2.2</w:t>
      </w:r>
      <w:r w:rsidR="00352BDC" w:rsidRPr="000A42C6">
        <w:rPr>
          <w:rFonts w:cs="Arial"/>
          <w:color w:val="000000"/>
          <w:sz w:val="20"/>
          <w:lang w:eastAsia="de-DE"/>
        </w:rPr>
        <w:fldChar w:fldCharType="end"/>
      </w:r>
      <w:r w:rsidR="00CC3645" w:rsidRPr="000A42C6">
        <w:rPr>
          <w:rFonts w:cs="Arial"/>
          <w:color w:val="000000"/>
          <w:sz w:val="20"/>
          <w:lang w:eastAsia="de-DE"/>
        </w:rPr>
        <w:t xml:space="preserve">), </w:t>
      </w:r>
      <w:r w:rsidRPr="000A42C6">
        <w:rPr>
          <w:rFonts w:cs="Arial"/>
          <w:color w:val="000000"/>
          <w:sz w:val="20"/>
          <w:lang w:eastAsia="de-DE"/>
        </w:rPr>
        <w:t>Trachealsekret</w:t>
      </w:r>
      <w:r w:rsidR="00CC3645" w:rsidRPr="000A42C6">
        <w:rPr>
          <w:rFonts w:cs="Arial"/>
          <w:color w:val="000000"/>
          <w:sz w:val="20"/>
          <w:lang w:eastAsia="de-DE"/>
        </w:rPr>
        <w:t xml:space="preserve"> (</w:t>
      </w:r>
      <w:r w:rsidR="00352BDC" w:rsidRPr="000A42C6">
        <w:rPr>
          <w:rFonts w:cs="Arial"/>
          <w:color w:val="000000"/>
          <w:sz w:val="20"/>
          <w:lang w:eastAsia="de-DE"/>
        </w:rPr>
        <w:fldChar w:fldCharType="begin"/>
      </w:r>
      <w:r w:rsidR="00CC3645" w:rsidRPr="000A42C6">
        <w:rPr>
          <w:rFonts w:cs="Arial"/>
          <w:color w:val="000000"/>
          <w:sz w:val="20"/>
          <w:lang w:eastAsia="de-DE"/>
        </w:rPr>
        <w:instrText xml:space="preserve"> REF _Ref22213309 \r \h </w:instrText>
      </w:r>
      <w:r w:rsidR="00792788" w:rsidRPr="000A42C6">
        <w:rPr>
          <w:rFonts w:cs="Arial"/>
          <w:color w:val="000000"/>
          <w:sz w:val="20"/>
          <w:lang w:eastAsia="de-DE"/>
        </w:rPr>
        <w:instrText xml:space="preserve"> \* MERGEFORMAT </w:instrText>
      </w:r>
      <w:r w:rsidR="00352BDC" w:rsidRPr="000A42C6">
        <w:rPr>
          <w:rFonts w:cs="Arial"/>
          <w:color w:val="000000"/>
          <w:sz w:val="20"/>
          <w:lang w:eastAsia="de-DE"/>
        </w:rPr>
      </w:r>
      <w:r w:rsidR="00352BDC" w:rsidRPr="000A42C6">
        <w:rPr>
          <w:rFonts w:cs="Arial"/>
          <w:color w:val="000000"/>
          <w:sz w:val="20"/>
          <w:lang w:eastAsia="de-DE"/>
        </w:rPr>
        <w:fldChar w:fldCharType="separate"/>
      </w:r>
      <w:r w:rsidR="00E527CE">
        <w:rPr>
          <w:rFonts w:cs="Arial"/>
          <w:color w:val="000000"/>
          <w:sz w:val="20"/>
          <w:lang w:eastAsia="de-DE"/>
        </w:rPr>
        <w:t>1.3.2.7</w:t>
      </w:r>
      <w:r w:rsidR="00352BDC" w:rsidRPr="000A42C6">
        <w:rPr>
          <w:rFonts w:cs="Arial"/>
          <w:color w:val="000000"/>
          <w:sz w:val="20"/>
          <w:lang w:eastAsia="de-DE"/>
        </w:rPr>
        <w:fldChar w:fldCharType="end"/>
      </w:r>
      <w:r w:rsidR="00CC3645" w:rsidRPr="000A42C6">
        <w:rPr>
          <w:rFonts w:cs="Arial"/>
          <w:color w:val="000000"/>
          <w:sz w:val="20"/>
          <w:lang w:eastAsia="de-DE"/>
        </w:rPr>
        <w:t xml:space="preserve">), </w:t>
      </w:r>
      <w:r w:rsidRPr="000A42C6">
        <w:rPr>
          <w:rFonts w:cs="Arial"/>
          <w:color w:val="000000"/>
          <w:sz w:val="20"/>
          <w:lang w:eastAsia="de-DE"/>
        </w:rPr>
        <w:t>Sputum</w:t>
      </w:r>
      <w:r w:rsidR="00CC3645" w:rsidRPr="000A42C6">
        <w:rPr>
          <w:rFonts w:cs="Arial"/>
          <w:color w:val="000000"/>
          <w:sz w:val="20"/>
          <w:lang w:eastAsia="de-DE"/>
        </w:rPr>
        <w:t xml:space="preserve"> (</w:t>
      </w:r>
      <w:r w:rsidR="00352BDC" w:rsidRPr="000A42C6">
        <w:rPr>
          <w:rFonts w:cs="Arial"/>
          <w:color w:val="000000"/>
          <w:sz w:val="20"/>
          <w:lang w:eastAsia="de-DE"/>
        </w:rPr>
        <w:fldChar w:fldCharType="begin"/>
      </w:r>
      <w:r w:rsidR="00CC3645" w:rsidRPr="000A42C6">
        <w:rPr>
          <w:rFonts w:cs="Arial"/>
          <w:color w:val="000000"/>
          <w:sz w:val="20"/>
          <w:lang w:eastAsia="de-DE"/>
        </w:rPr>
        <w:instrText xml:space="preserve"> REF _Ref22213231 \r \h </w:instrText>
      </w:r>
      <w:r w:rsidR="00792788" w:rsidRPr="000A42C6">
        <w:rPr>
          <w:rFonts w:cs="Arial"/>
          <w:color w:val="000000"/>
          <w:sz w:val="20"/>
          <w:lang w:eastAsia="de-DE"/>
        </w:rPr>
        <w:instrText xml:space="preserve"> \* MERGEFORMAT </w:instrText>
      </w:r>
      <w:r w:rsidR="00352BDC" w:rsidRPr="000A42C6">
        <w:rPr>
          <w:rFonts w:cs="Arial"/>
          <w:color w:val="000000"/>
          <w:sz w:val="20"/>
          <w:lang w:eastAsia="de-DE"/>
        </w:rPr>
      </w:r>
      <w:r w:rsidR="00352BDC" w:rsidRPr="000A42C6">
        <w:rPr>
          <w:rFonts w:cs="Arial"/>
          <w:color w:val="000000"/>
          <w:sz w:val="20"/>
          <w:lang w:eastAsia="de-DE"/>
        </w:rPr>
        <w:fldChar w:fldCharType="separate"/>
      </w:r>
      <w:r w:rsidR="00E527CE">
        <w:rPr>
          <w:rFonts w:cs="Arial"/>
          <w:color w:val="000000"/>
          <w:sz w:val="20"/>
          <w:lang w:eastAsia="de-DE"/>
        </w:rPr>
        <w:t>1.3.2.3</w:t>
      </w:r>
      <w:r w:rsidR="00352BDC" w:rsidRPr="000A42C6">
        <w:rPr>
          <w:rFonts w:cs="Arial"/>
          <w:color w:val="000000"/>
          <w:sz w:val="20"/>
          <w:lang w:eastAsia="de-DE"/>
        </w:rPr>
        <w:fldChar w:fldCharType="end"/>
      </w:r>
      <w:r w:rsidR="00CC3645" w:rsidRPr="000A42C6">
        <w:rPr>
          <w:rFonts w:cs="Arial"/>
          <w:color w:val="000000"/>
          <w:sz w:val="20"/>
          <w:lang w:eastAsia="de-DE"/>
        </w:rPr>
        <w:t>), BAL (</w:t>
      </w:r>
      <w:r w:rsidR="00352BDC" w:rsidRPr="000A42C6">
        <w:rPr>
          <w:rFonts w:cs="Arial"/>
          <w:color w:val="000000"/>
          <w:sz w:val="20"/>
          <w:lang w:eastAsia="de-DE"/>
        </w:rPr>
        <w:fldChar w:fldCharType="begin"/>
      </w:r>
      <w:r w:rsidR="00CC3645" w:rsidRPr="000A42C6">
        <w:rPr>
          <w:rFonts w:cs="Arial"/>
          <w:color w:val="000000"/>
          <w:sz w:val="20"/>
          <w:lang w:eastAsia="de-DE"/>
        </w:rPr>
        <w:instrText xml:space="preserve"> REF _Ref22213720 \r \h </w:instrText>
      </w:r>
      <w:r w:rsidR="00792788" w:rsidRPr="000A42C6">
        <w:rPr>
          <w:rFonts w:cs="Arial"/>
          <w:color w:val="000000"/>
          <w:sz w:val="20"/>
          <w:lang w:eastAsia="de-DE"/>
        </w:rPr>
        <w:instrText xml:space="preserve"> \* MERGEFORMAT </w:instrText>
      </w:r>
      <w:r w:rsidR="00352BDC" w:rsidRPr="000A42C6">
        <w:rPr>
          <w:rFonts w:cs="Arial"/>
          <w:color w:val="000000"/>
          <w:sz w:val="20"/>
          <w:lang w:eastAsia="de-DE"/>
        </w:rPr>
      </w:r>
      <w:r w:rsidR="00352BDC" w:rsidRPr="000A42C6">
        <w:rPr>
          <w:rFonts w:cs="Arial"/>
          <w:color w:val="000000"/>
          <w:sz w:val="20"/>
          <w:lang w:eastAsia="de-DE"/>
        </w:rPr>
        <w:fldChar w:fldCharType="separate"/>
      </w:r>
      <w:r w:rsidR="00E527CE">
        <w:rPr>
          <w:rFonts w:cs="Arial"/>
          <w:color w:val="000000"/>
          <w:sz w:val="20"/>
          <w:lang w:eastAsia="de-DE"/>
        </w:rPr>
        <w:t>1.3.2.1</w:t>
      </w:r>
      <w:r w:rsidR="00352BDC" w:rsidRPr="000A42C6">
        <w:rPr>
          <w:rFonts w:cs="Arial"/>
          <w:color w:val="000000"/>
          <w:sz w:val="20"/>
          <w:lang w:eastAsia="de-DE"/>
        </w:rPr>
        <w:fldChar w:fldCharType="end"/>
      </w:r>
      <w:r w:rsidR="00CC3645" w:rsidRPr="000A42C6">
        <w:rPr>
          <w:rFonts w:cs="Arial"/>
          <w:color w:val="000000"/>
          <w:sz w:val="20"/>
          <w:lang w:eastAsia="de-DE"/>
        </w:rPr>
        <w:t xml:space="preserve">) </w:t>
      </w:r>
    </w:p>
    <w:p w14:paraId="7C50F077" w14:textId="77777777" w:rsidR="00CC3645" w:rsidRPr="000A42C6" w:rsidRDefault="00056053" w:rsidP="009839A6">
      <w:pPr>
        <w:spacing w:line="360" w:lineRule="auto"/>
        <w:jc w:val="both"/>
        <w:rPr>
          <w:rFonts w:cs="Arial"/>
          <w:color w:val="000000"/>
          <w:sz w:val="20"/>
          <w:lang w:eastAsia="de-DE"/>
        </w:rPr>
      </w:pPr>
      <w:r w:rsidRPr="000A42C6">
        <w:rPr>
          <w:rFonts w:cs="Arial"/>
          <w:color w:val="000000"/>
          <w:sz w:val="20"/>
          <w:lang w:eastAsia="de-DE"/>
        </w:rPr>
        <w:t>- Serumröhrchen zum Antikörpernachweis</w:t>
      </w:r>
      <w:r w:rsidR="00CC3645" w:rsidRPr="000A42C6">
        <w:rPr>
          <w:rFonts w:cs="Arial"/>
          <w:color w:val="000000"/>
          <w:sz w:val="20"/>
          <w:lang w:eastAsia="de-DE"/>
        </w:rPr>
        <w:t xml:space="preserve"> (externe Untersuchung)</w:t>
      </w:r>
    </w:p>
    <w:p w14:paraId="482610D2" w14:textId="71BCF72E" w:rsidR="00056053" w:rsidRPr="000A42C6" w:rsidRDefault="00CC3645" w:rsidP="009839A6">
      <w:pPr>
        <w:spacing w:line="360" w:lineRule="auto"/>
        <w:jc w:val="both"/>
        <w:rPr>
          <w:rFonts w:cs="Arial"/>
          <w:color w:val="000000"/>
          <w:sz w:val="20"/>
          <w:lang w:eastAsia="de-DE"/>
        </w:rPr>
      </w:pPr>
      <w:r w:rsidRPr="000A42C6">
        <w:rPr>
          <w:rFonts w:cs="Arial"/>
          <w:color w:val="000000"/>
          <w:sz w:val="20"/>
          <w:lang w:eastAsia="de-DE"/>
        </w:rPr>
        <w:t>- PCR-Nachweis als Mittel der Wahl (</w:t>
      </w:r>
      <w:r w:rsidR="00352BDC" w:rsidRPr="000A42C6">
        <w:rPr>
          <w:rFonts w:cs="Arial"/>
          <w:color w:val="000000"/>
          <w:sz w:val="20"/>
          <w:lang w:eastAsia="de-DE"/>
        </w:rPr>
        <w:fldChar w:fldCharType="begin"/>
      </w:r>
      <w:r w:rsidRPr="000A42C6">
        <w:rPr>
          <w:rFonts w:cs="Arial"/>
          <w:color w:val="000000"/>
          <w:sz w:val="20"/>
          <w:lang w:eastAsia="de-DE"/>
        </w:rPr>
        <w:instrText xml:space="preserve"> REF _Ref22558225 \r \h </w:instrText>
      </w:r>
      <w:r w:rsidR="00792788" w:rsidRPr="000A42C6">
        <w:rPr>
          <w:rFonts w:cs="Arial"/>
          <w:color w:val="000000"/>
          <w:sz w:val="20"/>
          <w:lang w:eastAsia="de-DE"/>
        </w:rPr>
        <w:instrText xml:space="preserve"> \* MERGEFORMAT </w:instrText>
      </w:r>
      <w:r w:rsidR="00352BDC" w:rsidRPr="000A42C6">
        <w:rPr>
          <w:rFonts w:cs="Arial"/>
          <w:color w:val="000000"/>
          <w:sz w:val="20"/>
          <w:lang w:eastAsia="de-DE"/>
        </w:rPr>
      </w:r>
      <w:r w:rsidR="00352BDC" w:rsidRPr="000A42C6">
        <w:rPr>
          <w:rFonts w:cs="Arial"/>
          <w:color w:val="000000"/>
          <w:sz w:val="20"/>
          <w:lang w:eastAsia="de-DE"/>
        </w:rPr>
        <w:fldChar w:fldCharType="separate"/>
      </w:r>
      <w:r w:rsidR="00E527CE">
        <w:rPr>
          <w:rFonts w:cs="Arial"/>
          <w:color w:val="000000"/>
          <w:sz w:val="20"/>
          <w:lang w:eastAsia="de-DE"/>
        </w:rPr>
        <w:t>3.3.2</w:t>
      </w:r>
      <w:r w:rsidR="00352BDC" w:rsidRPr="000A42C6">
        <w:rPr>
          <w:rFonts w:cs="Arial"/>
          <w:color w:val="000000"/>
          <w:sz w:val="20"/>
          <w:lang w:eastAsia="de-DE"/>
        </w:rPr>
        <w:fldChar w:fldCharType="end"/>
      </w:r>
      <w:r w:rsidRPr="000A42C6">
        <w:rPr>
          <w:rFonts w:cs="Arial"/>
          <w:color w:val="000000"/>
          <w:sz w:val="20"/>
          <w:lang w:eastAsia="de-DE"/>
        </w:rPr>
        <w:t>)</w:t>
      </w:r>
      <w:r w:rsidR="00056053" w:rsidRPr="000A42C6">
        <w:rPr>
          <w:rFonts w:cs="Arial"/>
          <w:color w:val="000000"/>
          <w:sz w:val="20"/>
          <w:lang w:eastAsia="de-DE"/>
        </w:rPr>
        <w:t xml:space="preserve"> </w:t>
      </w:r>
    </w:p>
    <w:p w14:paraId="77603169" w14:textId="77777777" w:rsidR="00AD5D4C" w:rsidRPr="000A42C6" w:rsidRDefault="00AD5D4C" w:rsidP="00056053">
      <w:pPr>
        <w:spacing w:line="360" w:lineRule="auto"/>
        <w:jc w:val="both"/>
        <w:rPr>
          <w:rFonts w:cs="Arial"/>
          <w:color w:val="000000"/>
          <w:sz w:val="20"/>
          <w:lang w:eastAsia="de-DE"/>
        </w:rPr>
      </w:pPr>
    </w:p>
    <w:tbl>
      <w:tblPr>
        <w:tblW w:w="0" w:type="auto"/>
        <w:tblLook w:val="04A0" w:firstRow="1" w:lastRow="0" w:firstColumn="1" w:lastColumn="0" w:noHBand="0" w:noVBand="1"/>
      </w:tblPr>
      <w:tblGrid>
        <w:gridCol w:w="4553"/>
        <w:gridCol w:w="4518"/>
      </w:tblGrid>
      <w:tr w:rsidR="00AD5D4C" w:rsidRPr="000A42C6" w14:paraId="13C0575A" w14:textId="77777777" w:rsidTr="00024FF0">
        <w:tc>
          <w:tcPr>
            <w:tcW w:w="4605" w:type="dxa"/>
          </w:tcPr>
          <w:p w14:paraId="40548347" w14:textId="77777777" w:rsidR="00AD5D4C" w:rsidRPr="000A42C6" w:rsidRDefault="00AD5D4C" w:rsidP="00024FF0">
            <w:pPr>
              <w:spacing w:line="360" w:lineRule="auto"/>
              <w:jc w:val="both"/>
              <w:rPr>
                <w:rFonts w:cs="Arial"/>
                <w:color w:val="000000"/>
                <w:sz w:val="20"/>
                <w:lang w:eastAsia="de-DE"/>
              </w:rPr>
            </w:pPr>
            <w:r w:rsidRPr="000A42C6">
              <w:rPr>
                <w:rFonts w:cs="Arial"/>
                <w:color w:val="000000"/>
                <w:sz w:val="20"/>
                <w:lang w:eastAsia="de-DE"/>
              </w:rPr>
              <w:t xml:space="preserve">Rachenabstriche oder Abstriche aus dem vorderen Nasenraum sind ungeeignet, da sich Bordetellen vorrangig auf dem Flimmerepithel </w:t>
            </w:r>
            <w:proofErr w:type="gramStart"/>
            <w:r w:rsidRPr="000A42C6">
              <w:rPr>
                <w:rFonts w:cs="Arial"/>
                <w:color w:val="000000"/>
                <w:sz w:val="20"/>
                <w:lang w:eastAsia="de-DE"/>
              </w:rPr>
              <w:t>des hinteren Nasopharynx</w:t>
            </w:r>
            <w:proofErr w:type="gramEnd"/>
            <w:r w:rsidRPr="000A42C6">
              <w:rPr>
                <w:rFonts w:cs="Arial"/>
                <w:color w:val="000000"/>
                <w:sz w:val="20"/>
                <w:lang w:eastAsia="de-DE"/>
              </w:rPr>
              <w:t xml:space="preserve"> ansiedeln. Zur Entnahme eines Naso-pharyngealabstrichs wird der Tupfer vorsichtig durch die Nase bis zur hinteren Nasopharynx-Wand eingeführt und dort mehrfach gedreht (siehe Abbildung).</w:t>
            </w:r>
          </w:p>
        </w:tc>
        <w:tc>
          <w:tcPr>
            <w:tcW w:w="4606" w:type="dxa"/>
          </w:tcPr>
          <w:p w14:paraId="053D17A2" w14:textId="750DB294" w:rsidR="00AD5D4C" w:rsidRPr="000A42C6" w:rsidRDefault="00AD5D4C" w:rsidP="00024FF0">
            <w:pPr>
              <w:spacing w:line="360" w:lineRule="auto"/>
              <w:jc w:val="both"/>
              <w:rPr>
                <w:rFonts w:cs="Arial"/>
                <w:color w:val="000000"/>
                <w:sz w:val="20"/>
                <w:lang w:eastAsia="de-DE"/>
              </w:rPr>
            </w:pPr>
          </w:p>
        </w:tc>
      </w:tr>
    </w:tbl>
    <w:p w14:paraId="54E3E5B2" w14:textId="77777777" w:rsidR="00602603" w:rsidRPr="000A42C6" w:rsidRDefault="00602603">
      <w:pPr>
        <w:spacing w:line="360" w:lineRule="auto"/>
        <w:jc w:val="both"/>
        <w:rPr>
          <w:rFonts w:cs="Arial"/>
          <w:b/>
          <w:color w:val="000000"/>
          <w:sz w:val="20"/>
        </w:rPr>
      </w:pPr>
      <w:r w:rsidRPr="000A42C6">
        <w:rPr>
          <w:rFonts w:cs="Arial"/>
          <w:b/>
          <w:color w:val="000000"/>
          <w:sz w:val="20"/>
        </w:rPr>
        <w:t>Untersuchungsmethoden:</w:t>
      </w:r>
    </w:p>
    <w:p w14:paraId="45EFBAE0" w14:textId="7DD55E6F" w:rsidR="0001170B" w:rsidRPr="000A42C6" w:rsidRDefault="0001170B" w:rsidP="00D67C7C">
      <w:pPr>
        <w:pStyle w:val="Formatvorlage2"/>
        <w:rPr>
          <w:lang w:eastAsia="de-DE"/>
        </w:rPr>
      </w:pPr>
      <w:r w:rsidRPr="000A42C6">
        <w:rPr>
          <w:lang w:eastAsia="de-DE"/>
        </w:rPr>
        <w:t xml:space="preserve">DNA-Nachweis mittels </w:t>
      </w:r>
      <w:r w:rsidR="001A5745" w:rsidRPr="000A42C6">
        <w:rPr>
          <w:lang w:eastAsia="de-DE"/>
        </w:rPr>
        <w:t>Real-Time PCR</w:t>
      </w:r>
      <w:r w:rsidRPr="000A42C6">
        <w:rPr>
          <w:lang w:eastAsia="de-DE"/>
        </w:rPr>
        <w:t xml:space="preserve"> (ist der Kultur überlegen</w:t>
      </w:r>
      <w:r w:rsidR="00CC3645" w:rsidRPr="000A42C6">
        <w:rPr>
          <w:lang w:eastAsia="de-DE"/>
        </w:rPr>
        <w:t xml:space="preserve">, </w:t>
      </w:r>
      <w:r w:rsidR="00352BDC" w:rsidRPr="000A42C6">
        <w:rPr>
          <w:rFonts w:cs="Arial"/>
          <w:color w:val="000000"/>
          <w:lang w:eastAsia="de-DE"/>
        </w:rPr>
        <w:fldChar w:fldCharType="begin"/>
      </w:r>
      <w:r w:rsidR="00CC3645" w:rsidRPr="000A42C6">
        <w:rPr>
          <w:rFonts w:cs="Arial"/>
          <w:color w:val="000000"/>
          <w:lang w:eastAsia="de-DE"/>
        </w:rPr>
        <w:instrText xml:space="preserve"> REF _Ref22558225 \r \h </w:instrText>
      </w:r>
      <w:r w:rsidR="00792788" w:rsidRPr="000A42C6">
        <w:rPr>
          <w:rFonts w:cs="Arial"/>
          <w:color w:val="000000"/>
          <w:lang w:eastAsia="de-DE"/>
        </w:rPr>
        <w:instrText xml:space="preserve"> \* MERGEFORMAT </w:instrText>
      </w:r>
      <w:r w:rsidR="00352BDC" w:rsidRPr="000A42C6">
        <w:rPr>
          <w:rFonts w:cs="Arial"/>
          <w:color w:val="000000"/>
          <w:lang w:eastAsia="de-DE"/>
        </w:rPr>
      </w:r>
      <w:r w:rsidR="00352BDC" w:rsidRPr="000A42C6">
        <w:rPr>
          <w:rFonts w:cs="Arial"/>
          <w:color w:val="000000"/>
          <w:lang w:eastAsia="de-DE"/>
        </w:rPr>
        <w:fldChar w:fldCharType="separate"/>
      </w:r>
      <w:r w:rsidR="00E527CE">
        <w:rPr>
          <w:rFonts w:cs="Arial"/>
          <w:color w:val="000000"/>
          <w:lang w:eastAsia="de-DE"/>
        </w:rPr>
        <w:t>3.3.2</w:t>
      </w:r>
      <w:r w:rsidR="00352BDC" w:rsidRPr="000A42C6">
        <w:rPr>
          <w:rFonts w:cs="Arial"/>
          <w:color w:val="000000"/>
          <w:lang w:eastAsia="de-DE"/>
        </w:rPr>
        <w:fldChar w:fldCharType="end"/>
      </w:r>
      <w:r w:rsidRPr="000A42C6">
        <w:rPr>
          <w:lang w:eastAsia="de-DE"/>
        </w:rPr>
        <w:t>)</w:t>
      </w:r>
    </w:p>
    <w:p w14:paraId="18E0FBB8" w14:textId="77777777" w:rsidR="00602603" w:rsidRPr="000A42C6" w:rsidRDefault="0001170B" w:rsidP="00D67C7C">
      <w:pPr>
        <w:pStyle w:val="Formatvorlage2"/>
      </w:pPr>
      <w:r w:rsidRPr="000A42C6">
        <w:rPr>
          <w:lang w:eastAsia="de-DE"/>
        </w:rPr>
        <w:t>Antikörpernachweis (externe Untersuchung</w:t>
      </w:r>
      <w:r w:rsidR="00602603" w:rsidRPr="000A42C6">
        <w:t xml:space="preserve"> </w:t>
      </w:r>
      <w:r w:rsidR="00082A0C" w:rsidRPr="000A42C6">
        <w:t xml:space="preserve">durch das Konsiliarlabor für </w:t>
      </w:r>
      <w:r w:rsidR="00082A0C" w:rsidRPr="000A42C6">
        <w:rPr>
          <w:i/>
        </w:rPr>
        <w:t>Bordetella pertussis</w:t>
      </w:r>
      <w:r w:rsidR="00082A0C" w:rsidRPr="000A42C6">
        <w:t>, Medizin Krefeld MVZ GmbH</w:t>
      </w:r>
      <w:r w:rsidR="00602603" w:rsidRPr="000A42C6">
        <w:t xml:space="preserve">, Lutherplatz </w:t>
      </w:r>
      <w:r w:rsidR="00082A0C" w:rsidRPr="000A42C6">
        <w:t>40, 47805 Krefeld).</w:t>
      </w:r>
    </w:p>
    <w:p w14:paraId="0A257B3E" w14:textId="77777777" w:rsidR="00602603" w:rsidRPr="000A42C6" w:rsidRDefault="00602603">
      <w:pPr>
        <w:spacing w:line="360" w:lineRule="auto"/>
        <w:jc w:val="both"/>
        <w:rPr>
          <w:rFonts w:cs="Arial"/>
          <w:b/>
          <w:color w:val="000000"/>
          <w:sz w:val="20"/>
        </w:rPr>
      </w:pPr>
      <w:r w:rsidRPr="000A42C6">
        <w:rPr>
          <w:rFonts w:cs="Arial"/>
          <w:b/>
          <w:color w:val="000000"/>
          <w:sz w:val="20"/>
        </w:rPr>
        <w:t>Probengefäße:</w:t>
      </w:r>
    </w:p>
    <w:p w14:paraId="5AF5B23E" w14:textId="6F8E256C" w:rsidR="0001170B" w:rsidRPr="00764660" w:rsidRDefault="00764660" w:rsidP="00764660">
      <w:pPr>
        <w:pStyle w:val="Textkrper-Zeileneinzug"/>
        <w:ind w:left="0"/>
        <w:jc w:val="both"/>
        <w:rPr>
          <w:color w:val="000000"/>
          <w:sz w:val="20"/>
        </w:rPr>
      </w:pPr>
      <w:r w:rsidRPr="00764660">
        <w:rPr>
          <w:color w:val="000000"/>
          <w:sz w:val="20"/>
          <w:highlight w:val="yellow"/>
        </w:rPr>
        <w:t>bakteriologischer Universal-Abstrichtupfer,</w:t>
      </w:r>
      <w:r w:rsidRPr="00764660">
        <w:rPr>
          <w:color w:val="000000"/>
          <w:highlight w:val="yellow"/>
        </w:rPr>
        <w:t xml:space="preserve"> </w:t>
      </w:r>
      <w:r w:rsidRPr="00764660">
        <w:rPr>
          <w:color w:val="000000"/>
          <w:sz w:val="20"/>
          <w:highlight w:val="yellow"/>
        </w:rPr>
        <w:t>ggf. dünnerer Tupfer</w:t>
      </w:r>
      <w:r w:rsidR="00056053" w:rsidRPr="000A42C6">
        <w:rPr>
          <w:lang w:eastAsia="de-DE"/>
        </w:rPr>
        <w:t>,</w:t>
      </w:r>
      <w:r w:rsidR="0001170B" w:rsidRPr="000A42C6">
        <w:rPr>
          <w:lang w:eastAsia="de-DE"/>
        </w:rPr>
        <w:t xml:space="preserve"> Serumröhrchen</w:t>
      </w:r>
    </w:p>
    <w:p w14:paraId="1EC3E19F" w14:textId="77777777" w:rsidR="00602603" w:rsidRPr="000A42C6" w:rsidRDefault="00602603">
      <w:pPr>
        <w:spacing w:line="360" w:lineRule="auto"/>
        <w:jc w:val="both"/>
        <w:rPr>
          <w:rFonts w:cs="Arial"/>
          <w:b/>
          <w:color w:val="000000"/>
          <w:sz w:val="20"/>
        </w:rPr>
      </w:pPr>
      <w:r w:rsidRPr="000A42C6">
        <w:rPr>
          <w:rFonts w:cs="Arial"/>
          <w:b/>
          <w:color w:val="000000"/>
          <w:sz w:val="20"/>
        </w:rPr>
        <w:t>Lagerung und Transport:</w:t>
      </w:r>
    </w:p>
    <w:p w14:paraId="5BB35638" w14:textId="77777777" w:rsidR="00602603" w:rsidRPr="000A42C6" w:rsidRDefault="00602603">
      <w:pPr>
        <w:spacing w:line="360" w:lineRule="auto"/>
        <w:jc w:val="both"/>
        <w:rPr>
          <w:rFonts w:cs="Arial"/>
          <w:color w:val="000000"/>
          <w:sz w:val="20"/>
        </w:rPr>
      </w:pPr>
      <w:r w:rsidRPr="000A42C6">
        <w:rPr>
          <w:rFonts w:cs="Arial"/>
          <w:color w:val="000000"/>
          <w:sz w:val="20"/>
        </w:rPr>
        <w:t>2 h bei RT, ist das nicht möglich bis zu 24 h bei 4°C.</w:t>
      </w:r>
    </w:p>
    <w:p w14:paraId="09FF8ACC" w14:textId="77777777" w:rsidR="00602603" w:rsidRPr="000A42C6" w:rsidRDefault="00602603">
      <w:pPr>
        <w:spacing w:line="360" w:lineRule="auto"/>
        <w:jc w:val="both"/>
        <w:rPr>
          <w:rFonts w:cs="Arial"/>
          <w:b/>
          <w:color w:val="000000"/>
          <w:sz w:val="20"/>
        </w:rPr>
      </w:pPr>
      <w:r w:rsidRPr="000A42C6">
        <w:rPr>
          <w:rFonts w:cs="Arial"/>
          <w:b/>
          <w:color w:val="000000"/>
          <w:sz w:val="20"/>
        </w:rPr>
        <w:t>Dauer der Untersuchung:</w:t>
      </w:r>
    </w:p>
    <w:p w14:paraId="2B7C6F87" w14:textId="77777777" w:rsidR="0001170B" w:rsidRPr="000A42C6" w:rsidRDefault="0001170B" w:rsidP="0001170B">
      <w:pPr>
        <w:suppressAutoHyphens w:val="0"/>
        <w:spacing w:line="360" w:lineRule="auto"/>
        <w:rPr>
          <w:rFonts w:cs="Arial"/>
          <w:color w:val="000000"/>
          <w:sz w:val="20"/>
          <w:lang w:eastAsia="de-DE"/>
        </w:rPr>
      </w:pPr>
      <w:r w:rsidRPr="000A42C6">
        <w:rPr>
          <w:rFonts w:cs="Arial"/>
          <w:color w:val="000000"/>
          <w:sz w:val="20"/>
          <w:lang w:eastAsia="de-DE"/>
        </w:rPr>
        <w:t>PCR:</w:t>
      </w:r>
      <w:r w:rsidRPr="000A42C6">
        <w:rPr>
          <w:rFonts w:cs="Arial"/>
          <w:color w:val="000000"/>
          <w:sz w:val="20"/>
          <w:lang w:eastAsia="de-DE"/>
        </w:rPr>
        <w:tab/>
      </w:r>
      <w:r w:rsidRPr="000A42C6">
        <w:rPr>
          <w:rFonts w:cs="Arial"/>
          <w:color w:val="000000"/>
          <w:sz w:val="20"/>
          <w:lang w:eastAsia="de-DE"/>
        </w:rPr>
        <w:tab/>
      </w:r>
      <w:r w:rsidRPr="000A42C6">
        <w:rPr>
          <w:rFonts w:cs="Arial"/>
          <w:color w:val="000000"/>
          <w:sz w:val="20"/>
          <w:lang w:eastAsia="de-DE"/>
        </w:rPr>
        <w:tab/>
        <w:t>1 Tag</w:t>
      </w:r>
    </w:p>
    <w:p w14:paraId="5FCF6974" w14:textId="77777777" w:rsidR="0001170B" w:rsidRPr="000A42C6" w:rsidRDefault="0001170B" w:rsidP="0001170B">
      <w:pPr>
        <w:suppressAutoHyphens w:val="0"/>
        <w:spacing w:line="360" w:lineRule="auto"/>
        <w:rPr>
          <w:rFonts w:cs="Arial"/>
          <w:color w:val="000000"/>
          <w:sz w:val="20"/>
          <w:lang w:eastAsia="de-DE"/>
        </w:rPr>
      </w:pPr>
      <w:r w:rsidRPr="000A42C6">
        <w:rPr>
          <w:rFonts w:cs="Arial"/>
          <w:color w:val="000000"/>
          <w:sz w:val="20"/>
          <w:lang w:eastAsia="de-DE"/>
        </w:rPr>
        <w:t>Antikörpernachweis:</w:t>
      </w:r>
      <w:r w:rsidRPr="000A42C6">
        <w:rPr>
          <w:rFonts w:cs="Arial"/>
          <w:color w:val="000000"/>
          <w:sz w:val="20"/>
          <w:lang w:eastAsia="de-DE"/>
        </w:rPr>
        <w:tab/>
        <w:t>ca. 1 Woche, da externe Untersuchung</w:t>
      </w:r>
    </w:p>
    <w:p w14:paraId="330D780F" w14:textId="77777777" w:rsidR="00602603" w:rsidRPr="000A42C6" w:rsidRDefault="00602603">
      <w:pPr>
        <w:spacing w:line="360" w:lineRule="auto"/>
        <w:jc w:val="both"/>
        <w:rPr>
          <w:rFonts w:cs="Arial"/>
          <w:color w:val="000000"/>
          <w:sz w:val="20"/>
        </w:rPr>
      </w:pPr>
    </w:p>
    <w:p w14:paraId="26C3A706" w14:textId="77777777" w:rsidR="00602603" w:rsidRPr="000A42C6" w:rsidRDefault="00082A0C">
      <w:pPr>
        <w:spacing w:line="360" w:lineRule="auto"/>
        <w:jc w:val="both"/>
        <w:rPr>
          <w:rFonts w:cs="Arial"/>
          <w:color w:val="000000"/>
          <w:sz w:val="20"/>
        </w:rPr>
      </w:pPr>
      <w:r w:rsidRPr="000A42C6">
        <w:rPr>
          <w:rFonts w:cs="Arial"/>
          <w:b/>
          <w:color w:val="000000"/>
          <w:sz w:val="20"/>
        </w:rPr>
        <w:t>Meldepflicht nach §§ 6 und 7 IfSG beachten!</w:t>
      </w:r>
    </w:p>
    <w:p w14:paraId="3AEB6746" w14:textId="77777777" w:rsidR="00CA5549" w:rsidRPr="000A42C6" w:rsidRDefault="00056053">
      <w:pPr>
        <w:spacing w:line="360" w:lineRule="auto"/>
        <w:jc w:val="both"/>
        <w:rPr>
          <w:color w:val="000000"/>
        </w:rPr>
      </w:pPr>
      <w:r w:rsidRPr="000A42C6">
        <w:rPr>
          <w:color w:val="000000"/>
        </w:rPr>
        <w:br w:type="page"/>
      </w:r>
    </w:p>
    <w:p w14:paraId="73E5B6F4" w14:textId="77777777" w:rsidR="00602603" w:rsidRPr="000A42C6" w:rsidRDefault="00602603" w:rsidP="006876E1">
      <w:pPr>
        <w:pStyle w:val="berschrift3"/>
        <w:rPr>
          <w:rStyle w:val="Fett"/>
          <w:b/>
          <w:bCs w:val="0"/>
          <w:color w:val="000000"/>
        </w:rPr>
      </w:pPr>
      <w:bookmarkStart w:id="941" w:name="_Toc210030311"/>
      <w:bookmarkStart w:id="942" w:name="_Toc210030717"/>
      <w:bookmarkStart w:id="943" w:name="_Ref18920827"/>
      <w:bookmarkStart w:id="944" w:name="_Toc217046214"/>
      <w:r w:rsidRPr="000A42C6">
        <w:rPr>
          <w:rStyle w:val="Fett"/>
          <w:b/>
          <w:bCs w:val="0"/>
          <w:i/>
          <w:color w:val="000000"/>
        </w:rPr>
        <w:lastRenderedPageBreak/>
        <w:t>Borrelia burgdorferi</w:t>
      </w:r>
      <w:r w:rsidR="00AD5D4C" w:rsidRPr="000A42C6">
        <w:rPr>
          <w:rStyle w:val="Fett"/>
          <w:b/>
          <w:bCs w:val="0"/>
          <w:color w:val="000000"/>
        </w:rPr>
        <w:t xml:space="preserve"> (</w:t>
      </w:r>
      <w:r w:rsidRPr="000A42C6">
        <w:rPr>
          <w:rStyle w:val="Fett"/>
          <w:b/>
          <w:bCs w:val="0"/>
          <w:color w:val="000000"/>
        </w:rPr>
        <w:t>Borreliose</w:t>
      </w:r>
      <w:bookmarkEnd w:id="941"/>
      <w:bookmarkEnd w:id="942"/>
      <w:bookmarkEnd w:id="943"/>
      <w:r w:rsidR="00AD5D4C" w:rsidRPr="000A42C6">
        <w:rPr>
          <w:rStyle w:val="Fett"/>
          <w:b/>
          <w:bCs w:val="0"/>
          <w:color w:val="000000"/>
        </w:rPr>
        <w:t>)</w:t>
      </w:r>
      <w:bookmarkEnd w:id="944"/>
    </w:p>
    <w:p w14:paraId="4EA89644" w14:textId="77777777" w:rsidR="00602603" w:rsidRPr="000A42C6" w:rsidRDefault="00602603">
      <w:pPr>
        <w:spacing w:line="360" w:lineRule="auto"/>
        <w:jc w:val="both"/>
        <w:rPr>
          <w:b/>
          <w:color w:val="000000"/>
          <w:sz w:val="20"/>
        </w:rPr>
      </w:pPr>
      <w:r w:rsidRPr="000A42C6">
        <w:rPr>
          <w:b/>
          <w:color w:val="000000"/>
          <w:sz w:val="20"/>
        </w:rPr>
        <w:t>Klinik:</w:t>
      </w:r>
    </w:p>
    <w:p w14:paraId="349990A3" w14:textId="77777777" w:rsidR="00602603" w:rsidRPr="000A42C6" w:rsidRDefault="00602603">
      <w:pPr>
        <w:spacing w:line="360" w:lineRule="auto"/>
        <w:jc w:val="both"/>
        <w:rPr>
          <w:color w:val="000000"/>
          <w:sz w:val="20"/>
        </w:rPr>
      </w:pPr>
      <w:r w:rsidRPr="000A42C6">
        <w:rPr>
          <w:color w:val="000000"/>
          <w:sz w:val="20"/>
        </w:rPr>
        <w:t>Borrelien werden durch Zecken übertragen. Während der Blutmahlzeit der Zecken wandern die Borrelien aus deren Darm in die Speicheldrüsen und gelangen von dort in die Haut des Wirtes. Dort erfolgt zunächst eine lokale Ausbreitung der Erreger; später disseminieren die Keime über die Blut- und Lymphwege in verschiedene Organe.</w:t>
      </w:r>
    </w:p>
    <w:p w14:paraId="024E8034" w14:textId="77777777" w:rsidR="00602603" w:rsidRPr="000A42C6" w:rsidRDefault="00602603" w:rsidP="00044520">
      <w:pPr>
        <w:spacing w:line="360" w:lineRule="auto"/>
        <w:ind w:firstLine="709"/>
        <w:jc w:val="both"/>
        <w:rPr>
          <w:b/>
          <w:color w:val="000000"/>
          <w:sz w:val="20"/>
        </w:rPr>
      </w:pPr>
      <w:r w:rsidRPr="000A42C6">
        <w:rPr>
          <w:b/>
          <w:color w:val="000000"/>
          <w:sz w:val="20"/>
        </w:rPr>
        <w:t>Stadium I:</w:t>
      </w:r>
    </w:p>
    <w:p w14:paraId="18990D34" w14:textId="77777777" w:rsidR="00602603" w:rsidRPr="000A42C6" w:rsidRDefault="00602603">
      <w:pPr>
        <w:spacing w:line="360" w:lineRule="auto"/>
        <w:jc w:val="both"/>
        <w:rPr>
          <w:color w:val="000000"/>
          <w:sz w:val="20"/>
        </w:rPr>
      </w:pPr>
      <w:r w:rsidRPr="000A42C6">
        <w:rPr>
          <w:color w:val="000000"/>
          <w:sz w:val="20"/>
        </w:rPr>
        <w:t xml:space="preserve">An der Einstichstelle bildet sich ein Erythema migrans. Die Hauterscheinung kann über Wochen persistieren (Erythema chronicum migrans). Daneben kann eine Lymphadenitis </w:t>
      </w:r>
      <w:r w:rsidR="00EB749F" w:rsidRPr="000A42C6">
        <w:rPr>
          <w:color w:val="000000"/>
          <w:sz w:val="20"/>
        </w:rPr>
        <w:t xml:space="preserve">cutis </w:t>
      </w:r>
      <w:r w:rsidRPr="000A42C6">
        <w:rPr>
          <w:color w:val="000000"/>
          <w:sz w:val="20"/>
        </w:rPr>
        <w:t xml:space="preserve">benigna auftreten. </w:t>
      </w:r>
    </w:p>
    <w:p w14:paraId="429C5437" w14:textId="77777777" w:rsidR="00602603" w:rsidRPr="000A42C6" w:rsidRDefault="00602603" w:rsidP="00044520">
      <w:pPr>
        <w:spacing w:line="360" w:lineRule="auto"/>
        <w:ind w:firstLine="709"/>
        <w:jc w:val="both"/>
        <w:rPr>
          <w:b/>
          <w:color w:val="000000"/>
          <w:sz w:val="20"/>
        </w:rPr>
      </w:pPr>
      <w:r w:rsidRPr="000A42C6">
        <w:rPr>
          <w:b/>
          <w:color w:val="000000"/>
          <w:sz w:val="20"/>
        </w:rPr>
        <w:t>Stadium II:</w:t>
      </w:r>
    </w:p>
    <w:p w14:paraId="0257A809" w14:textId="77777777" w:rsidR="00602603" w:rsidRPr="000A42C6" w:rsidRDefault="00602603">
      <w:pPr>
        <w:spacing w:line="360" w:lineRule="auto"/>
        <w:jc w:val="both"/>
        <w:rPr>
          <w:color w:val="000000"/>
          <w:sz w:val="20"/>
        </w:rPr>
      </w:pPr>
      <w:r w:rsidRPr="000A42C6">
        <w:rPr>
          <w:color w:val="000000"/>
          <w:sz w:val="20"/>
        </w:rPr>
        <w:t>Klinische Manifestation: Haut, Nervensystem (Fazialisparesen, Zeichen der Meningitis), Herz (</w:t>
      </w:r>
      <w:r w:rsidR="00EB749F" w:rsidRPr="000A42C6">
        <w:rPr>
          <w:color w:val="000000"/>
          <w:sz w:val="20"/>
        </w:rPr>
        <w:t>Rhythmusstörungen</w:t>
      </w:r>
      <w:r w:rsidRPr="000A42C6">
        <w:rPr>
          <w:color w:val="000000"/>
          <w:sz w:val="20"/>
        </w:rPr>
        <w:t xml:space="preserve">) und Bewegungsapparat. Häufig klagen die </w:t>
      </w:r>
      <w:r w:rsidR="00EB749F" w:rsidRPr="000A42C6">
        <w:rPr>
          <w:color w:val="000000"/>
          <w:sz w:val="20"/>
        </w:rPr>
        <w:t>Patienten</w:t>
      </w:r>
      <w:r w:rsidRPr="000A42C6">
        <w:rPr>
          <w:color w:val="000000"/>
          <w:sz w:val="20"/>
        </w:rPr>
        <w:t xml:space="preserve"> über Müdigkeit und ein deutliches Krankheitsgefühl. Fieber und eine generalisierte Lymphadenitis können vorkommen. Die häufigste Manifestation in Europa ist die Neuroborreliose (Meningopolyneuritis Garin-Bujadoux-Bannwarth). </w:t>
      </w:r>
    </w:p>
    <w:p w14:paraId="77D623E1" w14:textId="77777777" w:rsidR="00602603" w:rsidRPr="000A42C6" w:rsidRDefault="00602603" w:rsidP="00044520">
      <w:pPr>
        <w:spacing w:line="360" w:lineRule="auto"/>
        <w:ind w:firstLine="709"/>
        <w:jc w:val="both"/>
        <w:rPr>
          <w:b/>
          <w:color w:val="000000"/>
          <w:sz w:val="20"/>
        </w:rPr>
      </w:pPr>
      <w:r w:rsidRPr="000A42C6">
        <w:rPr>
          <w:b/>
          <w:color w:val="000000"/>
          <w:sz w:val="20"/>
        </w:rPr>
        <w:t>Stadium III:</w:t>
      </w:r>
    </w:p>
    <w:p w14:paraId="6D2B5AEF" w14:textId="77777777" w:rsidR="00602603" w:rsidRPr="000A42C6" w:rsidRDefault="00602603" w:rsidP="00D67C7C">
      <w:pPr>
        <w:pStyle w:val="Formatvorlage2"/>
      </w:pPr>
      <w:r w:rsidRPr="000A42C6">
        <w:t xml:space="preserve">Es tritt Monate bis Jahre nach der Infektion auf. Klinisch manifestiert sich die Erkrankung durch die </w:t>
      </w:r>
      <w:r w:rsidR="00F2734C" w:rsidRPr="000A42C6">
        <w:t>Acrodermatitis</w:t>
      </w:r>
      <w:r w:rsidRPr="000A42C6">
        <w:t xml:space="preserve"> chronica atrophicans und durch rheumatische Beschwerden (Gelenkentzündungen mit Ergussbildung). Die chronische Neuroborreliose zeichnet sich durch eine chronische Meningitis oder Enzephalomyelitis mit lymphozytärer </w:t>
      </w:r>
      <w:r w:rsidR="00F2734C" w:rsidRPr="000A42C6">
        <w:t>Pleozytose</w:t>
      </w:r>
      <w:r w:rsidRPr="000A42C6">
        <w:t xml:space="preserve"> im Liquor über mehr als 6 Monate aus. Gelenkentzündungen (Lyme-Arthritis), Myositis, Bursitis ergänzen das rheumatologische Krankheitsbild. </w:t>
      </w:r>
    </w:p>
    <w:p w14:paraId="334C7ED5" w14:textId="77777777" w:rsidR="00602603" w:rsidRPr="000A42C6" w:rsidRDefault="00602603" w:rsidP="00D67C7C">
      <w:pPr>
        <w:pStyle w:val="Formatvorlage2"/>
      </w:pPr>
    </w:p>
    <w:p w14:paraId="18AA7C89" w14:textId="77777777" w:rsidR="00602603" w:rsidRPr="000A42C6" w:rsidRDefault="00602603" w:rsidP="0095753C">
      <w:pPr>
        <w:spacing w:line="360" w:lineRule="auto"/>
        <w:rPr>
          <w:b/>
          <w:color w:val="000000"/>
          <w:sz w:val="20"/>
        </w:rPr>
      </w:pPr>
      <w:r w:rsidRPr="000A42C6">
        <w:rPr>
          <w:b/>
          <w:color w:val="000000"/>
          <w:sz w:val="20"/>
        </w:rPr>
        <w:t>Untersuchungsmaterial:</w:t>
      </w:r>
    </w:p>
    <w:p w14:paraId="5F784E5D" w14:textId="51C65ECE" w:rsidR="00602603" w:rsidRPr="000A42C6" w:rsidRDefault="00602603" w:rsidP="00D67C7C">
      <w:pPr>
        <w:pStyle w:val="Formatvorlage2"/>
      </w:pPr>
      <w:r w:rsidRPr="000A42C6">
        <w:t xml:space="preserve">Antikörpernachweis: Serum, Liquor </w:t>
      </w:r>
      <w:r w:rsidR="00044520" w:rsidRPr="000A42C6">
        <w:t>(</w:t>
      </w:r>
      <w:r w:rsidR="00352BDC" w:rsidRPr="000A42C6">
        <w:fldChar w:fldCharType="begin"/>
      </w:r>
      <w:r w:rsidR="00044520" w:rsidRPr="000A42C6">
        <w:instrText xml:space="preserve"> REF _Ref22563099 \r \h </w:instrText>
      </w:r>
      <w:r w:rsidR="00792788" w:rsidRPr="000A42C6">
        <w:instrText xml:space="preserve"> \* MERGEFORMAT </w:instrText>
      </w:r>
      <w:r w:rsidR="00352BDC" w:rsidRPr="000A42C6">
        <w:fldChar w:fldCharType="separate"/>
      </w:r>
      <w:r w:rsidR="00E527CE">
        <w:t>2.1.2</w:t>
      </w:r>
      <w:r w:rsidR="00352BDC" w:rsidRPr="000A42C6">
        <w:fldChar w:fldCharType="end"/>
      </w:r>
      <w:r w:rsidR="00044520" w:rsidRPr="000A42C6">
        <w:t>)</w:t>
      </w:r>
    </w:p>
    <w:p w14:paraId="25632146" w14:textId="77777777" w:rsidR="00602603" w:rsidRPr="000A42C6" w:rsidRDefault="00602603">
      <w:pPr>
        <w:spacing w:line="360" w:lineRule="auto"/>
        <w:rPr>
          <w:b/>
          <w:color w:val="000000"/>
          <w:sz w:val="20"/>
        </w:rPr>
      </w:pPr>
      <w:r w:rsidRPr="000A42C6">
        <w:rPr>
          <w:b/>
          <w:color w:val="000000"/>
          <w:sz w:val="20"/>
        </w:rPr>
        <w:t>Probengefäße:</w:t>
      </w:r>
    </w:p>
    <w:p w14:paraId="67004BF3" w14:textId="77777777" w:rsidR="00602603" w:rsidRPr="000A42C6" w:rsidRDefault="00602603">
      <w:pPr>
        <w:spacing w:line="360" w:lineRule="auto"/>
        <w:rPr>
          <w:color w:val="000000"/>
          <w:sz w:val="20"/>
        </w:rPr>
      </w:pPr>
      <w:r w:rsidRPr="000A42C6">
        <w:rPr>
          <w:color w:val="000000"/>
          <w:sz w:val="20"/>
        </w:rPr>
        <w:t>Serumröhrchen, Universal-Probengefäß mit blauem Verschluss.</w:t>
      </w:r>
    </w:p>
    <w:p w14:paraId="116E9B19" w14:textId="77777777" w:rsidR="00602603" w:rsidRPr="000A42C6" w:rsidRDefault="00602603" w:rsidP="0095753C">
      <w:pPr>
        <w:spacing w:line="360" w:lineRule="auto"/>
        <w:rPr>
          <w:b/>
          <w:color w:val="000000"/>
          <w:sz w:val="20"/>
        </w:rPr>
      </w:pPr>
      <w:r w:rsidRPr="000A42C6">
        <w:rPr>
          <w:b/>
          <w:color w:val="000000"/>
          <w:sz w:val="20"/>
        </w:rPr>
        <w:t>Untersuchungsmethoden:</w:t>
      </w:r>
    </w:p>
    <w:p w14:paraId="5B40BE2F" w14:textId="77777777" w:rsidR="00DF6A10" w:rsidRPr="000A42C6" w:rsidRDefault="00602603" w:rsidP="00D67C7C">
      <w:pPr>
        <w:pStyle w:val="Formatvorlage2"/>
      </w:pPr>
      <w:r w:rsidRPr="000A42C6">
        <w:t xml:space="preserve">-  Antikörpernachweis im Rahmen einer Stufendiagnostik: </w:t>
      </w:r>
    </w:p>
    <w:p w14:paraId="5DCD0270" w14:textId="40FA2A78" w:rsidR="00DF6A10" w:rsidRPr="000A42C6" w:rsidRDefault="00DF6A10" w:rsidP="00D67C7C">
      <w:pPr>
        <w:pStyle w:val="Formatvorlage2"/>
      </w:pPr>
      <w:r w:rsidRPr="000A42C6">
        <w:t xml:space="preserve">1. </w:t>
      </w:r>
      <w:r w:rsidR="00F2734C" w:rsidRPr="000A42C6">
        <w:t>Schritt</w:t>
      </w:r>
      <w:r w:rsidR="00602603" w:rsidRPr="000A42C6">
        <w:t>: Suchtest mittels ELISA</w:t>
      </w:r>
      <w:r w:rsidR="00044520" w:rsidRPr="000A42C6">
        <w:t xml:space="preserve"> (</w:t>
      </w:r>
      <w:r w:rsidR="00352BDC" w:rsidRPr="000A42C6">
        <w:fldChar w:fldCharType="begin"/>
      </w:r>
      <w:r w:rsidR="00044520" w:rsidRPr="000A42C6">
        <w:instrText xml:space="preserve"> REF _Ref22563099 \r \h </w:instrText>
      </w:r>
      <w:r w:rsidR="00792788" w:rsidRPr="000A42C6">
        <w:instrText xml:space="preserve"> \* MERGEFORMAT </w:instrText>
      </w:r>
      <w:r w:rsidR="00352BDC" w:rsidRPr="000A42C6">
        <w:fldChar w:fldCharType="separate"/>
      </w:r>
      <w:r w:rsidR="00E527CE">
        <w:t>2.1.2</w:t>
      </w:r>
      <w:r w:rsidR="00352BDC" w:rsidRPr="000A42C6">
        <w:fldChar w:fldCharType="end"/>
      </w:r>
      <w:r w:rsidR="00044520" w:rsidRPr="000A42C6">
        <w:t>)</w:t>
      </w:r>
    </w:p>
    <w:p w14:paraId="1CE37C13" w14:textId="13F453A8" w:rsidR="00AD5D4C" w:rsidRPr="000A42C6" w:rsidRDefault="00DF6A10" w:rsidP="00D34857">
      <w:pPr>
        <w:pStyle w:val="Formatvorlage2"/>
      </w:pPr>
      <w:r w:rsidRPr="000A42C6">
        <w:t xml:space="preserve">2. </w:t>
      </w:r>
      <w:r w:rsidR="00602603" w:rsidRPr="000A42C6">
        <w:t xml:space="preserve">Schritt: Bestätigungstest mittels </w:t>
      </w:r>
      <w:r w:rsidR="00F2734C" w:rsidRPr="000A42C6">
        <w:t>Immunoblot</w:t>
      </w:r>
      <w:r w:rsidR="00044520" w:rsidRPr="000A42C6">
        <w:t xml:space="preserve"> (</w:t>
      </w:r>
      <w:r w:rsidR="00352BDC" w:rsidRPr="000A42C6">
        <w:fldChar w:fldCharType="begin"/>
      </w:r>
      <w:r w:rsidR="00044520" w:rsidRPr="000A42C6">
        <w:instrText xml:space="preserve"> REF _Ref22563099 \r \h </w:instrText>
      </w:r>
      <w:r w:rsidR="00792788" w:rsidRPr="000A42C6">
        <w:instrText xml:space="preserve"> \* MERGEFORMAT </w:instrText>
      </w:r>
      <w:r w:rsidR="00352BDC" w:rsidRPr="000A42C6">
        <w:fldChar w:fldCharType="separate"/>
      </w:r>
      <w:r w:rsidR="00E527CE">
        <w:t>2.1.2</w:t>
      </w:r>
      <w:r w:rsidR="00352BDC" w:rsidRPr="000A42C6">
        <w:fldChar w:fldCharType="end"/>
      </w:r>
      <w:r w:rsidR="00044520" w:rsidRPr="000A42C6">
        <w:t>)</w:t>
      </w:r>
      <w:r w:rsidR="00AD5D4C" w:rsidRPr="000A42C6">
        <w:rPr>
          <w:color w:val="000000"/>
        </w:rPr>
        <w:br w:type="page"/>
      </w:r>
    </w:p>
    <w:p w14:paraId="5E1BA244" w14:textId="77777777" w:rsidR="00602603" w:rsidRPr="000A42C6" w:rsidRDefault="00602603" w:rsidP="00E14446">
      <w:pPr>
        <w:spacing w:line="360" w:lineRule="auto"/>
        <w:rPr>
          <w:b/>
          <w:color w:val="000000"/>
          <w:sz w:val="20"/>
        </w:rPr>
      </w:pPr>
      <w:r w:rsidRPr="000A42C6">
        <w:rPr>
          <w:b/>
          <w:color w:val="000000"/>
          <w:sz w:val="20"/>
        </w:rPr>
        <w:lastRenderedPageBreak/>
        <w:t>Besonderheiten:</w:t>
      </w:r>
    </w:p>
    <w:p w14:paraId="652D01D6" w14:textId="77777777" w:rsidR="00602603" w:rsidRPr="000A42C6" w:rsidRDefault="00602603" w:rsidP="0095753C">
      <w:pPr>
        <w:spacing w:line="360" w:lineRule="auto"/>
        <w:rPr>
          <w:color w:val="000000"/>
          <w:sz w:val="20"/>
        </w:rPr>
      </w:pPr>
      <w:r w:rsidRPr="000A42C6">
        <w:rPr>
          <w:color w:val="000000"/>
          <w:sz w:val="20"/>
        </w:rPr>
        <w:t>Bei Neuroborreliose Nachweis von intrathekal gebildeten Antikörpern (Serum-Liquor-Index).</w:t>
      </w:r>
    </w:p>
    <w:p w14:paraId="0AAC679B" w14:textId="77777777" w:rsidR="00602603" w:rsidRPr="000A42C6" w:rsidRDefault="00602603" w:rsidP="0095753C">
      <w:pPr>
        <w:spacing w:line="360" w:lineRule="auto"/>
        <w:rPr>
          <w:color w:val="000000"/>
          <w:sz w:val="20"/>
        </w:rPr>
      </w:pPr>
      <w:r w:rsidRPr="000A42C6">
        <w:rPr>
          <w:color w:val="000000"/>
          <w:sz w:val="20"/>
        </w:rPr>
        <w:t>Verlaufsuntersuchungen bei grenzwertigem oder negativem Ergebnis der Erstuntersuchung und bestehendem klinischen Verdacht.</w:t>
      </w:r>
    </w:p>
    <w:p w14:paraId="130F5843" w14:textId="77777777" w:rsidR="00602603" w:rsidRPr="000A42C6" w:rsidRDefault="00602603" w:rsidP="0095753C">
      <w:pPr>
        <w:spacing w:line="360" w:lineRule="auto"/>
        <w:rPr>
          <w:b/>
          <w:color w:val="000000"/>
          <w:sz w:val="20"/>
        </w:rPr>
      </w:pPr>
      <w:r w:rsidRPr="000A42C6">
        <w:rPr>
          <w:b/>
          <w:color w:val="000000"/>
          <w:sz w:val="20"/>
        </w:rPr>
        <w:t>Lagerung und Transport:</w:t>
      </w:r>
    </w:p>
    <w:p w14:paraId="4EB9C999" w14:textId="77777777" w:rsidR="00602603" w:rsidRPr="000A42C6" w:rsidRDefault="00602603" w:rsidP="0095753C">
      <w:pPr>
        <w:spacing w:line="360" w:lineRule="auto"/>
        <w:rPr>
          <w:color w:val="000000"/>
          <w:sz w:val="20"/>
        </w:rPr>
      </w:pPr>
      <w:r w:rsidRPr="000A42C6">
        <w:rPr>
          <w:color w:val="000000"/>
          <w:sz w:val="20"/>
        </w:rPr>
        <w:t>≤ 24 h bei 4°C.</w:t>
      </w:r>
    </w:p>
    <w:p w14:paraId="4877C275" w14:textId="77777777" w:rsidR="00602603" w:rsidRPr="000A42C6" w:rsidRDefault="00602603" w:rsidP="0095753C">
      <w:pPr>
        <w:spacing w:line="360" w:lineRule="auto"/>
        <w:rPr>
          <w:b/>
          <w:color w:val="000000"/>
          <w:sz w:val="20"/>
        </w:rPr>
      </w:pPr>
      <w:r w:rsidRPr="000A42C6">
        <w:rPr>
          <w:b/>
          <w:color w:val="000000"/>
          <w:sz w:val="20"/>
        </w:rPr>
        <w:t>Dauer der Untersuchung:</w:t>
      </w:r>
    </w:p>
    <w:p w14:paraId="356BCE1C" w14:textId="77777777" w:rsidR="00602603" w:rsidRPr="000A42C6" w:rsidRDefault="00602603">
      <w:pPr>
        <w:rPr>
          <w:color w:val="000000"/>
          <w:sz w:val="20"/>
        </w:rPr>
      </w:pPr>
      <w:r w:rsidRPr="000A42C6">
        <w:rPr>
          <w:color w:val="000000"/>
          <w:sz w:val="20"/>
        </w:rPr>
        <w:t>Antikörpernachweis: 2 Tage; die Untersuchungen werden nicht täglich durchgeführt.</w:t>
      </w:r>
    </w:p>
    <w:p w14:paraId="03CEC637" w14:textId="77777777" w:rsidR="003F239A" w:rsidRPr="000A42C6" w:rsidRDefault="003F239A">
      <w:pPr>
        <w:rPr>
          <w:color w:val="000000"/>
          <w:sz w:val="20"/>
        </w:rPr>
      </w:pPr>
    </w:p>
    <w:p w14:paraId="2E96EEBE" w14:textId="77777777" w:rsidR="00AD5D4C" w:rsidRPr="000A42C6" w:rsidRDefault="00AD5D4C" w:rsidP="00D67C7C">
      <w:pPr>
        <w:pStyle w:val="Formatvorlage2"/>
      </w:pPr>
    </w:p>
    <w:p w14:paraId="6F51C2CA" w14:textId="5758807C" w:rsidR="003F239A" w:rsidRPr="000A42C6" w:rsidRDefault="003F239A" w:rsidP="00D67C7C">
      <w:pPr>
        <w:pStyle w:val="Formatvorlage2"/>
      </w:pPr>
      <w:r w:rsidRPr="000A42C6">
        <w:rPr>
          <w:b/>
        </w:rPr>
        <w:t xml:space="preserve">Meldepflicht: </w:t>
      </w:r>
      <w:r w:rsidRPr="000A42C6">
        <w:t>In Bayern gilt seit 1. März 20</w:t>
      </w:r>
      <w:r w:rsidR="00402D60" w:rsidRPr="000A42C6">
        <w:t>1</w:t>
      </w:r>
      <w:r w:rsidRPr="000A42C6">
        <w:t>3 befristet bis zum 28. Februar 20</w:t>
      </w:r>
      <w:r w:rsidR="0032007C" w:rsidRPr="000A42C6">
        <w:t>24</w:t>
      </w:r>
      <w:r w:rsidRPr="000A42C6">
        <w:t xml:space="preserve"> eine anonyme Meldepflicht des behandelnden Arztes für alle Formen von Erythema chronicum migrans, Lyme-Arthritis und Neuroborreliose an das Bayerische Landesamt für Gesundheit und Lebensmittelsicherheit (Näheres unter </w:t>
      </w:r>
      <w:hyperlink r:id="rId46" w:history="1">
        <w:r w:rsidRPr="000A42C6">
          <w:rPr>
            <w:rStyle w:val="Hyperlink"/>
            <w:b/>
            <w:color w:val="000000"/>
          </w:rPr>
          <w:t>www.lgl.bayrn.de</w:t>
        </w:r>
      </w:hyperlink>
      <w:r w:rsidRPr="000A42C6">
        <w:t>). Verdachtsfälle sind nicht meldepflichtig.</w:t>
      </w:r>
    </w:p>
    <w:p w14:paraId="2EAAC26F" w14:textId="77777777" w:rsidR="00602603" w:rsidRPr="000A42C6" w:rsidRDefault="00602603" w:rsidP="003F239A">
      <w:pPr>
        <w:jc w:val="both"/>
        <w:rPr>
          <w:b/>
          <w:color w:val="000000"/>
          <w:sz w:val="20"/>
        </w:rPr>
      </w:pPr>
    </w:p>
    <w:p w14:paraId="67F1EA53" w14:textId="77777777" w:rsidR="00602603" w:rsidRPr="000A42C6" w:rsidRDefault="00CA5549" w:rsidP="006876E1">
      <w:pPr>
        <w:pStyle w:val="berschrift3"/>
        <w:rPr>
          <w:rStyle w:val="Fett"/>
          <w:b/>
          <w:bCs w:val="0"/>
        </w:rPr>
      </w:pPr>
      <w:bookmarkStart w:id="945" w:name="_Toc210030312"/>
      <w:bookmarkStart w:id="946" w:name="_Toc210030718"/>
      <w:r w:rsidRPr="000A42C6">
        <w:br w:type="page"/>
      </w:r>
      <w:bookmarkStart w:id="947" w:name="_Ref18920846"/>
      <w:bookmarkStart w:id="948" w:name="_Ref18940718"/>
      <w:bookmarkStart w:id="949" w:name="_Toc217046215"/>
      <w:r w:rsidR="00602603" w:rsidRPr="000A42C6">
        <w:rPr>
          <w:rStyle w:val="Fett"/>
          <w:b/>
          <w:bCs w:val="0"/>
          <w:i/>
          <w:color w:val="000000"/>
        </w:rPr>
        <w:lastRenderedPageBreak/>
        <w:t>Brucella</w:t>
      </w:r>
      <w:r w:rsidR="00602603" w:rsidRPr="000A42C6">
        <w:rPr>
          <w:rStyle w:val="Fett"/>
          <w:b/>
          <w:bCs w:val="0"/>
          <w:color w:val="000000"/>
        </w:rPr>
        <w:t xml:space="preserve"> spp.</w:t>
      </w:r>
      <w:bookmarkEnd w:id="945"/>
      <w:bookmarkEnd w:id="946"/>
      <w:bookmarkEnd w:id="947"/>
      <w:bookmarkEnd w:id="948"/>
      <w:bookmarkEnd w:id="949"/>
    </w:p>
    <w:p w14:paraId="46B74F5D" w14:textId="77777777" w:rsidR="00011B95" w:rsidRPr="000A42C6" w:rsidRDefault="00602603" w:rsidP="00011B95">
      <w:pPr>
        <w:pStyle w:val="Textkrper"/>
        <w:jc w:val="both"/>
        <w:rPr>
          <w:color w:val="000000"/>
        </w:rPr>
      </w:pPr>
      <w:r w:rsidRPr="000A42C6">
        <w:rPr>
          <w:color w:val="000000"/>
        </w:rPr>
        <w:t xml:space="preserve">Brucellen gehören zu den </w:t>
      </w:r>
      <w:r w:rsidR="00F2734C" w:rsidRPr="000A42C6">
        <w:rPr>
          <w:color w:val="000000"/>
        </w:rPr>
        <w:t>Mikroorganismen</w:t>
      </w:r>
      <w:r w:rsidRPr="000A42C6">
        <w:rPr>
          <w:color w:val="000000"/>
        </w:rPr>
        <w:t xml:space="preserve"> der Risikogruppe 3. </w:t>
      </w:r>
      <w:r w:rsidR="00011B95" w:rsidRPr="000A42C6">
        <w:rPr>
          <w:color w:val="000000"/>
        </w:rPr>
        <w:t>Bei Verdacht auf Infektionen mit Erregern der Risikogruppe 3 bitten wir um</w:t>
      </w:r>
    </w:p>
    <w:p w14:paraId="016C7B21" w14:textId="77777777" w:rsidR="00011B95" w:rsidRPr="000A42C6" w:rsidRDefault="00011B95" w:rsidP="006876E1">
      <w:pPr>
        <w:pStyle w:val="Textkrper"/>
        <w:numPr>
          <w:ilvl w:val="0"/>
          <w:numId w:val="107"/>
        </w:numPr>
        <w:jc w:val="both"/>
        <w:rPr>
          <w:color w:val="000000"/>
        </w:rPr>
      </w:pPr>
      <w:r w:rsidRPr="000A42C6">
        <w:rPr>
          <w:color w:val="000000"/>
        </w:rPr>
        <w:t>vorherige telefonisch Ankündigung und Rücksprache mit Dienstarzt/Akademischen Mitarbeiter (über die Vermittlung des Uniklinikums 201-0), eine</w:t>
      </w:r>
    </w:p>
    <w:p w14:paraId="39BC5A62" w14:textId="77777777" w:rsidR="00011B95" w:rsidRPr="000A42C6" w:rsidRDefault="00011B95" w:rsidP="006876E1">
      <w:pPr>
        <w:pStyle w:val="Textkrper"/>
        <w:numPr>
          <w:ilvl w:val="0"/>
          <w:numId w:val="107"/>
        </w:numPr>
        <w:jc w:val="both"/>
        <w:rPr>
          <w:color w:val="000000"/>
        </w:rPr>
      </w:pPr>
      <w:r w:rsidRPr="000A42C6">
        <w:rPr>
          <w:color w:val="000000"/>
        </w:rPr>
        <w:t xml:space="preserve">ordnungsgemäße Verpackung mit von außen gut sichtbarer Kennzeichnung der Probe mit einem „Biohazard“-Aufkleber sowie </w:t>
      </w:r>
    </w:p>
    <w:p w14:paraId="09E440B1" w14:textId="77777777" w:rsidR="00602603" w:rsidRPr="000A42C6" w:rsidRDefault="00011B95" w:rsidP="006876E1">
      <w:pPr>
        <w:pStyle w:val="Textkrper"/>
        <w:numPr>
          <w:ilvl w:val="0"/>
          <w:numId w:val="107"/>
        </w:numPr>
        <w:jc w:val="both"/>
        <w:rPr>
          <w:color w:val="000000"/>
        </w:rPr>
      </w:pPr>
      <w:r w:rsidRPr="000A42C6">
        <w:rPr>
          <w:color w:val="000000"/>
        </w:rPr>
        <w:t>ggf. einem Vermerk „Achtung: Risikogruppe 3!“ im Freitextfeld der Anforderungsscheine bzw. Anklicken des gleichnamigen Auswahlfeldes in Lauris.</w:t>
      </w:r>
    </w:p>
    <w:p w14:paraId="14927223" w14:textId="77777777" w:rsidR="00044520" w:rsidRPr="000A42C6" w:rsidRDefault="00044520">
      <w:pPr>
        <w:spacing w:line="360" w:lineRule="auto"/>
        <w:jc w:val="both"/>
        <w:rPr>
          <w:b/>
          <w:color w:val="000000"/>
          <w:sz w:val="20"/>
        </w:rPr>
      </w:pPr>
    </w:p>
    <w:p w14:paraId="51316628" w14:textId="77777777" w:rsidR="00602603" w:rsidRPr="000A42C6" w:rsidRDefault="00602603">
      <w:pPr>
        <w:spacing w:line="360" w:lineRule="auto"/>
        <w:jc w:val="both"/>
        <w:rPr>
          <w:b/>
          <w:color w:val="000000"/>
          <w:sz w:val="20"/>
        </w:rPr>
      </w:pPr>
      <w:r w:rsidRPr="000A42C6">
        <w:rPr>
          <w:b/>
          <w:color w:val="000000"/>
          <w:sz w:val="20"/>
        </w:rPr>
        <w:t>Klinik:</w:t>
      </w:r>
    </w:p>
    <w:p w14:paraId="6F28E445" w14:textId="77777777" w:rsidR="00602603" w:rsidRPr="000A42C6" w:rsidRDefault="00602603">
      <w:pPr>
        <w:spacing w:line="360" w:lineRule="auto"/>
        <w:jc w:val="both"/>
        <w:rPr>
          <w:color w:val="000000"/>
          <w:sz w:val="20"/>
        </w:rPr>
      </w:pPr>
      <w:r w:rsidRPr="000A42C6">
        <w:rPr>
          <w:color w:val="000000"/>
          <w:sz w:val="20"/>
        </w:rPr>
        <w:t>Infektionen mit Brucellen treten nach Exposition zu Rindern (</w:t>
      </w:r>
      <w:r w:rsidR="00044520" w:rsidRPr="000A42C6">
        <w:rPr>
          <w:b/>
          <w:i/>
          <w:color w:val="000000"/>
          <w:sz w:val="20"/>
        </w:rPr>
        <w:t>Brucella </w:t>
      </w:r>
      <w:r w:rsidRPr="000A42C6">
        <w:rPr>
          <w:b/>
          <w:i/>
          <w:color w:val="000000"/>
          <w:sz w:val="20"/>
        </w:rPr>
        <w:t>abortus</w:t>
      </w:r>
      <w:r w:rsidRPr="000A42C6">
        <w:rPr>
          <w:color w:val="000000"/>
          <w:sz w:val="20"/>
        </w:rPr>
        <w:t>, Morbus Bang), Schweinen (</w:t>
      </w:r>
      <w:r w:rsidR="00044520" w:rsidRPr="000A42C6">
        <w:rPr>
          <w:b/>
          <w:i/>
          <w:color w:val="000000"/>
          <w:sz w:val="20"/>
        </w:rPr>
        <w:t>B. </w:t>
      </w:r>
      <w:r w:rsidR="00F2734C" w:rsidRPr="000A42C6">
        <w:rPr>
          <w:b/>
          <w:i/>
          <w:color w:val="000000"/>
          <w:sz w:val="20"/>
        </w:rPr>
        <w:t>suis</w:t>
      </w:r>
      <w:r w:rsidRPr="000A42C6">
        <w:rPr>
          <w:color w:val="000000"/>
          <w:sz w:val="20"/>
        </w:rPr>
        <w:t>), Ziegen (</w:t>
      </w:r>
      <w:r w:rsidR="00044520" w:rsidRPr="000A42C6">
        <w:rPr>
          <w:b/>
          <w:i/>
          <w:color w:val="000000"/>
          <w:sz w:val="20"/>
        </w:rPr>
        <w:t>B. </w:t>
      </w:r>
      <w:r w:rsidR="00F2734C" w:rsidRPr="000A42C6">
        <w:rPr>
          <w:b/>
          <w:i/>
          <w:color w:val="000000"/>
          <w:sz w:val="20"/>
        </w:rPr>
        <w:t>melitensis</w:t>
      </w:r>
      <w:r w:rsidRPr="000A42C6">
        <w:rPr>
          <w:color w:val="000000"/>
          <w:sz w:val="20"/>
        </w:rPr>
        <w:t xml:space="preserve">, Maltafieber) oder nach Verzehr von unpasteurisierten Milchprodukten auf. Veterinäre oder Tierpfleger sind häufiger betroffen. Menschen aus Mittelmeerländern (Endemiegebiete) erkranken ebenfalls häufiger an einer Brucellose („importierte Erkrankungen“, Reiseanamnese!). </w:t>
      </w:r>
    </w:p>
    <w:p w14:paraId="0ECA1FCF" w14:textId="77777777" w:rsidR="00602603" w:rsidRPr="000A42C6" w:rsidRDefault="00602603">
      <w:pPr>
        <w:spacing w:line="360" w:lineRule="auto"/>
        <w:jc w:val="both"/>
        <w:rPr>
          <w:b/>
          <w:color w:val="000000"/>
          <w:sz w:val="20"/>
        </w:rPr>
      </w:pPr>
      <w:r w:rsidRPr="000A42C6">
        <w:rPr>
          <w:b/>
          <w:color w:val="000000"/>
          <w:sz w:val="20"/>
        </w:rPr>
        <w:t>Untersuchungsmethode:</w:t>
      </w:r>
    </w:p>
    <w:p w14:paraId="7B32FBAC" w14:textId="77777777" w:rsidR="00044520" w:rsidRPr="000A42C6" w:rsidRDefault="00602603" w:rsidP="00EE7113">
      <w:pPr>
        <w:numPr>
          <w:ilvl w:val="0"/>
          <w:numId w:val="22"/>
        </w:numPr>
        <w:tabs>
          <w:tab w:val="left" w:pos="360"/>
        </w:tabs>
        <w:spacing w:line="360" w:lineRule="auto"/>
        <w:jc w:val="both"/>
        <w:rPr>
          <w:color w:val="000000"/>
          <w:sz w:val="20"/>
        </w:rPr>
      </w:pPr>
      <w:r w:rsidRPr="000A42C6">
        <w:rPr>
          <w:color w:val="000000"/>
          <w:sz w:val="20"/>
        </w:rPr>
        <w:t xml:space="preserve">Kultur </w:t>
      </w:r>
      <w:r w:rsidR="00A511E6" w:rsidRPr="000A42C6">
        <w:rPr>
          <w:color w:val="000000"/>
          <w:sz w:val="20"/>
        </w:rPr>
        <w:t>mit</w:t>
      </w:r>
      <w:r w:rsidRPr="000A42C6">
        <w:rPr>
          <w:color w:val="000000"/>
          <w:sz w:val="20"/>
        </w:rPr>
        <w:t xml:space="preserve"> Resistenzbestimmung </w:t>
      </w:r>
    </w:p>
    <w:p w14:paraId="6DEDED84" w14:textId="77777777" w:rsidR="00602603" w:rsidRPr="000A42C6" w:rsidRDefault="00044520" w:rsidP="00EE7113">
      <w:pPr>
        <w:numPr>
          <w:ilvl w:val="0"/>
          <w:numId w:val="22"/>
        </w:numPr>
        <w:tabs>
          <w:tab w:val="left" w:pos="360"/>
        </w:tabs>
        <w:spacing w:line="360" w:lineRule="auto"/>
        <w:jc w:val="both"/>
        <w:rPr>
          <w:color w:val="000000"/>
          <w:sz w:val="20"/>
        </w:rPr>
      </w:pPr>
      <w:r w:rsidRPr="000A42C6">
        <w:rPr>
          <w:color w:val="000000"/>
          <w:sz w:val="20"/>
        </w:rPr>
        <w:t>D</w:t>
      </w:r>
      <w:r w:rsidR="00602603" w:rsidRPr="000A42C6">
        <w:rPr>
          <w:color w:val="000000"/>
          <w:sz w:val="20"/>
        </w:rPr>
        <w:t xml:space="preserve">NA-Nachweis mittels PCR (externe Untersuchung </w:t>
      </w:r>
      <w:r w:rsidR="00A511E6" w:rsidRPr="000A42C6">
        <w:rPr>
          <w:color w:val="000000"/>
          <w:sz w:val="20"/>
        </w:rPr>
        <w:t xml:space="preserve">durch das Konsiliarlabor für Brucella </w:t>
      </w:r>
      <w:r w:rsidR="00C145BA" w:rsidRPr="000A42C6">
        <w:rPr>
          <w:color w:val="000000"/>
          <w:sz w:val="20"/>
        </w:rPr>
        <w:t>am Institut für Mikrobiologie der Bundeswehr,</w:t>
      </w:r>
      <w:r w:rsidR="00A511E6" w:rsidRPr="000A42C6">
        <w:rPr>
          <w:color w:val="000000"/>
          <w:sz w:val="20"/>
        </w:rPr>
        <w:t xml:space="preserve"> Abteilung Bakteriologie und Toxikologie,</w:t>
      </w:r>
      <w:r w:rsidR="00C145BA" w:rsidRPr="000A42C6">
        <w:rPr>
          <w:color w:val="000000"/>
          <w:sz w:val="20"/>
        </w:rPr>
        <w:t xml:space="preserve"> Neuherbergstraße 11, 80937 München)</w:t>
      </w:r>
    </w:p>
    <w:p w14:paraId="5BBDE0DB" w14:textId="0F6A2179" w:rsidR="00602603" w:rsidRPr="000A42C6" w:rsidRDefault="00602603" w:rsidP="00EE7113">
      <w:pPr>
        <w:numPr>
          <w:ilvl w:val="0"/>
          <w:numId w:val="22"/>
        </w:numPr>
        <w:tabs>
          <w:tab w:val="left" w:pos="360"/>
        </w:tabs>
        <w:spacing w:line="360" w:lineRule="auto"/>
        <w:jc w:val="both"/>
        <w:rPr>
          <w:color w:val="000000"/>
          <w:sz w:val="20"/>
        </w:rPr>
      </w:pPr>
      <w:r w:rsidRPr="000A42C6">
        <w:rPr>
          <w:color w:val="000000"/>
          <w:sz w:val="20"/>
        </w:rPr>
        <w:t>Antikörpernachweis</w:t>
      </w:r>
      <w:r w:rsidR="00044520" w:rsidRPr="000A42C6">
        <w:rPr>
          <w:color w:val="000000"/>
          <w:sz w:val="20"/>
        </w:rPr>
        <w:t xml:space="preserve"> (</w:t>
      </w:r>
      <w:r w:rsidR="00352BDC" w:rsidRPr="000A42C6">
        <w:rPr>
          <w:color w:val="000000"/>
          <w:sz w:val="20"/>
        </w:rPr>
        <w:fldChar w:fldCharType="begin"/>
      </w:r>
      <w:r w:rsidR="00044520" w:rsidRPr="000A42C6">
        <w:rPr>
          <w:color w:val="000000"/>
          <w:sz w:val="20"/>
        </w:rPr>
        <w:instrText xml:space="preserve"> REF _Ref22563244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2.1.3</w:t>
      </w:r>
      <w:r w:rsidR="00352BDC" w:rsidRPr="000A42C6">
        <w:rPr>
          <w:color w:val="000000"/>
          <w:sz w:val="20"/>
        </w:rPr>
        <w:fldChar w:fldCharType="end"/>
      </w:r>
      <w:r w:rsidR="00044520" w:rsidRPr="000A42C6">
        <w:rPr>
          <w:color w:val="000000"/>
          <w:sz w:val="20"/>
        </w:rPr>
        <w:t>)</w:t>
      </w:r>
    </w:p>
    <w:p w14:paraId="1E680DCC" w14:textId="77777777" w:rsidR="00602603" w:rsidRPr="000A42C6" w:rsidRDefault="00602603">
      <w:pPr>
        <w:spacing w:line="360" w:lineRule="auto"/>
        <w:jc w:val="both"/>
        <w:rPr>
          <w:b/>
          <w:color w:val="000000"/>
          <w:sz w:val="20"/>
        </w:rPr>
      </w:pPr>
      <w:r w:rsidRPr="000A42C6">
        <w:rPr>
          <w:b/>
          <w:color w:val="000000"/>
          <w:sz w:val="20"/>
        </w:rPr>
        <w:t>Untersuchungsmaterial:</w:t>
      </w:r>
    </w:p>
    <w:p w14:paraId="18E61597" w14:textId="04384D54" w:rsidR="00602603" w:rsidRPr="000A42C6" w:rsidRDefault="00602603">
      <w:pPr>
        <w:spacing w:line="360" w:lineRule="auto"/>
        <w:jc w:val="both"/>
        <w:rPr>
          <w:color w:val="000000"/>
          <w:sz w:val="20"/>
        </w:rPr>
      </w:pPr>
      <w:r w:rsidRPr="000A42C6">
        <w:rPr>
          <w:color w:val="000000"/>
          <w:sz w:val="20"/>
        </w:rPr>
        <w:t>Blutkulturen</w:t>
      </w:r>
      <w:r w:rsidR="00044520" w:rsidRPr="000A42C6">
        <w:rPr>
          <w:color w:val="000000"/>
          <w:sz w:val="20"/>
        </w:rPr>
        <w:t xml:space="preserve"> (</w:t>
      </w:r>
      <w:r w:rsidR="00352BDC" w:rsidRPr="000A42C6">
        <w:rPr>
          <w:color w:val="000000"/>
          <w:sz w:val="20"/>
        </w:rPr>
        <w:fldChar w:fldCharType="begin"/>
      </w:r>
      <w:r w:rsidR="00044520"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044520" w:rsidRPr="000A42C6">
        <w:rPr>
          <w:color w:val="000000"/>
          <w:sz w:val="20"/>
        </w:rPr>
        <w:t>)</w:t>
      </w:r>
      <w:r w:rsidRPr="000A42C6">
        <w:rPr>
          <w:color w:val="000000"/>
          <w:sz w:val="20"/>
        </w:rPr>
        <w:t>, Abszessmaterial</w:t>
      </w:r>
      <w:r w:rsidR="00044520" w:rsidRPr="000A42C6">
        <w:rPr>
          <w:color w:val="000000"/>
          <w:sz w:val="20"/>
        </w:rPr>
        <w:t xml:space="preserve"> (</w:t>
      </w:r>
      <w:r w:rsidR="00352BDC" w:rsidRPr="000A42C6">
        <w:rPr>
          <w:color w:val="000000"/>
          <w:sz w:val="20"/>
        </w:rPr>
        <w:fldChar w:fldCharType="begin"/>
      </w:r>
      <w:r w:rsidR="00044520" w:rsidRPr="000A42C6">
        <w:rPr>
          <w:color w:val="000000"/>
          <w:sz w:val="20"/>
        </w:rPr>
        <w:instrText xml:space="preserve"> REF _Ref19007112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1.3.8.1</w:t>
      </w:r>
      <w:r w:rsidR="00352BDC" w:rsidRPr="000A42C6">
        <w:rPr>
          <w:color w:val="000000"/>
          <w:sz w:val="20"/>
        </w:rPr>
        <w:fldChar w:fldCharType="end"/>
      </w:r>
      <w:r w:rsidR="00044520" w:rsidRPr="000A42C6">
        <w:rPr>
          <w:color w:val="000000"/>
          <w:sz w:val="20"/>
        </w:rPr>
        <w:t>)</w:t>
      </w:r>
      <w:r w:rsidRPr="000A42C6">
        <w:rPr>
          <w:color w:val="000000"/>
          <w:sz w:val="20"/>
        </w:rPr>
        <w:t>, Knochenmark</w:t>
      </w:r>
      <w:r w:rsidR="00044520" w:rsidRPr="000A42C6">
        <w:rPr>
          <w:color w:val="000000"/>
          <w:sz w:val="20"/>
        </w:rPr>
        <w:t xml:space="preserve"> (</w:t>
      </w:r>
      <w:r w:rsidR="00352BDC" w:rsidRPr="000A42C6">
        <w:rPr>
          <w:color w:val="000000"/>
          <w:sz w:val="20"/>
        </w:rPr>
        <w:fldChar w:fldCharType="begin"/>
      </w:r>
      <w:r w:rsidR="00044520" w:rsidRPr="000A42C6">
        <w:rPr>
          <w:color w:val="000000"/>
          <w:sz w:val="20"/>
        </w:rPr>
        <w:instrText xml:space="preserve"> REF _Ref19623608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1.3.8.5</w:t>
      </w:r>
      <w:r w:rsidR="00352BDC" w:rsidRPr="000A42C6">
        <w:rPr>
          <w:color w:val="000000"/>
          <w:sz w:val="20"/>
        </w:rPr>
        <w:fldChar w:fldCharType="end"/>
      </w:r>
      <w:r w:rsidR="00044520" w:rsidRPr="000A42C6">
        <w:rPr>
          <w:color w:val="000000"/>
          <w:sz w:val="20"/>
        </w:rPr>
        <w:t>)</w:t>
      </w:r>
      <w:r w:rsidRPr="000A42C6">
        <w:rPr>
          <w:color w:val="000000"/>
          <w:sz w:val="20"/>
        </w:rPr>
        <w:t>, Punktate</w:t>
      </w:r>
      <w:r w:rsidR="00044520" w:rsidRPr="000A42C6">
        <w:rPr>
          <w:color w:val="000000"/>
          <w:sz w:val="20"/>
        </w:rPr>
        <w:t xml:space="preserve"> (</w:t>
      </w:r>
      <w:r w:rsidR="00352BDC" w:rsidRPr="000A42C6">
        <w:rPr>
          <w:color w:val="000000"/>
          <w:sz w:val="20"/>
        </w:rPr>
        <w:fldChar w:fldCharType="begin"/>
      </w:r>
      <w:r w:rsidR="00044520" w:rsidRPr="000A42C6">
        <w:rPr>
          <w:color w:val="000000"/>
          <w:sz w:val="20"/>
        </w:rPr>
        <w:instrText xml:space="preserve"> REF _Ref22563344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w:t>
      </w:r>
      <w:r w:rsidR="00352BDC" w:rsidRPr="000A42C6">
        <w:rPr>
          <w:color w:val="000000"/>
          <w:sz w:val="20"/>
        </w:rPr>
        <w:fldChar w:fldCharType="end"/>
      </w:r>
      <w:r w:rsidR="00044520" w:rsidRPr="000A42C6">
        <w:rPr>
          <w:color w:val="000000"/>
          <w:sz w:val="20"/>
        </w:rPr>
        <w:t>)</w:t>
      </w:r>
      <w:r w:rsidRPr="000A42C6">
        <w:rPr>
          <w:color w:val="000000"/>
          <w:sz w:val="20"/>
        </w:rPr>
        <w:t>, Liquor</w:t>
      </w:r>
      <w:r w:rsidR="00044520" w:rsidRPr="000A42C6">
        <w:rPr>
          <w:color w:val="000000"/>
          <w:sz w:val="20"/>
        </w:rPr>
        <w:t xml:space="preserve"> (</w:t>
      </w:r>
      <w:r w:rsidR="00352BDC" w:rsidRPr="000A42C6">
        <w:rPr>
          <w:color w:val="000000"/>
          <w:sz w:val="20"/>
        </w:rPr>
        <w:fldChar w:fldCharType="begin"/>
      </w:r>
      <w:r w:rsidR="00044520"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044520" w:rsidRPr="000A42C6">
        <w:rPr>
          <w:color w:val="000000"/>
          <w:sz w:val="20"/>
        </w:rPr>
        <w:t>)</w:t>
      </w:r>
      <w:r w:rsidRPr="000A42C6">
        <w:rPr>
          <w:color w:val="000000"/>
          <w:sz w:val="20"/>
        </w:rPr>
        <w:t>; wenig geeignet ist Urin.</w:t>
      </w:r>
    </w:p>
    <w:p w14:paraId="4DD70A76" w14:textId="06EFCB57" w:rsidR="00602603" w:rsidRPr="000A42C6" w:rsidRDefault="00602603">
      <w:pPr>
        <w:spacing w:line="360" w:lineRule="auto"/>
        <w:jc w:val="both"/>
        <w:rPr>
          <w:color w:val="000000"/>
          <w:sz w:val="20"/>
        </w:rPr>
      </w:pPr>
      <w:r w:rsidRPr="000A42C6">
        <w:rPr>
          <w:color w:val="000000"/>
          <w:sz w:val="20"/>
        </w:rPr>
        <w:t xml:space="preserve">Bei Brucelloseverdacht sind zusätzliche </w:t>
      </w:r>
      <w:r w:rsidRPr="000A42C6">
        <w:rPr>
          <w:b/>
          <w:color w:val="000000"/>
          <w:sz w:val="20"/>
        </w:rPr>
        <w:t>serologische Untersuchungen</w:t>
      </w:r>
      <w:r w:rsidRPr="000A42C6">
        <w:rPr>
          <w:color w:val="000000"/>
          <w:sz w:val="20"/>
        </w:rPr>
        <w:t xml:space="preserve"> dringend erforderlich. 85% der Brucellosen werden nur serologisch </w:t>
      </w:r>
      <w:r w:rsidR="00F2734C" w:rsidRPr="000A42C6">
        <w:rPr>
          <w:color w:val="000000"/>
          <w:sz w:val="20"/>
        </w:rPr>
        <w:t>diagnostiziert</w:t>
      </w:r>
      <w:r w:rsidR="00044520" w:rsidRPr="000A42C6">
        <w:rPr>
          <w:color w:val="000000"/>
          <w:sz w:val="20"/>
        </w:rPr>
        <w:t xml:space="preserve"> (</w:t>
      </w:r>
      <w:r w:rsidR="00352BDC" w:rsidRPr="000A42C6">
        <w:rPr>
          <w:color w:val="000000"/>
          <w:sz w:val="20"/>
        </w:rPr>
        <w:fldChar w:fldCharType="begin"/>
      </w:r>
      <w:r w:rsidR="00044520" w:rsidRPr="000A42C6">
        <w:rPr>
          <w:color w:val="000000"/>
          <w:sz w:val="20"/>
        </w:rPr>
        <w:instrText xml:space="preserve"> REF _Ref22563244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2.1.3</w:t>
      </w:r>
      <w:r w:rsidR="00352BDC" w:rsidRPr="000A42C6">
        <w:rPr>
          <w:color w:val="000000"/>
          <w:sz w:val="20"/>
        </w:rPr>
        <w:fldChar w:fldCharType="end"/>
      </w:r>
      <w:r w:rsidR="00044520" w:rsidRPr="000A42C6">
        <w:rPr>
          <w:color w:val="000000"/>
          <w:sz w:val="20"/>
        </w:rPr>
        <w:t>)</w:t>
      </w:r>
      <w:r w:rsidRPr="000A42C6">
        <w:rPr>
          <w:color w:val="000000"/>
          <w:sz w:val="20"/>
        </w:rPr>
        <w:t>.</w:t>
      </w:r>
    </w:p>
    <w:p w14:paraId="4DB92B15" w14:textId="77777777" w:rsidR="00602603" w:rsidRPr="000A42C6" w:rsidRDefault="00602603" w:rsidP="0095753C">
      <w:pPr>
        <w:spacing w:line="360" w:lineRule="auto"/>
        <w:jc w:val="both"/>
        <w:rPr>
          <w:b/>
          <w:color w:val="000000"/>
          <w:sz w:val="20"/>
        </w:rPr>
      </w:pPr>
      <w:r w:rsidRPr="000A42C6">
        <w:rPr>
          <w:b/>
          <w:color w:val="000000"/>
          <w:sz w:val="20"/>
        </w:rPr>
        <w:t>Probengefäße:</w:t>
      </w:r>
    </w:p>
    <w:p w14:paraId="53B692C7" w14:textId="77777777" w:rsidR="00602603" w:rsidRPr="000A42C6" w:rsidRDefault="00D6532B">
      <w:pPr>
        <w:pStyle w:val="Fuzeile"/>
        <w:tabs>
          <w:tab w:val="clear" w:pos="4536"/>
          <w:tab w:val="clear" w:pos="9072"/>
        </w:tabs>
        <w:spacing w:line="360" w:lineRule="auto"/>
        <w:rPr>
          <w:color w:val="000000"/>
          <w:sz w:val="20"/>
        </w:rPr>
      </w:pPr>
      <w:r w:rsidRPr="000A42C6">
        <w:rPr>
          <w:color w:val="000000"/>
          <w:sz w:val="20"/>
        </w:rPr>
        <w:t>Blutkultur-Flasche</w:t>
      </w:r>
      <w:r w:rsidR="00602603" w:rsidRPr="000A42C6">
        <w:rPr>
          <w:color w:val="000000"/>
          <w:sz w:val="20"/>
        </w:rPr>
        <w:t>n für flüssige Untersuchungsmaterialien, Biopsate in wenig Kochsalzlösung.</w:t>
      </w:r>
    </w:p>
    <w:p w14:paraId="1E29C771" w14:textId="77777777" w:rsidR="00602603" w:rsidRPr="000A42C6" w:rsidRDefault="00602603" w:rsidP="0095753C">
      <w:pPr>
        <w:spacing w:line="360" w:lineRule="auto"/>
        <w:jc w:val="both"/>
        <w:rPr>
          <w:b/>
          <w:color w:val="000000"/>
          <w:sz w:val="20"/>
        </w:rPr>
      </w:pPr>
      <w:r w:rsidRPr="000A42C6">
        <w:rPr>
          <w:b/>
          <w:color w:val="000000"/>
          <w:sz w:val="20"/>
        </w:rPr>
        <w:t>Lagerung und Transport:</w:t>
      </w:r>
    </w:p>
    <w:p w14:paraId="43D50A26" w14:textId="77777777" w:rsidR="00602603" w:rsidRPr="000A42C6" w:rsidRDefault="00D6532B" w:rsidP="0095753C">
      <w:pPr>
        <w:pStyle w:val="Fuzeile"/>
        <w:tabs>
          <w:tab w:val="clear" w:pos="4536"/>
          <w:tab w:val="clear" w:pos="9072"/>
        </w:tabs>
        <w:spacing w:line="360" w:lineRule="auto"/>
        <w:rPr>
          <w:color w:val="000000"/>
          <w:sz w:val="20"/>
        </w:rPr>
      </w:pPr>
      <w:r w:rsidRPr="000A42C6">
        <w:rPr>
          <w:color w:val="000000"/>
          <w:sz w:val="20"/>
        </w:rPr>
        <w:t>Blutkultur-Flasche</w:t>
      </w:r>
      <w:r w:rsidR="00602603" w:rsidRPr="000A42C6">
        <w:rPr>
          <w:color w:val="000000"/>
          <w:sz w:val="20"/>
        </w:rPr>
        <w:t xml:space="preserve">n bis zu 24 h bei RT, Abszessmaterial </w:t>
      </w:r>
      <w:r w:rsidR="007E3CCB" w:rsidRPr="000A42C6">
        <w:rPr>
          <w:color w:val="000000"/>
          <w:sz w:val="20"/>
        </w:rPr>
        <w:t>≤</w:t>
      </w:r>
      <w:r w:rsidR="00602603" w:rsidRPr="000A42C6">
        <w:rPr>
          <w:color w:val="000000"/>
          <w:sz w:val="20"/>
        </w:rPr>
        <w:t xml:space="preserve"> </w:t>
      </w:r>
      <w:r w:rsidR="00FF324B" w:rsidRPr="000A42C6">
        <w:rPr>
          <w:color w:val="000000"/>
          <w:sz w:val="20"/>
        </w:rPr>
        <w:t>2</w:t>
      </w:r>
      <w:r w:rsidR="00602603" w:rsidRPr="000A42C6">
        <w:rPr>
          <w:color w:val="000000"/>
          <w:sz w:val="20"/>
        </w:rPr>
        <w:t xml:space="preserve"> h bei RT, dann einfrieren bei minus 70°C oder Verimpfen in </w:t>
      </w:r>
      <w:r w:rsidRPr="000A42C6">
        <w:rPr>
          <w:color w:val="000000"/>
          <w:sz w:val="20"/>
        </w:rPr>
        <w:t>Blutkultur-Flasche</w:t>
      </w:r>
      <w:r w:rsidR="00602603" w:rsidRPr="000A42C6">
        <w:rPr>
          <w:color w:val="000000"/>
          <w:sz w:val="20"/>
        </w:rPr>
        <w:t>n.</w:t>
      </w:r>
    </w:p>
    <w:p w14:paraId="5EF33450" w14:textId="77777777" w:rsidR="00602603" w:rsidRPr="000A42C6" w:rsidRDefault="00602603" w:rsidP="0095753C">
      <w:pPr>
        <w:spacing w:line="360" w:lineRule="auto"/>
        <w:jc w:val="both"/>
        <w:rPr>
          <w:b/>
          <w:color w:val="000000"/>
          <w:sz w:val="20"/>
        </w:rPr>
      </w:pPr>
      <w:r w:rsidRPr="000A42C6">
        <w:rPr>
          <w:b/>
          <w:color w:val="000000"/>
          <w:sz w:val="20"/>
        </w:rPr>
        <w:t>Dauer der Untersuchung:</w:t>
      </w:r>
    </w:p>
    <w:p w14:paraId="332AB91B" w14:textId="77777777" w:rsidR="00602603" w:rsidRPr="000A42C6" w:rsidRDefault="00602603">
      <w:pPr>
        <w:pStyle w:val="Fuzeile"/>
        <w:tabs>
          <w:tab w:val="clear" w:pos="4536"/>
          <w:tab w:val="clear" w:pos="9072"/>
        </w:tabs>
        <w:spacing w:line="360" w:lineRule="auto"/>
        <w:rPr>
          <w:color w:val="000000"/>
          <w:sz w:val="20"/>
        </w:rPr>
      </w:pPr>
      <w:r w:rsidRPr="000A42C6">
        <w:rPr>
          <w:color w:val="000000"/>
          <w:sz w:val="20"/>
        </w:rPr>
        <w:t>Ein negativer Befund wird nach 3 Wochen erstellt.</w:t>
      </w:r>
    </w:p>
    <w:p w14:paraId="090C04B3" w14:textId="77777777" w:rsidR="00602603" w:rsidRPr="000A42C6" w:rsidRDefault="00602603">
      <w:pPr>
        <w:pStyle w:val="Fuzeile"/>
        <w:tabs>
          <w:tab w:val="clear" w:pos="4536"/>
          <w:tab w:val="clear" w:pos="9072"/>
        </w:tabs>
        <w:spacing w:line="360" w:lineRule="auto"/>
        <w:rPr>
          <w:b/>
          <w:color w:val="000000"/>
          <w:sz w:val="20"/>
        </w:rPr>
      </w:pPr>
    </w:p>
    <w:p w14:paraId="2D1CE9DF" w14:textId="77777777" w:rsidR="00AD5D4C" w:rsidRPr="000A42C6" w:rsidRDefault="003F239A" w:rsidP="00A511E6">
      <w:pPr>
        <w:spacing w:line="360" w:lineRule="auto"/>
        <w:jc w:val="both"/>
        <w:rPr>
          <w:b/>
          <w:color w:val="000000"/>
          <w:sz w:val="20"/>
        </w:rPr>
      </w:pPr>
      <w:r w:rsidRPr="000A42C6">
        <w:rPr>
          <w:b/>
          <w:color w:val="000000"/>
          <w:sz w:val="20"/>
        </w:rPr>
        <w:t>Meldepflicht nach §7 IfSG beachten!</w:t>
      </w:r>
    </w:p>
    <w:p w14:paraId="4944D53F" w14:textId="77777777" w:rsidR="00DE2591" w:rsidRPr="000A42C6" w:rsidRDefault="00AD5D4C" w:rsidP="00AD5D4C">
      <w:pPr>
        <w:rPr>
          <w:color w:val="000000"/>
        </w:rPr>
      </w:pPr>
      <w:r w:rsidRPr="000A42C6">
        <w:rPr>
          <w:color w:val="000000"/>
        </w:rPr>
        <w:br w:type="page"/>
      </w:r>
    </w:p>
    <w:p w14:paraId="70B5A56E" w14:textId="77777777" w:rsidR="00602603" w:rsidRPr="000A42C6" w:rsidRDefault="00602603" w:rsidP="006876E1">
      <w:pPr>
        <w:pStyle w:val="berschrift3"/>
        <w:rPr>
          <w:rStyle w:val="Fett"/>
          <w:b/>
          <w:bCs w:val="0"/>
          <w:color w:val="000000"/>
        </w:rPr>
      </w:pPr>
      <w:bookmarkStart w:id="950" w:name="_Toc210030313"/>
      <w:bookmarkStart w:id="951" w:name="_Toc210030719"/>
      <w:bookmarkStart w:id="952" w:name="_Ref18920850"/>
      <w:bookmarkStart w:id="953" w:name="_Ref22214164"/>
      <w:bookmarkStart w:id="954" w:name="_Ref22722876"/>
      <w:bookmarkStart w:id="955" w:name="_Ref22723302"/>
      <w:bookmarkStart w:id="956" w:name="_Toc217046216"/>
      <w:r w:rsidRPr="000A42C6">
        <w:rPr>
          <w:rStyle w:val="Fett"/>
          <w:b/>
          <w:bCs w:val="0"/>
          <w:i/>
          <w:color w:val="000000"/>
        </w:rPr>
        <w:lastRenderedPageBreak/>
        <w:t>Candida</w:t>
      </w:r>
      <w:r w:rsidRPr="000A42C6">
        <w:rPr>
          <w:rStyle w:val="Fett"/>
          <w:b/>
          <w:bCs w:val="0"/>
          <w:color w:val="000000"/>
        </w:rPr>
        <w:t xml:space="preserve"> spp.</w:t>
      </w:r>
      <w:bookmarkEnd w:id="950"/>
      <w:bookmarkEnd w:id="951"/>
      <w:bookmarkEnd w:id="952"/>
      <w:bookmarkEnd w:id="953"/>
      <w:bookmarkEnd w:id="954"/>
      <w:bookmarkEnd w:id="955"/>
      <w:bookmarkEnd w:id="956"/>
    </w:p>
    <w:p w14:paraId="03985B1C" w14:textId="77777777" w:rsidR="00602603" w:rsidRPr="000A42C6" w:rsidRDefault="00602603">
      <w:pPr>
        <w:pStyle w:val="Textkrper"/>
        <w:jc w:val="both"/>
        <w:rPr>
          <w:rFonts w:cs="Arial"/>
          <w:color w:val="000000"/>
        </w:rPr>
      </w:pPr>
      <w:r w:rsidRPr="000A42C6">
        <w:rPr>
          <w:rFonts w:cs="Arial"/>
          <w:color w:val="000000"/>
        </w:rPr>
        <w:t xml:space="preserve">Bei der Untersuchung von Pilzen sind klinische Angaben unverzichtbar, denn nur unter Berücksichtigung des Immunstatus des Patienten und der klinischen Symptome kann eine Wertung des Befundes erfolgen. </w:t>
      </w:r>
    </w:p>
    <w:p w14:paraId="06EBF540" w14:textId="77777777" w:rsidR="00A84F67" w:rsidRPr="000A42C6" w:rsidRDefault="00A84F67">
      <w:pPr>
        <w:pStyle w:val="Textkrper"/>
        <w:jc w:val="both"/>
        <w:rPr>
          <w:rFonts w:cs="Arial"/>
          <w:color w:val="000000"/>
        </w:rPr>
      </w:pPr>
    </w:p>
    <w:p w14:paraId="252C54F2" w14:textId="77777777" w:rsidR="00602603" w:rsidRPr="000A42C6" w:rsidRDefault="00602603">
      <w:pPr>
        <w:pStyle w:val="Textkrper"/>
        <w:jc w:val="both"/>
        <w:rPr>
          <w:rFonts w:cs="Arial"/>
          <w:b/>
          <w:color w:val="000000"/>
        </w:rPr>
      </w:pPr>
      <w:r w:rsidRPr="000A42C6">
        <w:rPr>
          <w:rFonts w:cs="Arial"/>
          <w:b/>
          <w:color w:val="000000"/>
        </w:rPr>
        <w:t>Klinik:</w:t>
      </w:r>
    </w:p>
    <w:p w14:paraId="30C38056" w14:textId="77777777" w:rsidR="00602603" w:rsidRPr="000A42C6" w:rsidRDefault="00602603">
      <w:pPr>
        <w:pStyle w:val="Textkrper"/>
        <w:jc w:val="both"/>
        <w:rPr>
          <w:rFonts w:cs="Arial"/>
          <w:color w:val="000000"/>
        </w:rPr>
      </w:pPr>
      <w:r w:rsidRPr="000A42C6">
        <w:rPr>
          <w:rFonts w:cs="Arial"/>
          <w:color w:val="000000"/>
        </w:rPr>
        <w:t>Man unterscheidet oberflächliche Candidosen der Haut (Windelsoor, Vaginalsoor), invasive Candidosen der Schleimhäute (</w:t>
      </w:r>
      <w:r w:rsidR="00313DD0" w:rsidRPr="000A42C6">
        <w:rPr>
          <w:rFonts w:cs="Arial"/>
          <w:color w:val="000000"/>
        </w:rPr>
        <w:t>Ösophagus</w:t>
      </w:r>
      <w:r w:rsidRPr="000A42C6">
        <w:rPr>
          <w:rFonts w:cs="Arial"/>
          <w:color w:val="000000"/>
        </w:rPr>
        <w:t>), Fungämien sowie Organmykosen mit Organabsiedelungen, z. B. im ZNS, in der Leber usw. bei Immunsuppression.</w:t>
      </w:r>
      <w:r w:rsidR="00A77FAF" w:rsidRPr="000A42C6">
        <w:rPr>
          <w:rFonts w:cs="Arial"/>
          <w:color w:val="000000"/>
        </w:rPr>
        <w:t xml:space="preserve"> </w:t>
      </w:r>
      <w:r w:rsidR="00A77FAF" w:rsidRPr="000A42C6">
        <w:rPr>
          <w:rFonts w:cs="Arial"/>
          <w:i/>
          <w:color w:val="000000"/>
        </w:rPr>
        <w:t>Candida</w:t>
      </w:r>
      <w:r w:rsidR="00A77FAF" w:rsidRPr="000A42C6">
        <w:rPr>
          <w:rFonts w:cs="Arial"/>
          <w:color w:val="000000"/>
        </w:rPr>
        <w:t xml:space="preserve">-Pneumonien sind äußerst selten, </w:t>
      </w:r>
      <w:r w:rsidR="00A77FAF" w:rsidRPr="000A42C6">
        <w:rPr>
          <w:rFonts w:cs="Arial"/>
          <w:i/>
          <w:color w:val="000000"/>
        </w:rPr>
        <w:t>Candida</w:t>
      </w:r>
      <w:r w:rsidR="00A77FAF" w:rsidRPr="000A42C6">
        <w:rPr>
          <w:rFonts w:cs="Arial"/>
          <w:color w:val="000000"/>
        </w:rPr>
        <w:t xml:space="preserve"> spp. zählen zur Standort- bzw. Rachenflora im Respirationstrakt. </w:t>
      </w:r>
    </w:p>
    <w:p w14:paraId="571F3477" w14:textId="77777777" w:rsidR="00A77FAF" w:rsidRPr="000A42C6" w:rsidRDefault="00A77FAF">
      <w:pPr>
        <w:pStyle w:val="Textkrper"/>
        <w:jc w:val="both"/>
        <w:rPr>
          <w:rFonts w:cs="Arial"/>
          <w:color w:val="000000"/>
        </w:rPr>
      </w:pPr>
    </w:p>
    <w:p w14:paraId="632C8F2C" w14:textId="77777777" w:rsidR="00602603" w:rsidRPr="000A42C6" w:rsidRDefault="00602603">
      <w:pPr>
        <w:pStyle w:val="Textkrper"/>
        <w:rPr>
          <w:rFonts w:cs="Arial"/>
          <w:b/>
          <w:color w:val="000000"/>
        </w:rPr>
      </w:pPr>
      <w:r w:rsidRPr="000A42C6">
        <w:rPr>
          <w:rFonts w:cs="Arial"/>
          <w:b/>
          <w:color w:val="000000"/>
        </w:rPr>
        <w:t>Untersuchungsmethoden:</w:t>
      </w:r>
    </w:p>
    <w:p w14:paraId="3F7D71F0" w14:textId="77777777" w:rsidR="00602603" w:rsidRPr="000A42C6" w:rsidRDefault="00602603" w:rsidP="00EE7113">
      <w:pPr>
        <w:pStyle w:val="Textkrper"/>
        <w:numPr>
          <w:ilvl w:val="0"/>
          <w:numId w:val="19"/>
        </w:numPr>
        <w:tabs>
          <w:tab w:val="left" w:pos="360"/>
        </w:tabs>
        <w:rPr>
          <w:rFonts w:cs="Arial"/>
          <w:color w:val="000000"/>
        </w:rPr>
      </w:pPr>
      <w:r w:rsidRPr="000A42C6">
        <w:rPr>
          <w:rFonts w:cs="Arial"/>
          <w:color w:val="000000"/>
        </w:rPr>
        <w:t>Mikroskopie</w:t>
      </w:r>
    </w:p>
    <w:p w14:paraId="4A88CDB1" w14:textId="77777777" w:rsidR="005F4076" w:rsidRPr="000A42C6" w:rsidRDefault="00602603" w:rsidP="00EE7113">
      <w:pPr>
        <w:pStyle w:val="Textkrper"/>
        <w:numPr>
          <w:ilvl w:val="0"/>
          <w:numId w:val="19"/>
        </w:numPr>
        <w:tabs>
          <w:tab w:val="left" w:pos="360"/>
        </w:tabs>
        <w:rPr>
          <w:rFonts w:cs="Arial"/>
          <w:color w:val="000000"/>
        </w:rPr>
      </w:pPr>
      <w:r w:rsidRPr="000A42C6">
        <w:rPr>
          <w:rFonts w:cs="Arial"/>
          <w:color w:val="000000"/>
        </w:rPr>
        <w:t>Kultur</w:t>
      </w:r>
    </w:p>
    <w:p w14:paraId="7D47E068" w14:textId="77777777" w:rsidR="00602603" w:rsidRPr="000A42C6" w:rsidRDefault="00602603" w:rsidP="00EE7113">
      <w:pPr>
        <w:pStyle w:val="Textkrper"/>
        <w:numPr>
          <w:ilvl w:val="0"/>
          <w:numId w:val="19"/>
        </w:numPr>
        <w:tabs>
          <w:tab w:val="left" w:pos="360"/>
        </w:tabs>
        <w:rPr>
          <w:rFonts w:cs="Arial"/>
          <w:color w:val="000000"/>
        </w:rPr>
      </w:pPr>
      <w:r w:rsidRPr="000A42C6">
        <w:rPr>
          <w:rFonts w:cs="Arial"/>
          <w:color w:val="000000"/>
        </w:rPr>
        <w:t>Resistenzbestimmung (routinemäßig bei Isolation aus sterilen Kompartimenten, and</w:t>
      </w:r>
      <w:r w:rsidR="006529E7" w:rsidRPr="000A42C6">
        <w:rPr>
          <w:rFonts w:cs="Arial"/>
          <w:color w:val="000000"/>
        </w:rPr>
        <w:t>e</w:t>
      </w:r>
      <w:r w:rsidRPr="000A42C6">
        <w:rPr>
          <w:rFonts w:cs="Arial"/>
          <w:color w:val="000000"/>
        </w:rPr>
        <w:t xml:space="preserve">re Isolate nur nach telefonischer </w:t>
      </w:r>
      <w:r w:rsidR="00313DD0" w:rsidRPr="000A42C6">
        <w:rPr>
          <w:rFonts w:cs="Arial"/>
          <w:color w:val="000000"/>
        </w:rPr>
        <w:t>Anforderung</w:t>
      </w:r>
      <w:r w:rsidRPr="000A42C6">
        <w:rPr>
          <w:rFonts w:cs="Arial"/>
          <w:color w:val="000000"/>
        </w:rPr>
        <w:t xml:space="preserve"> (Tel.: </w:t>
      </w:r>
      <w:r w:rsidR="006529E7" w:rsidRPr="000A42C6">
        <w:rPr>
          <w:rFonts w:cs="Arial"/>
          <w:color w:val="000000"/>
        </w:rPr>
        <w:t>31</w:t>
      </w:r>
      <w:r w:rsidRPr="000A42C6">
        <w:rPr>
          <w:rFonts w:cs="Arial"/>
          <w:color w:val="000000"/>
        </w:rPr>
        <w:t>-46910)</w:t>
      </w:r>
      <w:r w:rsidR="00C55991" w:rsidRPr="000A42C6">
        <w:rPr>
          <w:rFonts w:cs="Arial"/>
          <w:color w:val="000000"/>
        </w:rPr>
        <w:t>)</w:t>
      </w:r>
    </w:p>
    <w:p w14:paraId="4978DF35" w14:textId="344F924E" w:rsidR="0025795A" w:rsidRPr="000A42C6" w:rsidRDefault="00A22C07" w:rsidP="00EE7113">
      <w:pPr>
        <w:pStyle w:val="Textkrper"/>
        <w:numPr>
          <w:ilvl w:val="0"/>
          <w:numId w:val="19"/>
        </w:numPr>
        <w:tabs>
          <w:tab w:val="left" w:pos="360"/>
        </w:tabs>
        <w:rPr>
          <w:rFonts w:cs="Arial"/>
          <w:color w:val="000000"/>
        </w:rPr>
      </w:pPr>
      <w:r w:rsidRPr="000A42C6">
        <w:rPr>
          <w:rFonts w:cs="Arial"/>
          <w:color w:val="000000"/>
        </w:rPr>
        <w:t>Candida</w:t>
      </w:r>
      <w:r w:rsidR="00287879" w:rsidRPr="000A42C6">
        <w:rPr>
          <w:rFonts w:cs="Arial"/>
          <w:color w:val="000000"/>
        </w:rPr>
        <w:t>-Antigen</w:t>
      </w:r>
      <w:r w:rsidRPr="000A42C6">
        <w:rPr>
          <w:rFonts w:cs="Arial"/>
          <w:color w:val="000000"/>
        </w:rPr>
        <w:t xml:space="preserve">- und </w:t>
      </w:r>
      <w:r w:rsidRPr="000A42C6">
        <w:t>Beta-D-Glucan (BDG)</w:t>
      </w:r>
      <w:r w:rsidR="00287879" w:rsidRPr="000A42C6">
        <w:rPr>
          <w:rFonts w:cs="Arial"/>
          <w:color w:val="000000"/>
        </w:rPr>
        <w:t>-Nachweis</w:t>
      </w:r>
      <w:r w:rsidR="00A77FAF" w:rsidRPr="000A42C6">
        <w:rPr>
          <w:rFonts w:cs="Arial"/>
          <w:color w:val="000000"/>
        </w:rPr>
        <w:t xml:space="preserve"> aus Serum</w:t>
      </w:r>
      <w:r w:rsidRPr="000A42C6">
        <w:rPr>
          <w:rFonts w:cs="Arial"/>
          <w:color w:val="000000"/>
        </w:rPr>
        <w:t xml:space="preserve"> </w:t>
      </w:r>
      <w:r w:rsidR="00044520" w:rsidRPr="000A42C6">
        <w:rPr>
          <w:rFonts w:cs="Arial"/>
          <w:color w:val="000000"/>
        </w:rPr>
        <w:t>(</w:t>
      </w:r>
      <w:r w:rsidR="00B531E2" w:rsidRPr="000A42C6">
        <w:fldChar w:fldCharType="begin"/>
      </w:r>
      <w:r w:rsidR="00B531E2" w:rsidRPr="000A42C6">
        <w:instrText xml:space="preserve"> REF _Ref22563428 \r \h  \* MERGEFORMAT </w:instrText>
      </w:r>
      <w:r w:rsidR="00B531E2" w:rsidRPr="000A42C6">
        <w:fldChar w:fldCharType="separate"/>
      </w:r>
      <w:r w:rsidR="00E527CE" w:rsidRPr="00E527CE">
        <w:rPr>
          <w:rFonts w:cs="Arial"/>
          <w:color w:val="000000"/>
        </w:rPr>
        <w:t>2.2.3</w:t>
      </w:r>
      <w:r w:rsidR="00B531E2" w:rsidRPr="000A42C6">
        <w:fldChar w:fldCharType="end"/>
      </w:r>
      <w:r w:rsidR="00044520" w:rsidRPr="000A42C6">
        <w:rPr>
          <w:rFonts w:cs="Arial"/>
          <w:color w:val="000000"/>
        </w:rPr>
        <w:t>)</w:t>
      </w:r>
      <w:r w:rsidRPr="000A42C6" w:rsidDel="00A22C07">
        <w:rPr>
          <w:rFonts w:cs="Arial"/>
          <w:color w:val="000000"/>
        </w:rPr>
        <w:t xml:space="preserve"> </w:t>
      </w:r>
      <w:r w:rsidR="00602603" w:rsidRPr="000A42C6">
        <w:rPr>
          <w:rFonts w:cs="Arial"/>
          <w:color w:val="000000"/>
        </w:rPr>
        <w:br/>
        <w:t xml:space="preserve">Aufgrund der kurzen Halbwertszeit </w:t>
      </w:r>
      <w:proofErr w:type="gramStart"/>
      <w:r w:rsidRPr="000A42C6">
        <w:rPr>
          <w:rFonts w:cs="Arial"/>
          <w:color w:val="000000"/>
        </w:rPr>
        <w:t xml:space="preserve">von der </w:t>
      </w:r>
      <w:r w:rsidR="00602603" w:rsidRPr="000A42C6">
        <w:rPr>
          <w:rFonts w:cs="Arial"/>
          <w:color w:val="000000"/>
        </w:rPr>
        <w:t>Antigen</w:t>
      </w:r>
      <w:r w:rsidRPr="000A42C6">
        <w:rPr>
          <w:rFonts w:cs="Arial"/>
          <w:color w:val="000000"/>
        </w:rPr>
        <w:t>e</w:t>
      </w:r>
      <w:proofErr w:type="gramEnd"/>
      <w:r w:rsidR="00602603" w:rsidRPr="000A42C6">
        <w:rPr>
          <w:rFonts w:cs="Arial"/>
          <w:color w:val="000000"/>
        </w:rPr>
        <w:t xml:space="preserve"> im Serum</w:t>
      </w:r>
      <w:r w:rsidR="00300794" w:rsidRPr="000A42C6">
        <w:rPr>
          <w:rFonts w:cs="Arial"/>
          <w:color w:val="000000"/>
        </w:rPr>
        <w:t xml:space="preserve"> </w:t>
      </w:r>
      <w:r w:rsidR="00A77FAF" w:rsidRPr="000A42C6">
        <w:rPr>
          <w:rFonts w:cs="Arial"/>
          <w:color w:val="000000"/>
        </w:rPr>
        <w:t>und</w:t>
      </w:r>
      <w:r w:rsidR="00300794" w:rsidRPr="000A42C6">
        <w:rPr>
          <w:rFonts w:cs="Arial"/>
          <w:color w:val="000000"/>
        </w:rPr>
        <w:t xml:space="preserve"> der limitierten Sensitivität </w:t>
      </w:r>
      <w:r w:rsidR="00A77FAF" w:rsidRPr="000A42C6">
        <w:rPr>
          <w:rFonts w:cs="Arial"/>
          <w:color w:val="000000"/>
        </w:rPr>
        <w:t>einzeln durchgeführter</w:t>
      </w:r>
      <w:r w:rsidR="00300794" w:rsidRPr="000A42C6">
        <w:rPr>
          <w:rFonts w:cs="Arial"/>
          <w:color w:val="000000"/>
        </w:rPr>
        <w:t xml:space="preserve"> Pilz-Antigentests</w:t>
      </w:r>
      <w:r w:rsidR="00602603" w:rsidRPr="000A42C6">
        <w:rPr>
          <w:rFonts w:cs="Arial"/>
          <w:color w:val="000000"/>
        </w:rPr>
        <w:t xml:space="preserve"> sind engmaschige Antigenbestimmungen </w:t>
      </w:r>
      <w:r w:rsidR="000C1A55" w:rsidRPr="000A42C6">
        <w:rPr>
          <w:rFonts w:cs="Arial"/>
          <w:color w:val="000000"/>
        </w:rPr>
        <w:t xml:space="preserve">und die Kombination </w:t>
      </w:r>
      <w:r w:rsidRPr="000A42C6">
        <w:rPr>
          <w:rFonts w:cs="Arial"/>
          <w:color w:val="000000"/>
        </w:rPr>
        <w:t>beider Tests</w:t>
      </w:r>
      <w:r w:rsidR="000C1A55" w:rsidRPr="000A42C6">
        <w:rPr>
          <w:rFonts w:cs="Arial"/>
          <w:color w:val="000000"/>
        </w:rPr>
        <w:t xml:space="preserve"> empfehlenswert</w:t>
      </w:r>
      <w:r w:rsidR="00602603" w:rsidRPr="000A42C6">
        <w:rPr>
          <w:rFonts w:cs="Arial"/>
          <w:color w:val="000000"/>
        </w:rPr>
        <w:t>.</w:t>
      </w:r>
      <w:r w:rsidR="0025795A" w:rsidRPr="000A42C6">
        <w:rPr>
          <w:rFonts w:cs="Arial"/>
          <w:color w:val="000000"/>
        </w:rPr>
        <w:t xml:space="preserve"> </w:t>
      </w:r>
    </w:p>
    <w:p w14:paraId="3D17BD9C" w14:textId="5392B87D" w:rsidR="00602603" w:rsidRPr="000A42C6" w:rsidRDefault="00DC72C1" w:rsidP="00EE7113">
      <w:pPr>
        <w:pStyle w:val="Textkrper"/>
        <w:numPr>
          <w:ilvl w:val="0"/>
          <w:numId w:val="19"/>
        </w:numPr>
        <w:tabs>
          <w:tab w:val="left" w:pos="360"/>
        </w:tabs>
        <w:jc w:val="both"/>
        <w:rPr>
          <w:rFonts w:cs="Arial"/>
          <w:color w:val="000000"/>
        </w:rPr>
      </w:pPr>
      <w:r w:rsidRPr="000A42C6">
        <w:rPr>
          <w:rFonts w:cs="Arial"/>
          <w:color w:val="000000"/>
        </w:rPr>
        <w:t>Antikörper-Bestimmung</w:t>
      </w:r>
      <w:r w:rsidR="00C55991" w:rsidRPr="000A42C6">
        <w:rPr>
          <w:rFonts w:cs="Arial"/>
          <w:color w:val="000000"/>
        </w:rPr>
        <w:t xml:space="preserve"> (</w:t>
      </w:r>
      <w:r w:rsidR="00417BB0" w:rsidRPr="000A42C6">
        <w:rPr>
          <w:rFonts w:cs="Arial"/>
          <w:color w:val="000000"/>
        </w:rPr>
        <w:t>HAT, KBR)</w:t>
      </w:r>
      <w:r w:rsidR="005F4076" w:rsidRPr="000A42C6">
        <w:rPr>
          <w:rFonts w:cs="Arial"/>
          <w:color w:val="000000"/>
        </w:rPr>
        <w:t xml:space="preserve"> (</w:t>
      </w:r>
      <w:r w:rsidR="00352BDC" w:rsidRPr="000A42C6">
        <w:rPr>
          <w:rFonts w:cs="Arial"/>
          <w:color w:val="000000"/>
        </w:rPr>
        <w:fldChar w:fldCharType="begin"/>
      </w:r>
      <w:r w:rsidR="005F4076" w:rsidRPr="000A42C6">
        <w:rPr>
          <w:rFonts w:cs="Arial"/>
          <w:color w:val="000000"/>
        </w:rPr>
        <w:instrText xml:space="preserve"> REF _Ref22563428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2.2.3</w:t>
      </w:r>
      <w:r w:rsidR="00352BDC" w:rsidRPr="000A42C6">
        <w:rPr>
          <w:rFonts w:cs="Arial"/>
          <w:color w:val="000000"/>
        </w:rPr>
        <w:fldChar w:fldCharType="end"/>
      </w:r>
      <w:r w:rsidR="005F4076" w:rsidRPr="000A42C6">
        <w:rPr>
          <w:rFonts w:cs="Arial"/>
          <w:color w:val="000000"/>
        </w:rPr>
        <w:t>)</w:t>
      </w:r>
    </w:p>
    <w:p w14:paraId="52D1DCD7" w14:textId="77777777" w:rsidR="00C55991" w:rsidRPr="000A42C6" w:rsidRDefault="00C55991" w:rsidP="00C55991">
      <w:pPr>
        <w:pStyle w:val="Textkrper"/>
        <w:ind w:left="360"/>
        <w:jc w:val="both"/>
        <w:rPr>
          <w:rFonts w:cs="Arial"/>
          <w:color w:val="000000"/>
        </w:rPr>
      </w:pPr>
      <w:r w:rsidRPr="000A42C6">
        <w:rPr>
          <w:rFonts w:cs="Arial"/>
          <w:color w:val="000000"/>
        </w:rPr>
        <w:t xml:space="preserve">Die Kombination von </w:t>
      </w:r>
      <w:r w:rsidR="00417BB0" w:rsidRPr="000A42C6">
        <w:rPr>
          <w:rFonts w:cs="Arial"/>
          <w:color w:val="000000"/>
        </w:rPr>
        <w:t xml:space="preserve">Antigen- und </w:t>
      </w:r>
      <w:r w:rsidRPr="000A42C6">
        <w:rPr>
          <w:rFonts w:cs="Arial"/>
          <w:color w:val="000000"/>
        </w:rPr>
        <w:t>Antikörper-Bestimmung erhöht die Sensitivität</w:t>
      </w:r>
      <w:r w:rsidR="00417BB0" w:rsidRPr="000A42C6">
        <w:rPr>
          <w:rFonts w:cs="Arial"/>
          <w:color w:val="000000"/>
        </w:rPr>
        <w:t xml:space="preserve">. </w:t>
      </w:r>
      <w:r w:rsidRPr="000A42C6">
        <w:rPr>
          <w:rFonts w:cs="Arial"/>
          <w:color w:val="000000"/>
        </w:rPr>
        <w:t xml:space="preserve"> </w:t>
      </w:r>
    </w:p>
    <w:p w14:paraId="581215C5" w14:textId="77777777" w:rsidR="00602603" w:rsidRPr="000A42C6" w:rsidRDefault="00602603">
      <w:pPr>
        <w:spacing w:line="360" w:lineRule="auto"/>
        <w:rPr>
          <w:rFonts w:cs="Arial"/>
          <w:b/>
          <w:color w:val="000000"/>
          <w:sz w:val="20"/>
        </w:rPr>
      </w:pPr>
      <w:r w:rsidRPr="000A42C6">
        <w:rPr>
          <w:rFonts w:cs="Arial"/>
          <w:b/>
          <w:color w:val="000000"/>
          <w:sz w:val="20"/>
        </w:rPr>
        <w:t>Probengefäße:</w:t>
      </w:r>
    </w:p>
    <w:p w14:paraId="48DA1576" w14:textId="02FAFE20" w:rsidR="00602603" w:rsidRPr="000A42C6" w:rsidRDefault="00602603" w:rsidP="005F4076">
      <w:pPr>
        <w:pStyle w:val="Fuzeile"/>
        <w:tabs>
          <w:tab w:val="clear" w:pos="4536"/>
          <w:tab w:val="clear" w:pos="9072"/>
        </w:tabs>
        <w:spacing w:line="360" w:lineRule="auto"/>
        <w:rPr>
          <w:rFonts w:cs="Arial"/>
          <w:color w:val="000000"/>
          <w:sz w:val="20"/>
        </w:rPr>
      </w:pPr>
      <w:r w:rsidRPr="000A42C6">
        <w:rPr>
          <w:rFonts w:cs="Arial"/>
          <w:color w:val="000000"/>
          <w:sz w:val="20"/>
        </w:rPr>
        <w:t xml:space="preserve">Universal-Probenröhrchen mit blauem Schraubverschluss, Sputumröhrchen, </w:t>
      </w:r>
      <w:r w:rsidR="00CE7B28" w:rsidRPr="00C566F1">
        <w:rPr>
          <w:color w:val="000000"/>
          <w:sz w:val="20"/>
          <w:highlight w:val="yellow"/>
        </w:rPr>
        <w:t>bakteriologischer Universal-Abstrichtupfer</w:t>
      </w:r>
      <w:r w:rsidRPr="000A42C6">
        <w:rPr>
          <w:rFonts w:cs="Arial"/>
          <w:color w:val="000000"/>
          <w:sz w:val="20"/>
        </w:rPr>
        <w:t>, Urinröhrchen, Stuhlröhrchen</w:t>
      </w:r>
      <w:r w:rsidR="00EA49E1" w:rsidRPr="000A42C6">
        <w:rPr>
          <w:rFonts w:cs="Arial"/>
          <w:color w:val="000000"/>
          <w:sz w:val="20"/>
        </w:rPr>
        <w:t>, Serumröhrchen</w:t>
      </w:r>
      <w:r w:rsidRPr="000A42C6">
        <w:rPr>
          <w:rFonts w:cs="Arial"/>
          <w:color w:val="000000"/>
          <w:sz w:val="20"/>
        </w:rPr>
        <w:t>.</w:t>
      </w:r>
    </w:p>
    <w:p w14:paraId="7176231C" w14:textId="77777777" w:rsidR="00602603" w:rsidRPr="000A42C6" w:rsidRDefault="00602603">
      <w:pPr>
        <w:pStyle w:val="Textkrper"/>
        <w:rPr>
          <w:rFonts w:cs="Arial"/>
          <w:b/>
          <w:color w:val="000000"/>
        </w:rPr>
      </w:pPr>
      <w:r w:rsidRPr="000A42C6">
        <w:rPr>
          <w:rFonts w:cs="Arial"/>
          <w:b/>
          <w:color w:val="000000"/>
        </w:rPr>
        <w:t>Untersuchungsmaterial:</w:t>
      </w:r>
    </w:p>
    <w:p w14:paraId="5C2DE1CE" w14:textId="0D0DBBC9" w:rsidR="00602603" w:rsidRPr="000A42C6" w:rsidRDefault="00602603" w:rsidP="00EE7113">
      <w:pPr>
        <w:numPr>
          <w:ilvl w:val="0"/>
          <w:numId w:val="19"/>
        </w:numPr>
        <w:tabs>
          <w:tab w:val="left" w:pos="360"/>
        </w:tabs>
        <w:spacing w:line="360" w:lineRule="auto"/>
        <w:jc w:val="both"/>
        <w:rPr>
          <w:rFonts w:cs="Arial"/>
          <w:color w:val="000000"/>
          <w:sz w:val="20"/>
        </w:rPr>
      </w:pPr>
      <w:r w:rsidRPr="000A42C6">
        <w:rPr>
          <w:rFonts w:cs="Arial"/>
          <w:color w:val="000000"/>
          <w:sz w:val="20"/>
        </w:rPr>
        <w:t>bei V. a. Fungämie oder Sepsis: Blutkulturen</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_Ref22132126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1.3.4.1</w:t>
      </w:r>
      <w:r w:rsidR="00352BDC" w:rsidRPr="000A42C6">
        <w:rPr>
          <w:rFonts w:cs="Arial"/>
          <w:color w:val="000000"/>
          <w:sz w:val="20"/>
        </w:rPr>
        <w:fldChar w:fldCharType="end"/>
      </w:r>
      <w:r w:rsidR="005F4076" w:rsidRPr="000A42C6">
        <w:rPr>
          <w:rFonts w:cs="Arial"/>
          <w:color w:val="000000"/>
          <w:sz w:val="20"/>
        </w:rPr>
        <w:t>)</w:t>
      </w:r>
      <w:r w:rsidRPr="000A42C6">
        <w:rPr>
          <w:rFonts w:cs="Arial"/>
          <w:color w:val="000000"/>
          <w:sz w:val="20"/>
        </w:rPr>
        <w:t>, Urin</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_Ref22563544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w:t>
      </w:r>
      <w:r w:rsidR="00352BDC" w:rsidRPr="000A42C6">
        <w:rPr>
          <w:rFonts w:cs="Arial"/>
          <w:color w:val="000000"/>
          <w:sz w:val="20"/>
        </w:rPr>
        <w:fldChar w:fldCharType="end"/>
      </w:r>
      <w:r w:rsidR="005F4076" w:rsidRPr="000A42C6">
        <w:rPr>
          <w:rFonts w:cs="Arial"/>
          <w:color w:val="000000"/>
          <w:sz w:val="20"/>
        </w:rPr>
        <w:t>)</w:t>
      </w:r>
      <w:r w:rsidR="00EA49E1" w:rsidRPr="000A42C6">
        <w:rPr>
          <w:rFonts w:cs="Arial"/>
          <w:color w:val="000000"/>
          <w:sz w:val="20"/>
        </w:rPr>
        <w:t>, Serum/Plasma</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_Ref18939268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w:t>
      </w:r>
      <w:r w:rsidR="00352BDC" w:rsidRPr="000A42C6">
        <w:rPr>
          <w:rFonts w:cs="Arial"/>
          <w:color w:val="000000"/>
          <w:sz w:val="20"/>
        </w:rPr>
        <w:fldChar w:fldCharType="end"/>
      </w:r>
      <w:r w:rsidR="005F4076" w:rsidRPr="000A42C6">
        <w:rPr>
          <w:rFonts w:cs="Arial"/>
          <w:color w:val="000000"/>
          <w:sz w:val="20"/>
        </w:rPr>
        <w:t>)</w:t>
      </w:r>
    </w:p>
    <w:p w14:paraId="673C86C2" w14:textId="3DED2895" w:rsidR="00602603" w:rsidRPr="000A42C6" w:rsidRDefault="00602603" w:rsidP="00EE7113">
      <w:pPr>
        <w:numPr>
          <w:ilvl w:val="0"/>
          <w:numId w:val="19"/>
        </w:numPr>
        <w:tabs>
          <w:tab w:val="left" w:pos="360"/>
        </w:tabs>
        <w:spacing w:line="360" w:lineRule="auto"/>
        <w:jc w:val="both"/>
        <w:rPr>
          <w:rFonts w:cs="Arial"/>
          <w:color w:val="000000"/>
          <w:sz w:val="20"/>
        </w:rPr>
      </w:pPr>
      <w:r w:rsidRPr="000A42C6">
        <w:rPr>
          <w:rFonts w:cs="Arial"/>
          <w:color w:val="000000"/>
          <w:sz w:val="20"/>
        </w:rPr>
        <w:t>bei Vaginalmykosen: Vaginalabstriche</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_Ref19622949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1.3.1.13</w:t>
      </w:r>
      <w:r w:rsidR="00352BDC" w:rsidRPr="000A42C6">
        <w:rPr>
          <w:rFonts w:cs="Arial"/>
          <w:color w:val="000000"/>
          <w:sz w:val="20"/>
        </w:rPr>
        <w:fldChar w:fldCharType="end"/>
      </w:r>
      <w:r w:rsidR="005F4076" w:rsidRPr="000A42C6">
        <w:rPr>
          <w:rFonts w:cs="Arial"/>
          <w:color w:val="000000"/>
          <w:sz w:val="20"/>
        </w:rPr>
        <w:t>)</w:t>
      </w:r>
    </w:p>
    <w:p w14:paraId="180AA209" w14:textId="3E60B163" w:rsidR="00602603" w:rsidRPr="000A42C6" w:rsidRDefault="00602603" w:rsidP="00EE7113">
      <w:pPr>
        <w:numPr>
          <w:ilvl w:val="0"/>
          <w:numId w:val="19"/>
        </w:numPr>
        <w:tabs>
          <w:tab w:val="left" w:pos="360"/>
        </w:tabs>
        <w:spacing w:line="360" w:lineRule="auto"/>
        <w:jc w:val="both"/>
        <w:rPr>
          <w:rFonts w:cs="Arial"/>
          <w:color w:val="000000"/>
          <w:sz w:val="20"/>
        </w:rPr>
      </w:pPr>
      <w:r w:rsidRPr="000A42C6">
        <w:rPr>
          <w:rFonts w:cs="Arial"/>
          <w:color w:val="000000"/>
          <w:sz w:val="20"/>
        </w:rPr>
        <w:t>V. a. Infektionen des Harntraktes: Urin</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_Ref22563544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w:t>
      </w:r>
      <w:r w:rsidR="00352BDC" w:rsidRPr="000A42C6">
        <w:rPr>
          <w:rFonts w:cs="Arial"/>
          <w:color w:val="000000"/>
          <w:sz w:val="20"/>
        </w:rPr>
        <w:fldChar w:fldCharType="end"/>
      </w:r>
      <w:r w:rsidR="005F4076" w:rsidRPr="000A42C6">
        <w:rPr>
          <w:rFonts w:cs="Arial"/>
          <w:color w:val="000000"/>
          <w:sz w:val="20"/>
        </w:rPr>
        <w:t>)</w:t>
      </w:r>
    </w:p>
    <w:p w14:paraId="6AF6F9C6" w14:textId="79201B49" w:rsidR="00602603" w:rsidRPr="000A42C6" w:rsidRDefault="00602603" w:rsidP="00EE7113">
      <w:pPr>
        <w:numPr>
          <w:ilvl w:val="0"/>
          <w:numId w:val="19"/>
        </w:numPr>
        <w:tabs>
          <w:tab w:val="left" w:pos="360"/>
        </w:tabs>
        <w:spacing w:line="360" w:lineRule="auto"/>
        <w:jc w:val="both"/>
        <w:rPr>
          <w:rFonts w:cs="Arial"/>
          <w:color w:val="000000"/>
          <w:sz w:val="20"/>
        </w:rPr>
      </w:pPr>
      <w:r w:rsidRPr="000A42C6">
        <w:rPr>
          <w:rFonts w:cs="Arial"/>
          <w:color w:val="000000"/>
          <w:sz w:val="20"/>
        </w:rPr>
        <w:t>Gastrointestinale Infektion: intraoperative Abstriche</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_Ref22563656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w:t>
      </w:r>
      <w:r w:rsidR="00352BDC" w:rsidRPr="000A42C6">
        <w:rPr>
          <w:rFonts w:cs="Arial"/>
          <w:color w:val="000000"/>
          <w:sz w:val="20"/>
        </w:rPr>
        <w:fldChar w:fldCharType="end"/>
      </w:r>
      <w:r w:rsidR="005F4076" w:rsidRPr="000A42C6">
        <w:rPr>
          <w:rFonts w:cs="Arial"/>
          <w:color w:val="000000"/>
          <w:sz w:val="20"/>
        </w:rPr>
        <w:t>)</w:t>
      </w:r>
      <w:r w:rsidRPr="000A42C6">
        <w:rPr>
          <w:rFonts w:cs="Arial"/>
          <w:color w:val="000000"/>
          <w:sz w:val="20"/>
        </w:rPr>
        <w:t>, Drainagen, Redon-Drainagen</w:t>
      </w:r>
    </w:p>
    <w:p w14:paraId="1FD91E36" w14:textId="52927E06" w:rsidR="00602603" w:rsidRPr="000A42C6" w:rsidRDefault="00313DD0" w:rsidP="00EE7113">
      <w:pPr>
        <w:numPr>
          <w:ilvl w:val="0"/>
          <w:numId w:val="19"/>
        </w:numPr>
        <w:tabs>
          <w:tab w:val="left" w:pos="360"/>
        </w:tabs>
        <w:spacing w:line="360" w:lineRule="auto"/>
        <w:jc w:val="both"/>
        <w:rPr>
          <w:rFonts w:cs="Arial"/>
          <w:color w:val="000000"/>
          <w:sz w:val="20"/>
        </w:rPr>
      </w:pPr>
      <w:r w:rsidRPr="000A42C6">
        <w:rPr>
          <w:rFonts w:cs="Arial"/>
          <w:color w:val="000000"/>
          <w:sz w:val="20"/>
        </w:rPr>
        <w:t>V. a</w:t>
      </w:r>
      <w:r w:rsidR="00602603" w:rsidRPr="000A42C6">
        <w:rPr>
          <w:rFonts w:cs="Arial"/>
          <w:color w:val="000000"/>
          <w:sz w:val="20"/>
        </w:rPr>
        <w:t>. Infektionen der Atemwege: BAL</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_Ref22213720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1.3.2.1</w:t>
      </w:r>
      <w:r w:rsidR="00352BDC" w:rsidRPr="000A42C6">
        <w:rPr>
          <w:rFonts w:cs="Arial"/>
          <w:color w:val="000000"/>
          <w:sz w:val="20"/>
        </w:rPr>
        <w:fldChar w:fldCharType="end"/>
      </w:r>
      <w:r w:rsidR="005F4076" w:rsidRPr="000A42C6">
        <w:rPr>
          <w:rFonts w:cs="Arial"/>
          <w:color w:val="000000"/>
          <w:sz w:val="20"/>
        </w:rPr>
        <w:t>)</w:t>
      </w:r>
      <w:r w:rsidR="00602603" w:rsidRPr="000A42C6">
        <w:rPr>
          <w:rFonts w:cs="Arial"/>
          <w:color w:val="000000"/>
          <w:sz w:val="20"/>
        </w:rPr>
        <w:t>, Bronchialsekret</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_Ref22213305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1.3.2.2</w:t>
      </w:r>
      <w:r w:rsidR="00352BDC" w:rsidRPr="000A42C6">
        <w:rPr>
          <w:rFonts w:cs="Arial"/>
          <w:color w:val="000000"/>
          <w:sz w:val="20"/>
        </w:rPr>
        <w:fldChar w:fldCharType="end"/>
      </w:r>
      <w:r w:rsidR="005F4076" w:rsidRPr="000A42C6">
        <w:rPr>
          <w:rFonts w:cs="Arial"/>
          <w:color w:val="000000"/>
          <w:sz w:val="20"/>
        </w:rPr>
        <w:t>)</w:t>
      </w:r>
      <w:r w:rsidR="00602603" w:rsidRPr="000A42C6">
        <w:rPr>
          <w:rFonts w:cs="Arial"/>
          <w:color w:val="000000"/>
          <w:sz w:val="20"/>
        </w:rPr>
        <w:t>, kein Sputum!</w:t>
      </w:r>
    </w:p>
    <w:p w14:paraId="6768CC11" w14:textId="4C55BB49" w:rsidR="00602603" w:rsidRPr="000A42C6" w:rsidRDefault="00602603" w:rsidP="00EE7113">
      <w:pPr>
        <w:numPr>
          <w:ilvl w:val="0"/>
          <w:numId w:val="19"/>
        </w:numPr>
        <w:tabs>
          <w:tab w:val="left" w:pos="360"/>
        </w:tabs>
        <w:spacing w:line="360" w:lineRule="auto"/>
        <w:jc w:val="both"/>
        <w:rPr>
          <w:rFonts w:cs="Arial"/>
          <w:color w:val="000000"/>
          <w:sz w:val="20"/>
        </w:rPr>
      </w:pPr>
      <w:r w:rsidRPr="000A42C6">
        <w:rPr>
          <w:rFonts w:cs="Arial"/>
          <w:color w:val="000000"/>
          <w:sz w:val="20"/>
        </w:rPr>
        <w:t>Meningitis: Blutkulturen</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_Ref22132126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1.3.4.1</w:t>
      </w:r>
      <w:r w:rsidR="00352BDC" w:rsidRPr="000A42C6">
        <w:rPr>
          <w:rFonts w:cs="Arial"/>
          <w:color w:val="000000"/>
          <w:sz w:val="20"/>
        </w:rPr>
        <w:fldChar w:fldCharType="end"/>
      </w:r>
      <w:r w:rsidR="005F4076" w:rsidRPr="000A42C6">
        <w:rPr>
          <w:rFonts w:cs="Arial"/>
          <w:color w:val="000000"/>
          <w:sz w:val="20"/>
        </w:rPr>
        <w:t>)</w:t>
      </w:r>
      <w:r w:rsidRPr="000A42C6">
        <w:rPr>
          <w:rFonts w:cs="Arial"/>
          <w:color w:val="000000"/>
          <w:sz w:val="20"/>
        </w:rPr>
        <w:t>, Liquor</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_Ref19007123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1.3.7</w:t>
      </w:r>
      <w:r w:rsidR="00352BDC" w:rsidRPr="000A42C6">
        <w:rPr>
          <w:rFonts w:cs="Arial"/>
          <w:color w:val="000000"/>
          <w:sz w:val="20"/>
        </w:rPr>
        <w:fldChar w:fldCharType="end"/>
      </w:r>
      <w:r w:rsidR="005F4076" w:rsidRPr="000A42C6">
        <w:rPr>
          <w:rFonts w:cs="Arial"/>
          <w:color w:val="000000"/>
          <w:sz w:val="20"/>
        </w:rPr>
        <w:t>)</w:t>
      </w:r>
    </w:p>
    <w:p w14:paraId="3A6988D5" w14:textId="1AEEF0A6" w:rsidR="00EA49E1" w:rsidRPr="000A42C6" w:rsidRDefault="00EA49E1" w:rsidP="00EE7113">
      <w:pPr>
        <w:numPr>
          <w:ilvl w:val="0"/>
          <w:numId w:val="19"/>
        </w:numPr>
        <w:tabs>
          <w:tab w:val="left" w:pos="360"/>
        </w:tabs>
        <w:spacing w:line="360" w:lineRule="auto"/>
        <w:jc w:val="both"/>
        <w:rPr>
          <w:rFonts w:cs="Arial"/>
          <w:color w:val="000000"/>
          <w:sz w:val="20"/>
        </w:rPr>
      </w:pPr>
      <w:r w:rsidRPr="000A42C6">
        <w:rPr>
          <w:rFonts w:cs="Arial"/>
          <w:color w:val="000000"/>
          <w:sz w:val="20"/>
        </w:rPr>
        <w:t xml:space="preserve">V.a. Katheterinfektion: </w:t>
      </w:r>
      <w:proofErr w:type="gramStart"/>
      <w:r w:rsidR="007D32DF" w:rsidRPr="000A42C6">
        <w:rPr>
          <w:rFonts w:cs="Arial"/>
          <w:color w:val="000000"/>
          <w:sz w:val="20"/>
        </w:rPr>
        <w:t>Blutkulturen</w:t>
      </w:r>
      <w:r w:rsidR="005F4076" w:rsidRPr="000A42C6">
        <w:rPr>
          <w:rFonts w:cs="Arial"/>
          <w:color w:val="000000"/>
          <w:sz w:val="20"/>
        </w:rPr>
        <w:t>(</w:t>
      </w:r>
      <w:proofErr w:type="gramEnd"/>
      <w:r w:rsidR="00352BDC" w:rsidRPr="000A42C6">
        <w:rPr>
          <w:rFonts w:cs="Arial"/>
          <w:color w:val="000000"/>
          <w:sz w:val="20"/>
        </w:rPr>
        <w:fldChar w:fldCharType="begin"/>
      </w:r>
      <w:r w:rsidR="005F4076" w:rsidRPr="000A42C6">
        <w:rPr>
          <w:rFonts w:cs="Arial"/>
          <w:color w:val="000000"/>
          <w:sz w:val="20"/>
        </w:rPr>
        <w:instrText xml:space="preserve"> REF _Ref22132126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1.3.4.1</w:t>
      </w:r>
      <w:r w:rsidR="00352BDC" w:rsidRPr="000A42C6">
        <w:rPr>
          <w:rFonts w:cs="Arial"/>
          <w:color w:val="000000"/>
          <w:sz w:val="20"/>
        </w:rPr>
        <w:fldChar w:fldCharType="end"/>
      </w:r>
      <w:r w:rsidR="005F4076" w:rsidRPr="000A42C6">
        <w:rPr>
          <w:rFonts w:cs="Arial"/>
          <w:color w:val="000000"/>
          <w:sz w:val="20"/>
        </w:rPr>
        <w:t xml:space="preserve">), </w:t>
      </w:r>
      <w:r w:rsidRPr="000A42C6">
        <w:rPr>
          <w:rFonts w:cs="Arial"/>
          <w:color w:val="000000"/>
          <w:sz w:val="20"/>
        </w:rPr>
        <w:t>Katheterspitze</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_Ref22134726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1.3.5.4</w:t>
      </w:r>
      <w:r w:rsidR="00352BDC" w:rsidRPr="000A42C6">
        <w:rPr>
          <w:rFonts w:cs="Arial"/>
          <w:color w:val="000000"/>
          <w:sz w:val="20"/>
        </w:rPr>
        <w:fldChar w:fldCharType="end"/>
      </w:r>
      <w:r w:rsidR="005F4076" w:rsidRPr="000A42C6">
        <w:rPr>
          <w:rFonts w:cs="Arial"/>
          <w:color w:val="000000"/>
          <w:sz w:val="20"/>
        </w:rPr>
        <w:t>)</w:t>
      </w:r>
    </w:p>
    <w:p w14:paraId="7DB3395A" w14:textId="77777777" w:rsidR="00602603" w:rsidRPr="000A42C6" w:rsidRDefault="00602603">
      <w:pPr>
        <w:spacing w:line="360" w:lineRule="auto"/>
        <w:ind w:left="142"/>
        <w:jc w:val="both"/>
        <w:rPr>
          <w:rFonts w:cs="Arial"/>
          <w:color w:val="000000"/>
          <w:sz w:val="20"/>
        </w:rPr>
      </w:pPr>
    </w:p>
    <w:p w14:paraId="5FAC3A10" w14:textId="77777777" w:rsidR="00602603" w:rsidRPr="000A42C6" w:rsidRDefault="00602603">
      <w:pPr>
        <w:spacing w:line="360" w:lineRule="auto"/>
        <w:jc w:val="both"/>
        <w:rPr>
          <w:rFonts w:cs="Arial"/>
          <w:color w:val="000000"/>
          <w:sz w:val="20"/>
        </w:rPr>
      </w:pPr>
      <w:r w:rsidRPr="000A42C6">
        <w:rPr>
          <w:rFonts w:cs="Arial"/>
          <w:color w:val="000000"/>
          <w:sz w:val="20"/>
        </w:rPr>
        <w:t xml:space="preserve">Um bei immunsupprimierten Patienten das Ausmaß einer </w:t>
      </w:r>
      <w:r w:rsidRPr="000A42C6">
        <w:rPr>
          <w:rFonts w:cs="Arial"/>
          <w:i/>
          <w:color w:val="000000"/>
          <w:sz w:val="20"/>
        </w:rPr>
        <w:t>Candida</w:t>
      </w:r>
      <w:r w:rsidRPr="000A42C6">
        <w:rPr>
          <w:rFonts w:cs="Arial"/>
          <w:color w:val="000000"/>
          <w:sz w:val="20"/>
        </w:rPr>
        <w:t>-Besiedlung für eine Infektion abschätzen zu können, sollten stets Untersuchungen mehrerer Materialien (Blut, Urin</w:t>
      </w:r>
      <w:r w:rsidR="00AE16A7" w:rsidRPr="000A42C6">
        <w:rPr>
          <w:rFonts w:cs="Arial"/>
          <w:color w:val="000000"/>
          <w:sz w:val="20"/>
        </w:rPr>
        <w:t>, tieferes Atemwegsmaterial</w:t>
      </w:r>
      <w:r w:rsidR="00DC33C8" w:rsidRPr="000A42C6">
        <w:rPr>
          <w:rFonts w:cs="Arial"/>
          <w:color w:val="000000"/>
          <w:sz w:val="20"/>
        </w:rPr>
        <w:t xml:space="preserve">) </w:t>
      </w:r>
      <w:r w:rsidRPr="000A42C6">
        <w:rPr>
          <w:rFonts w:cs="Arial"/>
          <w:color w:val="000000"/>
          <w:sz w:val="20"/>
        </w:rPr>
        <w:t xml:space="preserve">angestrebt werden. </w:t>
      </w:r>
    </w:p>
    <w:p w14:paraId="6D3C6821" w14:textId="77777777" w:rsidR="00602603" w:rsidRPr="000A42C6" w:rsidRDefault="00602603" w:rsidP="0095753C">
      <w:pPr>
        <w:pStyle w:val="Textkrper"/>
        <w:rPr>
          <w:rFonts w:cs="Arial"/>
          <w:b/>
          <w:color w:val="000000"/>
        </w:rPr>
      </w:pPr>
      <w:r w:rsidRPr="000A42C6">
        <w:rPr>
          <w:rFonts w:cs="Arial"/>
          <w:b/>
          <w:color w:val="000000"/>
        </w:rPr>
        <w:t>Lagerung und Transport:</w:t>
      </w:r>
    </w:p>
    <w:p w14:paraId="41739E8B" w14:textId="77777777" w:rsidR="00602603" w:rsidRPr="000A42C6" w:rsidRDefault="00FF324B">
      <w:pPr>
        <w:spacing w:line="360" w:lineRule="auto"/>
        <w:rPr>
          <w:rFonts w:cs="Arial"/>
          <w:color w:val="000000"/>
          <w:sz w:val="20"/>
        </w:rPr>
      </w:pPr>
      <w:r w:rsidRPr="000A42C6">
        <w:rPr>
          <w:rFonts w:cs="Arial"/>
          <w:color w:val="000000"/>
          <w:sz w:val="20"/>
        </w:rPr>
        <w:t xml:space="preserve">&lt; </w:t>
      </w:r>
      <w:r w:rsidR="00602603" w:rsidRPr="000A42C6">
        <w:rPr>
          <w:rFonts w:cs="Arial"/>
          <w:color w:val="000000"/>
          <w:sz w:val="20"/>
        </w:rPr>
        <w:t xml:space="preserve">2 h bei Raumtemperatur, ist das nicht möglich bis zu 24 h bei 4°C. </w:t>
      </w:r>
    </w:p>
    <w:p w14:paraId="0B960B59" w14:textId="77777777" w:rsidR="00602603" w:rsidRPr="000A42C6" w:rsidRDefault="00602603" w:rsidP="0095753C">
      <w:pPr>
        <w:pStyle w:val="Textkrper"/>
        <w:rPr>
          <w:rFonts w:cs="Arial"/>
          <w:b/>
          <w:color w:val="000000"/>
        </w:rPr>
      </w:pPr>
      <w:r w:rsidRPr="000A42C6">
        <w:rPr>
          <w:rFonts w:cs="Arial"/>
          <w:b/>
          <w:color w:val="000000"/>
        </w:rPr>
        <w:lastRenderedPageBreak/>
        <w:t>Dauer der Untersuchung:</w:t>
      </w:r>
    </w:p>
    <w:p w14:paraId="163E0870" w14:textId="77777777" w:rsidR="00602603" w:rsidRPr="000A42C6" w:rsidRDefault="00602603" w:rsidP="00EE7113">
      <w:pPr>
        <w:numPr>
          <w:ilvl w:val="0"/>
          <w:numId w:val="19"/>
        </w:numPr>
        <w:tabs>
          <w:tab w:val="left" w:pos="360"/>
        </w:tabs>
        <w:spacing w:line="360" w:lineRule="auto"/>
        <w:rPr>
          <w:rFonts w:cs="Arial"/>
          <w:color w:val="000000"/>
          <w:sz w:val="20"/>
        </w:rPr>
      </w:pPr>
      <w:r w:rsidRPr="000A42C6">
        <w:rPr>
          <w:rFonts w:cs="Arial"/>
          <w:color w:val="000000"/>
          <w:sz w:val="20"/>
        </w:rPr>
        <w:t>Kultur: 2 Tage</w:t>
      </w:r>
    </w:p>
    <w:p w14:paraId="64D65F84" w14:textId="77777777" w:rsidR="00602603" w:rsidRPr="000A42C6" w:rsidRDefault="00602603" w:rsidP="00EE7113">
      <w:pPr>
        <w:numPr>
          <w:ilvl w:val="0"/>
          <w:numId w:val="19"/>
        </w:numPr>
        <w:tabs>
          <w:tab w:val="left" w:pos="360"/>
        </w:tabs>
        <w:spacing w:line="360" w:lineRule="auto"/>
        <w:jc w:val="both"/>
        <w:rPr>
          <w:rFonts w:cs="Arial"/>
          <w:color w:val="000000"/>
          <w:sz w:val="20"/>
        </w:rPr>
      </w:pPr>
      <w:r w:rsidRPr="000A42C6">
        <w:rPr>
          <w:rFonts w:cs="Arial"/>
          <w:color w:val="000000"/>
          <w:sz w:val="20"/>
        </w:rPr>
        <w:t xml:space="preserve">Resistenzbestimmung: 2 Tage (bei Nachweis in sterilen Kompartimenten erfolgt automatisch eine Resistenzbestimmung, bei Nachweis aus nicht-sterilen Kompartimenten muss die </w:t>
      </w:r>
      <w:r w:rsidR="00313DD0" w:rsidRPr="000A42C6">
        <w:rPr>
          <w:rFonts w:cs="Arial"/>
          <w:color w:val="000000"/>
          <w:sz w:val="20"/>
        </w:rPr>
        <w:t>Resistenzbestimmung</w:t>
      </w:r>
      <w:r w:rsidRPr="000A42C6">
        <w:rPr>
          <w:rFonts w:cs="Arial"/>
          <w:color w:val="000000"/>
          <w:sz w:val="20"/>
        </w:rPr>
        <w:t xml:space="preserve"> gesondert angefordert werden).</w:t>
      </w:r>
    </w:p>
    <w:p w14:paraId="0F1B38F3" w14:textId="77777777" w:rsidR="00602603" w:rsidRPr="000A42C6" w:rsidRDefault="00602603" w:rsidP="00EE7113">
      <w:pPr>
        <w:numPr>
          <w:ilvl w:val="0"/>
          <w:numId w:val="19"/>
        </w:numPr>
        <w:tabs>
          <w:tab w:val="left" w:pos="360"/>
        </w:tabs>
        <w:spacing w:line="360" w:lineRule="auto"/>
        <w:rPr>
          <w:rFonts w:cs="Arial"/>
          <w:color w:val="000000"/>
          <w:sz w:val="20"/>
        </w:rPr>
      </w:pPr>
      <w:r w:rsidRPr="000A42C6">
        <w:rPr>
          <w:rFonts w:cs="Arial"/>
          <w:color w:val="000000"/>
          <w:sz w:val="20"/>
        </w:rPr>
        <w:t>Antigennachweis: ≤ 4 h.</w:t>
      </w:r>
    </w:p>
    <w:p w14:paraId="22648EA2" w14:textId="77777777" w:rsidR="00622053" w:rsidRPr="000A42C6" w:rsidRDefault="00622053" w:rsidP="00EE7113">
      <w:pPr>
        <w:numPr>
          <w:ilvl w:val="0"/>
          <w:numId w:val="19"/>
        </w:numPr>
        <w:tabs>
          <w:tab w:val="left" w:pos="360"/>
        </w:tabs>
        <w:spacing w:line="360" w:lineRule="auto"/>
        <w:rPr>
          <w:rFonts w:cs="Arial"/>
          <w:color w:val="000000"/>
          <w:sz w:val="20"/>
        </w:rPr>
      </w:pPr>
      <w:r w:rsidRPr="000A42C6">
        <w:rPr>
          <w:rFonts w:cs="Arial"/>
          <w:color w:val="000000"/>
          <w:sz w:val="20"/>
        </w:rPr>
        <w:t xml:space="preserve">Antikörpernachweis: </w:t>
      </w:r>
      <w:r w:rsidR="001C2A63" w:rsidRPr="000A42C6">
        <w:rPr>
          <w:rFonts w:cs="Arial"/>
          <w:color w:val="000000"/>
          <w:sz w:val="20"/>
        </w:rPr>
        <w:t>≤ 4 h.</w:t>
      </w:r>
    </w:p>
    <w:p w14:paraId="06C093DA" w14:textId="77777777" w:rsidR="00602603" w:rsidRPr="000A42C6" w:rsidRDefault="00602603" w:rsidP="0095753C">
      <w:pPr>
        <w:pStyle w:val="Textkrper"/>
        <w:rPr>
          <w:rFonts w:cs="Arial"/>
          <w:b/>
          <w:color w:val="000000"/>
        </w:rPr>
      </w:pPr>
      <w:r w:rsidRPr="000A42C6">
        <w:rPr>
          <w:rFonts w:cs="Arial"/>
          <w:b/>
          <w:color w:val="000000"/>
        </w:rPr>
        <w:t>Interpretation:</w:t>
      </w:r>
    </w:p>
    <w:p w14:paraId="24F4D21C" w14:textId="77777777" w:rsidR="00602603" w:rsidRPr="000A42C6" w:rsidRDefault="00602603">
      <w:pPr>
        <w:pStyle w:val="Textkrper21"/>
        <w:rPr>
          <w:rFonts w:cs="Arial"/>
          <w:color w:val="000000"/>
          <w:sz w:val="20"/>
        </w:rPr>
      </w:pPr>
      <w:r w:rsidRPr="000A42C6">
        <w:rPr>
          <w:rFonts w:cs="Arial"/>
          <w:color w:val="000000"/>
          <w:sz w:val="20"/>
        </w:rPr>
        <w:t>Jeder positive Candida-Nachweis im Blut, Liquor, Blasenpunktionsurin</w:t>
      </w:r>
      <w:r w:rsidR="00DC33C8" w:rsidRPr="000A42C6">
        <w:rPr>
          <w:rFonts w:cs="Arial"/>
          <w:color w:val="000000"/>
          <w:sz w:val="20"/>
        </w:rPr>
        <w:t xml:space="preserve"> </w:t>
      </w:r>
      <w:r w:rsidRPr="000A42C6">
        <w:rPr>
          <w:rFonts w:cs="Arial"/>
          <w:color w:val="000000"/>
          <w:sz w:val="20"/>
        </w:rPr>
        <w:t xml:space="preserve">oder sterilen Kompartimenten muss als pathologisch angesehen werden und bedarf der diagnostischen Abklärung. </w:t>
      </w:r>
      <w:r w:rsidR="00313DD0" w:rsidRPr="000A42C6">
        <w:rPr>
          <w:rFonts w:cs="Arial"/>
          <w:color w:val="000000"/>
          <w:sz w:val="20"/>
        </w:rPr>
        <w:t>Negative</w:t>
      </w:r>
      <w:r w:rsidRPr="000A42C6">
        <w:rPr>
          <w:rFonts w:cs="Arial"/>
          <w:color w:val="000000"/>
          <w:sz w:val="20"/>
        </w:rPr>
        <w:t xml:space="preserve"> Kulturbefunde schließen eine Candida-Infektion nicht aus.</w:t>
      </w:r>
    </w:p>
    <w:p w14:paraId="5F2D53B0" w14:textId="77777777" w:rsidR="00DC33C8" w:rsidRPr="000A42C6" w:rsidRDefault="00DC33C8">
      <w:pPr>
        <w:pStyle w:val="Textkrper21"/>
        <w:rPr>
          <w:rFonts w:cs="Arial"/>
          <w:color w:val="000000"/>
          <w:sz w:val="20"/>
        </w:rPr>
      </w:pPr>
    </w:p>
    <w:p w14:paraId="68F066C5" w14:textId="77777777" w:rsidR="00DC33C8" w:rsidRPr="000A42C6" w:rsidRDefault="00DC33C8">
      <w:pPr>
        <w:pStyle w:val="Textkrper21"/>
        <w:rPr>
          <w:rFonts w:cs="Arial"/>
          <w:color w:val="000000"/>
          <w:sz w:val="20"/>
        </w:rPr>
      </w:pPr>
      <w:r w:rsidRPr="000A42C6">
        <w:rPr>
          <w:rFonts w:cs="Arial"/>
          <w:i/>
          <w:color w:val="000000"/>
          <w:sz w:val="20"/>
        </w:rPr>
        <w:t>Candida</w:t>
      </w:r>
      <w:r w:rsidR="001C358E" w:rsidRPr="000A42C6">
        <w:rPr>
          <w:rFonts w:cs="Arial"/>
          <w:color w:val="000000"/>
          <w:sz w:val="20"/>
        </w:rPr>
        <w:t xml:space="preserve"> spp. zählen im Respirationstrakt zur Standortflora (Rachenflora). Der positive kulturelle Nachweis ist meist</w:t>
      </w:r>
      <w:r w:rsidR="00A22C07" w:rsidRPr="000A42C6">
        <w:rPr>
          <w:rFonts w:cs="Arial"/>
          <w:color w:val="000000"/>
          <w:sz w:val="20"/>
        </w:rPr>
        <w:t>ens</w:t>
      </w:r>
      <w:r w:rsidR="001C358E" w:rsidRPr="000A42C6">
        <w:rPr>
          <w:rFonts w:cs="Arial"/>
          <w:color w:val="000000"/>
          <w:sz w:val="20"/>
        </w:rPr>
        <w:t xml:space="preserve"> ohne klinische Relevanz. Bei </w:t>
      </w:r>
      <w:r w:rsidRPr="000A42C6">
        <w:rPr>
          <w:rFonts w:cs="Arial"/>
          <w:color w:val="000000"/>
          <w:sz w:val="20"/>
        </w:rPr>
        <w:t xml:space="preserve">Verdacht auf </w:t>
      </w:r>
      <w:r w:rsidR="001C358E" w:rsidRPr="000A42C6">
        <w:rPr>
          <w:rFonts w:cs="Arial"/>
          <w:color w:val="000000"/>
          <w:sz w:val="20"/>
        </w:rPr>
        <w:t xml:space="preserve">das klinisch äußerst seltene Bild einer </w:t>
      </w:r>
      <w:r w:rsidRPr="000A42C6">
        <w:rPr>
          <w:rFonts w:cs="Arial"/>
          <w:i/>
          <w:color w:val="000000"/>
          <w:sz w:val="20"/>
        </w:rPr>
        <w:t>Candida</w:t>
      </w:r>
      <w:r w:rsidRPr="000A42C6">
        <w:rPr>
          <w:rFonts w:cs="Arial"/>
          <w:color w:val="000000"/>
          <w:sz w:val="20"/>
        </w:rPr>
        <w:t xml:space="preserve">-Pneumonie </w:t>
      </w:r>
      <w:r w:rsidR="001C358E" w:rsidRPr="000A42C6">
        <w:rPr>
          <w:rFonts w:cs="Arial"/>
          <w:color w:val="000000"/>
          <w:sz w:val="20"/>
        </w:rPr>
        <w:t xml:space="preserve">sollte der </w:t>
      </w:r>
      <w:r w:rsidR="001C358E" w:rsidRPr="000A42C6">
        <w:rPr>
          <w:rFonts w:cs="Arial"/>
          <w:i/>
          <w:color w:val="000000"/>
          <w:sz w:val="20"/>
        </w:rPr>
        <w:t>Candida</w:t>
      </w:r>
      <w:r w:rsidR="001C358E" w:rsidRPr="000A42C6">
        <w:rPr>
          <w:rFonts w:cs="Arial"/>
          <w:color w:val="000000"/>
          <w:sz w:val="20"/>
        </w:rPr>
        <w:t>-Nachweis aus tieferem Atemwegsmaterial</w:t>
      </w:r>
      <w:r w:rsidR="00A22C07" w:rsidRPr="000A42C6">
        <w:rPr>
          <w:rFonts w:cs="Arial"/>
          <w:color w:val="000000"/>
          <w:sz w:val="20"/>
        </w:rPr>
        <w:t xml:space="preserve"> nach Rücksprache mit der Mikrobiologie gesondert angefordert werden und der positive Nachweis</w:t>
      </w:r>
      <w:r w:rsidR="001C358E" w:rsidRPr="000A42C6">
        <w:rPr>
          <w:rFonts w:cs="Arial"/>
          <w:color w:val="000000"/>
          <w:sz w:val="20"/>
        </w:rPr>
        <w:t xml:space="preserve"> </w:t>
      </w:r>
      <w:r w:rsidRPr="000A42C6">
        <w:rPr>
          <w:rFonts w:cs="Arial"/>
          <w:color w:val="000000"/>
          <w:sz w:val="20"/>
        </w:rPr>
        <w:t xml:space="preserve">stets in Zusammenschau mit den bildgebenden Befunden </w:t>
      </w:r>
      <w:r w:rsidRPr="000A42C6">
        <w:rPr>
          <w:rFonts w:cs="Arial"/>
          <w:color w:val="000000"/>
          <w:sz w:val="20"/>
          <w:u w:val="single"/>
        </w:rPr>
        <w:t>und</w:t>
      </w:r>
      <w:r w:rsidRPr="000A42C6">
        <w:rPr>
          <w:rFonts w:cs="Arial"/>
          <w:color w:val="000000"/>
          <w:sz w:val="20"/>
        </w:rPr>
        <w:t xml:space="preserve"> einem histopathologischen Befund interpretiert werden. </w:t>
      </w:r>
    </w:p>
    <w:p w14:paraId="69A3799E" w14:textId="77777777" w:rsidR="00602603" w:rsidRPr="000A42C6" w:rsidRDefault="00602603">
      <w:pPr>
        <w:pStyle w:val="Textkrper21"/>
        <w:rPr>
          <w:rFonts w:cs="Arial"/>
          <w:color w:val="000000"/>
          <w:sz w:val="20"/>
        </w:rPr>
      </w:pPr>
    </w:p>
    <w:p w14:paraId="3F7D8B60" w14:textId="77777777" w:rsidR="00DC33C8" w:rsidRPr="000A42C6" w:rsidRDefault="00602603">
      <w:pPr>
        <w:pStyle w:val="Textkrper21"/>
        <w:rPr>
          <w:rFonts w:cs="Arial"/>
          <w:color w:val="000000"/>
          <w:sz w:val="20"/>
        </w:rPr>
      </w:pPr>
      <w:r w:rsidRPr="000A42C6">
        <w:rPr>
          <w:rFonts w:cs="Arial"/>
          <w:color w:val="000000"/>
          <w:sz w:val="20"/>
        </w:rPr>
        <w:t xml:space="preserve">Der Nachweis von Candida-Antigen im Serum ist als Hinweis auf eine invasive Candida-Infektion zu werten, jedoch nicht als Beweis. Negative Candida-Antigenbefunde schließen eine Mykose nicht aus. </w:t>
      </w:r>
      <w:r w:rsidR="00DC33C8" w:rsidRPr="000A42C6">
        <w:rPr>
          <w:rFonts w:cs="Arial"/>
          <w:color w:val="000000"/>
          <w:sz w:val="20"/>
        </w:rPr>
        <w:t xml:space="preserve">Zur besseren Interpretation </w:t>
      </w:r>
      <w:r w:rsidR="0077538E" w:rsidRPr="000A42C6">
        <w:rPr>
          <w:rFonts w:cs="Arial"/>
          <w:color w:val="000000"/>
          <w:sz w:val="20"/>
        </w:rPr>
        <w:t>sind</w:t>
      </w:r>
      <w:r w:rsidR="00DC33C8" w:rsidRPr="000A42C6">
        <w:rPr>
          <w:rFonts w:cs="Arial"/>
          <w:color w:val="000000"/>
          <w:sz w:val="20"/>
        </w:rPr>
        <w:t xml:space="preserve"> zusätzlich eine Antikörper-Bestimmung sowie die serielle Abnahme beider Parameter empfohlen. </w:t>
      </w:r>
    </w:p>
    <w:p w14:paraId="4E58A7B5" w14:textId="77777777" w:rsidR="00602603" w:rsidRPr="000A42C6" w:rsidRDefault="001C2A63" w:rsidP="00A84F67">
      <w:pPr>
        <w:pStyle w:val="Textkrper21"/>
        <w:rPr>
          <w:rFonts w:cs="Arial"/>
          <w:color w:val="000000"/>
          <w:sz w:val="20"/>
        </w:rPr>
      </w:pPr>
      <w:r w:rsidRPr="000A42C6">
        <w:rPr>
          <w:rFonts w:cs="Arial"/>
          <w:color w:val="000000"/>
          <w:sz w:val="20"/>
        </w:rPr>
        <w:t>Antigenteste eig</w:t>
      </w:r>
      <w:r w:rsidR="00602603" w:rsidRPr="000A42C6">
        <w:rPr>
          <w:rFonts w:cs="Arial"/>
          <w:color w:val="000000"/>
          <w:sz w:val="20"/>
        </w:rPr>
        <w:t>nen sich zur Therapiekontrolle von Candidosen (Absinken des Antigentiters bei Therapieerfolg).</w:t>
      </w:r>
    </w:p>
    <w:p w14:paraId="3A26AFAF" w14:textId="77777777" w:rsidR="00602603" w:rsidRPr="000A42C6" w:rsidRDefault="00602603">
      <w:pPr>
        <w:spacing w:line="360" w:lineRule="auto"/>
        <w:rPr>
          <w:rFonts w:cs="Arial"/>
          <w:color w:val="000000"/>
          <w:sz w:val="20"/>
        </w:rPr>
      </w:pPr>
    </w:p>
    <w:p w14:paraId="792E99BF" w14:textId="77777777" w:rsidR="00602603" w:rsidRPr="000A42C6" w:rsidRDefault="0095753C" w:rsidP="006876E1">
      <w:pPr>
        <w:pStyle w:val="berschrift3"/>
        <w:rPr>
          <w:rStyle w:val="Fett"/>
          <w:b/>
          <w:bCs w:val="0"/>
        </w:rPr>
      </w:pPr>
      <w:r w:rsidRPr="000A42C6">
        <w:rPr>
          <w:rFonts w:cs="Arial"/>
          <w:sz w:val="20"/>
        </w:rPr>
        <w:br w:type="page"/>
      </w:r>
      <w:bookmarkStart w:id="957" w:name="_Toc210030314"/>
      <w:bookmarkStart w:id="958" w:name="_Toc210030720"/>
      <w:bookmarkStart w:id="959" w:name="_Ref18920860"/>
      <w:bookmarkStart w:id="960" w:name="_Ref22215728"/>
      <w:bookmarkStart w:id="961" w:name="_Toc217046217"/>
      <w:r w:rsidR="00602603" w:rsidRPr="000A42C6">
        <w:rPr>
          <w:rStyle w:val="Fett"/>
          <w:b/>
          <w:bCs w:val="0"/>
          <w:i/>
          <w:color w:val="000000"/>
        </w:rPr>
        <w:lastRenderedPageBreak/>
        <w:t>Capnocytophaga canimorsus</w:t>
      </w:r>
      <w:bookmarkEnd w:id="957"/>
      <w:bookmarkEnd w:id="958"/>
      <w:bookmarkEnd w:id="959"/>
      <w:bookmarkEnd w:id="960"/>
      <w:bookmarkEnd w:id="961"/>
    </w:p>
    <w:p w14:paraId="0BCD380A"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Klinik:</w:t>
      </w:r>
    </w:p>
    <w:p w14:paraId="5AEB90A7" w14:textId="77777777" w:rsidR="00602603" w:rsidRPr="000A42C6" w:rsidRDefault="00602603">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Der Erreger kann durch Hundebisse übertragen werden und führt vor allem bei immunsupprimierten Patienten, bei Patienten mit Hepatopathien oder bei splenektomierten Patienten zu schweren septischen Verläufen mit Endokarditis, Meningitis mit einer hohen Letalität von 25%. </w:t>
      </w:r>
    </w:p>
    <w:p w14:paraId="1A193947"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Untersuchungsmaterial:</w:t>
      </w:r>
    </w:p>
    <w:p w14:paraId="54B70DC4" w14:textId="69770638" w:rsidR="00602603" w:rsidRPr="000A42C6" w:rsidRDefault="00602603">
      <w:pPr>
        <w:pStyle w:val="Fuzeile"/>
        <w:tabs>
          <w:tab w:val="clear" w:pos="4536"/>
          <w:tab w:val="clear" w:pos="9072"/>
        </w:tabs>
        <w:spacing w:line="360" w:lineRule="auto"/>
        <w:jc w:val="both"/>
        <w:rPr>
          <w:rFonts w:cs="Arial"/>
          <w:color w:val="000000"/>
          <w:sz w:val="20"/>
        </w:rPr>
      </w:pPr>
      <w:r w:rsidRPr="000A42C6">
        <w:rPr>
          <w:rFonts w:cs="Arial"/>
          <w:color w:val="000000"/>
          <w:sz w:val="20"/>
        </w:rPr>
        <w:t>Wundabstriche</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_Ref22551323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1.3.1.14</w:t>
      </w:r>
      <w:r w:rsidR="00352BDC" w:rsidRPr="000A42C6">
        <w:rPr>
          <w:rFonts w:cs="Arial"/>
          <w:color w:val="000000"/>
          <w:sz w:val="20"/>
        </w:rPr>
        <w:fldChar w:fldCharType="end"/>
      </w:r>
      <w:r w:rsidR="005F4076" w:rsidRPr="000A42C6">
        <w:rPr>
          <w:rFonts w:cs="Arial"/>
          <w:color w:val="000000"/>
          <w:sz w:val="20"/>
        </w:rPr>
        <w:t>)</w:t>
      </w:r>
      <w:r w:rsidRPr="000A42C6">
        <w:rPr>
          <w:rFonts w:cs="Arial"/>
          <w:color w:val="000000"/>
          <w:sz w:val="20"/>
        </w:rPr>
        <w:t>, Wundsekrete</w:t>
      </w:r>
      <w:r w:rsidR="005F4076" w:rsidRPr="000A42C6">
        <w:rPr>
          <w:rFonts w:cs="Arial"/>
          <w:color w:val="000000"/>
          <w:sz w:val="20"/>
        </w:rPr>
        <w:t xml:space="preserve"> (</w:t>
      </w:r>
      <w:r w:rsidR="00352BDC" w:rsidRPr="000A42C6">
        <w:rPr>
          <w:rFonts w:cs="Arial"/>
          <w:color w:val="000000"/>
          <w:sz w:val="20"/>
        </w:rPr>
        <w:fldChar w:fldCharType="begin"/>
      </w:r>
      <w:r w:rsidR="005F4076"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005F4076" w:rsidRPr="000A42C6">
        <w:rPr>
          <w:rFonts w:cs="Arial"/>
          <w:color w:val="000000"/>
          <w:sz w:val="20"/>
        </w:rPr>
        <w:t>)</w:t>
      </w:r>
      <w:r w:rsidRPr="000A42C6">
        <w:rPr>
          <w:rFonts w:cs="Arial"/>
          <w:color w:val="000000"/>
          <w:sz w:val="20"/>
        </w:rPr>
        <w:t xml:space="preserve">, </w:t>
      </w:r>
      <w:proofErr w:type="gramStart"/>
      <w:r w:rsidRPr="000A42C6">
        <w:rPr>
          <w:rFonts w:cs="Arial"/>
          <w:color w:val="000000"/>
          <w:sz w:val="20"/>
        </w:rPr>
        <w:t>Blutkulturen</w:t>
      </w:r>
      <w:r w:rsidR="005F4076" w:rsidRPr="000A42C6">
        <w:rPr>
          <w:rFonts w:cs="Arial"/>
          <w:color w:val="000000"/>
          <w:sz w:val="20"/>
        </w:rPr>
        <w:t>(</w:t>
      </w:r>
      <w:proofErr w:type="gramEnd"/>
      <w:r w:rsidR="00352BDC" w:rsidRPr="000A42C6">
        <w:rPr>
          <w:rFonts w:cs="Arial"/>
          <w:color w:val="000000"/>
          <w:sz w:val="20"/>
        </w:rPr>
        <w:fldChar w:fldCharType="begin"/>
      </w:r>
      <w:r w:rsidR="005F4076" w:rsidRPr="000A42C6">
        <w:rPr>
          <w:rFonts w:cs="Arial"/>
          <w:color w:val="000000"/>
          <w:sz w:val="20"/>
        </w:rPr>
        <w:instrText xml:space="preserve"> REF _Ref22132126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1.3.4.1</w:t>
      </w:r>
      <w:r w:rsidR="00352BDC" w:rsidRPr="000A42C6">
        <w:rPr>
          <w:rFonts w:cs="Arial"/>
          <w:color w:val="000000"/>
          <w:sz w:val="20"/>
        </w:rPr>
        <w:fldChar w:fldCharType="end"/>
      </w:r>
      <w:r w:rsidR="005F4076" w:rsidRPr="000A42C6">
        <w:rPr>
          <w:rFonts w:cs="Arial"/>
          <w:color w:val="000000"/>
          <w:sz w:val="20"/>
        </w:rPr>
        <w:t>)</w:t>
      </w:r>
      <w:r w:rsidRPr="000A42C6">
        <w:rPr>
          <w:rFonts w:cs="Arial"/>
          <w:color w:val="000000"/>
          <w:sz w:val="20"/>
        </w:rPr>
        <w:t>.</w:t>
      </w:r>
    </w:p>
    <w:p w14:paraId="0D980228"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Untersuchungsmethode:</w:t>
      </w:r>
    </w:p>
    <w:p w14:paraId="1B9765DE" w14:textId="77777777" w:rsidR="005F4076" w:rsidRPr="000A42C6" w:rsidRDefault="00602603" w:rsidP="00EE7113">
      <w:pPr>
        <w:pStyle w:val="Fuzeile"/>
        <w:numPr>
          <w:ilvl w:val="0"/>
          <w:numId w:val="66"/>
        </w:numPr>
        <w:tabs>
          <w:tab w:val="clear" w:pos="4536"/>
          <w:tab w:val="clear" w:pos="9072"/>
        </w:tabs>
        <w:spacing w:line="360" w:lineRule="auto"/>
        <w:jc w:val="both"/>
        <w:rPr>
          <w:rFonts w:cs="Arial"/>
          <w:color w:val="000000"/>
          <w:sz w:val="20"/>
        </w:rPr>
      </w:pPr>
      <w:r w:rsidRPr="000A42C6">
        <w:rPr>
          <w:rFonts w:cs="Arial"/>
          <w:color w:val="000000"/>
          <w:sz w:val="20"/>
        </w:rPr>
        <w:t xml:space="preserve">Kulturelle Anzucht und Resistenzbestimmung; </w:t>
      </w:r>
    </w:p>
    <w:p w14:paraId="1A2BA501" w14:textId="77777777" w:rsidR="00602603" w:rsidRPr="000A42C6" w:rsidRDefault="00A511E6" w:rsidP="00EE7113">
      <w:pPr>
        <w:pStyle w:val="Fuzeile"/>
        <w:numPr>
          <w:ilvl w:val="0"/>
          <w:numId w:val="66"/>
        </w:numPr>
        <w:tabs>
          <w:tab w:val="clear" w:pos="4536"/>
          <w:tab w:val="clear" w:pos="9072"/>
        </w:tabs>
        <w:spacing w:line="360" w:lineRule="auto"/>
        <w:jc w:val="both"/>
        <w:rPr>
          <w:rFonts w:cs="Arial"/>
          <w:color w:val="000000"/>
          <w:sz w:val="20"/>
        </w:rPr>
      </w:pPr>
      <w:r w:rsidRPr="000A42C6">
        <w:rPr>
          <w:rFonts w:cs="Arial"/>
          <w:color w:val="000000"/>
          <w:sz w:val="20"/>
        </w:rPr>
        <w:t>Identifizierung</w:t>
      </w:r>
      <w:r w:rsidR="00602603" w:rsidRPr="000A42C6">
        <w:rPr>
          <w:rFonts w:cs="Arial"/>
          <w:color w:val="000000"/>
          <w:sz w:val="20"/>
        </w:rPr>
        <w:t xml:space="preserve"> mittels </w:t>
      </w:r>
      <w:r w:rsidRPr="000A42C6">
        <w:rPr>
          <w:rFonts w:cs="Arial"/>
          <w:color w:val="000000"/>
          <w:sz w:val="20"/>
        </w:rPr>
        <w:t>Massenspektrometrie oder 16S rDNA-Sequenzanalyse</w:t>
      </w:r>
      <w:r w:rsidR="00602603" w:rsidRPr="000A42C6">
        <w:rPr>
          <w:rFonts w:cs="Arial"/>
          <w:color w:val="000000"/>
          <w:sz w:val="20"/>
        </w:rPr>
        <w:t>.</w:t>
      </w:r>
    </w:p>
    <w:p w14:paraId="1765E96A"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Probengefäße:</w:t>
      </w:r>
    </w:p>
    <w:p w14:paraId="3BB83703" w14:textId="2EE05380" w:rsidR="00602603" w:rsidRPr="000A42C6" w:rsidRDefault="00CE7B28">
      <w:pPr>
        <w:pStyle w:val="Fuzeile"/>
        <w:tabs>
          <w:tab w:val="clear" w:pos="4536"/>
          <w:tab w:val="clear" w:pos="9072"/>
        </w:tabs>
        <w:spacing w:line="360" w:lineRule="auto"/>
        <w:jc w:val="both"/>
        <w:rPr>
          <w:rFonts w:cs="Arial"/>
          <w:color w:val="000000"/>
          <w:sz w:val="20"/>
        </w:rPr>
      </w:pPr>
      <w:r w:rsidRPr="00C566F1">
        <w:rPr>
          <w:color w:val="000000"/>
          <w:sz w:val="20"/>
          <w:highlight w:val="yellow"/>
        </w:rPr>
        <w:t>bakteriologischer Universal-Abstrichtupfer</w:t>
      </w:r>
      <w:r w:rsidR="00602603" w:rsidRPr="000A42C6">
        <w:rPr>
          <w:rFonts w:cs="Arial"/>
          <w:color w:val="000000"/>
          <w:sz w:val="20"/>
        </w:rPr>
        <w:t xml:space="preserve">, Universal-Probenröhrchen mit blauem Verschluss, bei V. a. Bakteriämie </w:t>
      </w:r>
      <w:r w:rsidR="00D6532B" w:rsidRPr="000A42C6">
        <w:rPr>
          <w:rFonts w:cs="Arial"/>
          <w:color w:val="000000"/>
          <w:sz w:val="20"/>
        </w:rPr>
        <w:t>Blutkultur-Flasche</w:t>
      </w:r>
      <w:r w:rsidR="00602603" w:rsidRPr="000A42C6">
        <w:rPr>
          <w:rFonts w:cs="Arial"/>
          <w:color w:val="000000"/>
          <w:sz w:val="20"/>
        </w:rPr>
        <w:t>n.</w:t>
      </w:r>
    </w:p>
    <w:p w14:paraId="25234E13"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Lagerung und Transport:</w:t>
      </w:r>
    </w:p>
    <w:p w14:paraId="5676FC87" w14:textId="77777777" w:rsidR="00602603" w:rsidRPr="000A42C6" w:rsidRDefault="005F4076">
      <w:pPr>
        <w:pStyle w:val="Textkrper21"/>
        <w:rPr>
          <w:rFonts w:cs="Arial"/>
          <w:color w:val="000000"/>
          <w:sz w:val="20"/>
        </w:rPr>
      </w:pPr>
      <w:r w:rsidRPr="000A42C6">
        <w:rPr>
          <w:rFonts w:cs="Arial"/>
          <w:color w:val="000000"/>
          <w:sz w:val="20"/>
        </w:rPr>
        <w:t>&lt;</w:t>
      </w:r>
      <w:r w:rsidR="00602603" w:rsidRPr="000A42C6">
        <w:rPr>
          <w:rFonts w:cs="Arial"/>
          <w:color w:val="000000"/>
          <w:sz w:val="20"/>
        </w:rPr>
        <w:t xml:space="preserve">2 h bei RT, eine längere Lagerung ist nicht möglich; bei längerem Transport Einimpfen des Materials in </w:t>
      </w:r>
      <w:r w:rsidR="00D6532B" w:rsidRPr="000A42C6">
        <w:rPr>
          <w:rFonts w:cs="Arial"/>
          <w:color w:val="000000"/>
          <w:sz w:val="20"/>
        </w:rPr>
        <w:t>Blutkultur-Flasche</w:t>
      </w:r>
      <w:r w:rsidR="00602603" w:rsidRPr="000A42C6">
        <w:rPr>
          <w:rFonts w:cs="Arial"/>
          <w:color w:val="000000"/>
          <w:sz w:val="20"/>
        </w:rPr>
        <w:t>n, dann Lagerung bis zu 24 h bei RT.</w:t>
      </w:r>
    </w:p>
    <w:p w14:paraId="2DC2A7C7" w14:textId="77777777" w:rsidR="00602603" w:rsidRPr="000A42C6" w:rsidRDefault="00602603">
      <w:pPr>
        <w:pStyle w:val="Textkrper21"/>
        <w:rPr>
          <w:rFonts w:cs="Arial"/>
          <w:b/>
          <w:color w:val="000000"/>
          <w:sz w:val="20"/>
        </w:rPr>
      </w:pPr>
      <w:r w:rsidRPr="000A42C6">
        <w:rPr>
          <w:rFonts w:cs="Arial"/>
          <w:b/>
          <w:color w:val="000000"/>
          <w:sz w:val="20"/>
        </w:rPr>
        <w:t>Dauer der Untersuchung:</w:t>
      </w:r>
    </w:p>
    <w:p w14:paraId="1FAB43E1" w14:textId="77777777" w:rsidR="009C074F" w:rsidRPr="000A42C6" w:rsidRDefault="00602603">
      <w:pPr>
        <w:pStyle w:val="Textkrper21"/>
        <w:rPr>
          <w:rFonts w:cs="Arial"/>
          <w:color w:val="000000"/>
          <w:sz w:val="20"/>
        </w:rPr>
      </w:pPr>
      <w:r w:rsidRPr="000A42C6">
        <w:rPr>
          <w:rFonts w:cs="Arial"/>
          <w:color w:val="000000"/>
          <w:sz w:val="20"/>
        </w:rPr>
        <w:t xml:space="preserve">Die Dauer </w:t>
      </w:r>
      <w:r w:rsidR="00A84F67" w:rsidRPr="000A42C6">
        <w:rPr>
          <w:rFonts w:cs="Arial"/>
          <w:color w:val="000000"/>
          <w:sz w:val="20"/>
        </w:rPr>
        <w:t xml:space="preserve">der </w:t>
      </w:r>
      <w:r w:rsidRPr="000A42C6">
        <w:rPr>
          <w:rFonts w:cs="Arial"/>
          <w:color w:val="000000"/>
          <w:sz w:val="20"/>
        </w:rPr>
        <w:t>Untersuchung beträgt ca. 5 Tage. Ein negativer Befund wird nach 48 h erstellt.</w:t>
      </w:r>
    </w:p>
    <w:p w14:paraId="0857C644" w14:textId="77777777" w:rsidR="009F5056" w:rsidRPr="000A42C6" w:rsidRDefault="009F5056">
      <w:pPr>
        <w:pStyle w:val="Textkrper21"/>
        <w:rPr>
          <w:rFonts w:cs="Arial"/>
          <w:color w:val="000000"/>
          <w:sz w:val="20"/>
        </w:rPr>
      </w:pPr>
    </w:p>
    <w:p w14:paraId="2A5DC2AC" w14:textId="77777777" w:rsidR="0050124C" w:rsidRPr="000A42C6" w:rsidRDefault="00CA5549" w:rsidP="006876E1">
      <w:pPr>
        <w:pStyle w:val="berschrift3"/>
      </w:pPr>
      <w:r w:rsidRPr="000A42C6">
        <w:br w:type="page"/>
      </w:r>
      <w:bookmarkStart w:id="962" w:name="_Ref19263318"/>
      <w:bookmarkStart w:id="963" w:name="_Toc217046218"/>
      <w:bookmarkStart w:id="964" w:name="_Ref18920863"/>
      <w:r w:rsidR="0050124C" w:rsidRPr="000A42C6">
        <w:lastRenderedPageBreak/>
        <w:t>Campylobacter jejuni</w:t>
      </w:r>
      <w:r w:rsidR="002E26F0" w:rsidRPr="000A42C6">
        <w:t xml:space="preserve"> und </w:t>
      </w:r>
      <w:r w:rsidR="00BB76FD" w:rsidRPr="000A42C6">
        <w:t>C</w:t>
      </w:r>
      <w:r w:rsidR="002E26F0" w:rsidRPr="000A42C6">
        <w:t>. coli</w:t>
      </w:r>
      <w:bookmarkEnd w:id="962"/>
      <w:bookmarkEnd w:id="963"/>
    </w:p>
    <w:p w14:paraId="6A01FB27" w14:textId="77777777" w:rsidR="0050124C" w:rsidRPr="000A42C6" w:rsidRDefault="0050124C" w:rsidP="0050124C">
      <w:pPr>
        <w:pStyle w:val="Fuzeile"/>
        <w:tabs>
          <w:tab w:val="clear" w:pos="4536"/>
          <w:tab w:val="clear" w:pos="9072"/>
        </w:tabs>
        <w:spacing w:line="360" w:lineRule="auto"/>
        <w:jc w:val="both"/>
        <w:rPr>
          <w:rFonts w:cs="Arial"/>
          <w:b/>
          <w:color w:val="000000"/>
          <w:sz w:val="20"/>
        </w:rPr>
      </w:pPr>
      <w:r w:rsidRPr="000A42C6">
        <w:rPr>
          <w:rFonts w:cs="Arial"/>
          <w:b/>
          <w:color w:val="000000"/>
          <w:sz w:val="20"/>
        </w:rPr>
        <w:t>Klinik:</w:t>
      </w:r>
    </w:p>
    <w:p w14:paraId="690CE99F" w14:textId="77777777" w:rsidR="00040048" w:rsidRPr="000A42C6" w:rsidRDefault="005F4076" w:rsidP="00D67C7C">
      <w:pPr>
        <w:pStyle w:val="Formatvorlage2"/>
        <w:rPr>
          <w:rFonts w:cs="Arial"/>
          <w:b/>
        </w:rPr>
      </w:pPr>
      <w:r w:rsidRPr="000A42C6">
        <w:rPr>
          <w:i/>
        </w:rPr>
        <w:t>C. </w:t>
      </w:r>
      <w:r w:rsidR="00040048" w:rsidRPr="000A42C6">
        <w:rPr>
          <w:i/>
        </w:rPr>
        <w:t>jejuni</w:t>
      </w:r>
      <w:r w:rsidR="0045105A" w:rsidRPr="000A42C6">
        <w:t xml:space="preserve"> </w:t>
      </w:r>
      <w:r w:rsidR="002E26F0" w:rsidRPr="000A42C6">
        <w:t xml:space="preserve">und </w:t>
      </w:r>
      <w:r w:rsidRPr="000A42C6">
        <w:rPr>
          <w:i/>
        </w:rPr>
        <w:t>C. </w:t>
      </w:r>
      <w:r w:rsidR="002E26F0" w:rsidRPr="000A42C6">
        <w:rPr>
          <w:i/>
        </w:rPr>
        <w:t>coli</w:t>
      </w:r>
      <w:r w:rsidR="002E26F0" w:rsidRPr="000A42C6">
        <w:t xml:space="preserve"> verursachen</w:t>
      </w:r>
      <w:r w:rsidR="0045105A" w:rsidRPr="000A42C6">
        <w:t xml:space="preserve"> </w:t>
      </w:r>
      <w:r w:rsidR="00040048" w:rsidRPr="000A42C6">
        <w:t xml:space="preserve">eine Enterokolitis, die </w:t>
      </w:r>
      <w:proofErr w:type="gramStart"/>
      <w:r w:rsidR="00040048" w:rsidRPr="000A42C6">
        <w:t xml:space="preserve">mit wässrigen, </w:t>
      </w:r>
      <w:r w:rsidR="0045105A" w:rsidRPr="000A42C6">
        <w:t>gelegentlichen blutigen Durchfall</w:t>
      </w:r>
      <w:proofErr w:type="gramEnd"/>
      <w:r w:rsidR="0045105A" w:rsidRPr="000A42C6">
        <w:t xml:space="preserve"> und Fieber einhergeht. In seltenen Fällen kann es im zeitlichen Abstand von wenigen Wochen zu Infektionsfolgeerkrankungen wie einer postinfektiösen Reaktiven Arthritis oder eines Guillain-</w:t>
      </w:r>
      <w:r w:rsidR="00A1081A" w:rsidRPr="000A42C6">
        <w:t>Barré-Syndrom</w:t>
      </w:r>
      <w:r w:rsidR="0045105A" w:rsidRPr="000A42C6">
        <w:t>s kommen.</w:t>
      </w:r>
    </w:p>
    <w:p w14:paraId="2F6B6C87" w14:textId="77777777" w:rsidR="0050124C" w:rsidRPr="000A42C6" w:rsidRDefault="0050124C" w:rsidP="0050124C">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Untersuchungsmaterial:</w:t>
      </w:r>
    </w:p>
    <w:p w14:paraId="472F42DF" w14:textId="77A59334" w:rsidR="0050124C" w:rsidRPr="000A42C6" w:rsidRDefault="00040048" w:rsidP="00D67C7C">
      <w:pPr>
        <w:pStyle w:val="Formatvorlage2"/>
        <w:rPr>
          <w:rFonts w:cs="Arial"/>
        </w:rPr>
      </w:pPr>
      <w:r w:rsidRPr="000A42C6">
        <w:t>Stuhl</w:t>
      </w:r>
      <w:r w:rsidR="005F4076" w:rsidRPr="000A42C6">
        <w:t xml:space="preserve"> (</w:t>
      </w:r>
      <w:r w:rsidR="00352BDC" w:rsidRPr="000A42C6">
        <w:fldChar w:fldCharType="begin"/>
      </w:r>
      <w:r w:rsidR="005F4076" w:rsidRPr="000A42C6">
        <w:instrText xml:space="preserve"> REF _Ref19623038 \r \h </w:instrText>
      </w:r>
      <w:r w:rsidR="00792788" w:rsidRPr="000A42C6">
        <w:instrText xml:space="preserve"> \* MERGEFORMAT </w:instrText>
      </w:r>
      <w:r w:rsidR="00352BDC" w:rsidRPr="000A42C6">
        <w:fldChar w:fldCharType="separate"/>
      </w:r>
      <w:r w:rsidR="00E527CE">
        <w:t>1.3.10.2</w:t>
      </w:r>
      <w:r w:rsidR="00352BDC" w:rsidRPr="000A42C6">
        <w:fldChar w:fldCharType="end"/>
      </w:r>
      <w:r w:rsidR="005F4076" w:rsidRPr="000A42C6">
        <w:t>)</w:t>
      </w:r>
    </w:p>
    <w:p w14:paraId="7B2537F4" w14:textId="77777777" w:rsidR="0050124C" w:rsidRPr="000A42C6" w:rsidRDefault="0050124C" w:rsidP="0050124C">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Untersuchungsmethode:</w:t>
      </w:r>
    </w:p>
    <w:p w14:paraId="5DE08EC3" w14:textId="77777777" w:rsidR="00F95EE4" w:rsidRPr="000A42C6" w:rsidRDefault="00A711BA" w:rsidP="00EE7113">
      <w:pPr>
        <w:pStyle w:val="Formatvorlage2"/>
        <w:numPr>
          <w:ilvl w:val="0"/>
          <w:numId w:val="67"/>
        </w:numPr>
      </w:pPr>
      <w:r w:rsidRPr="000A42C6">
        <w:t>PCR-Direktnachweis aus Stuhl</w:t>
      </w:r>
    </w:p>
    <w:p w14:paraId="0AD1CA40" w14:textId="77777777" w:rsidR="00A1081A" w:rsidRPr="000A42C6" w:rsidRDefault="0050124C" w:rsidP="00EE7113">
      <w:pPr>
        <w:pStyle w:val="Formatvorlage2"/>
        <w:numPr>
          <w:ilvl w:val="0"/>
          <w:numId w:val="67"/>
        </w:numPr>
      </w:pPr>
      <w:r w:rsidRPr="000A42C6">
        <w:t xml:space="preserve">Kulturelle Anzucht und Resistenzbestimmung; </w:t>
      </w:r>
    </w:p>
    <w:p w14:paraId="2D48B2F2" w14:textId="77777777" w:rsidR="00A1081A" w:rsidRPr="000A42C6" w:rsidRDefault="0050124C" w:rsidP="00EE7113">
      <w:pPr>
        <w:pStyle w:val="Formatvorlage2"/>
        <w:numPr>
          <w:ilvl w:val="0"/>
          <w:numId w:val="67"/>
        </w:numPr>
      </w:pPr>
      <w:r w:rsidRPr="000A42C6">
        <w:t>Identifizierung mittels Massenspektrometrie oder 16S rDNA-Sequenzanalyse</w:t>
      </w:r>
      <w:r w:rsidR="00040048" w:rsidRPr="000A42C6">
        <w:t xml:space="preserve"> </w:t>
      </w:r>
    </w:p>
    <w:p w14:paraId="5905C282" w14:textId="77777777" w:rsidR="00A1081A" w:rsidRPr="000A42C6" w:rsidRDefault="00040048" w:rsidP="00EE7113">
      <w:pPr>
        <w:pStyle w:val="Formatvorlage2"/>
        <w:numPr>
          <w:ilvl w:val="0"/>
          <w:numId w:val="67"/>
        </w:numPr>
      </w:pPr>
      <w:r w:rsidRPr="000A42C6">
        <w:t>Identifizierung durch Nachweis von Stoffwechselleistungen</w:t>
      </w:r>
    </w:p>
    <w:p w14:paraId="4D03D1D6" w14:textId="63C32EFA" w:rsidR="00A1081A" w:rsidRPr="000A42C6" w:rsidRDefault="00A1081A" w:rsidP="00EE7113">
      <w:pPr>
        <w:pStyle w:val="Formatvorlage2"/>
        <w:numPr>
          <w:ilvl w:val="0"/>
          <w:numId w:val="67"/>
        </w:numPr>
      </w:pPr>
      <w:r w:rsidRPr="000A42C6">
        <w:t xml:space="preserve">IgA-Antikörper-Nachweis (Reaktiven Arthritis oder </w:t>
      </w:r>
      <w:proofErr w:type="gramStart"/>
      <w:r w:rsidRPr="000A42C6">
        <w:t>eines Guillain-Barré-Syndrom</w:t>
      </w:r>
      <w:proofErr w:type="gramEnd"/>
      <w:r w:rsidRPr="000A42C6">
        <w:t>) (</w:t>
      </w:r>
      <w:r w:rsidR="00B531E2" w:rsidRPr="000A42C6">
        <w:fldChar w:fldCharType="begin"/>
      </w:r>
      <w:r w:rsidR="00B531E2" w:rsidRPr="000A42C6">
        <w:instrText xml:space="preserve"> REF _Ref19187967 \n \h  \* MERGEFORMAT </w:instrText>
      </w:r>
      <w:r w:rsidR="00B531E2" w:rsidRPr="000A42C6">
        <w:fldChar w:fldCharType="separate"/>
      </w:r>
      <w:r w:rsidR="00E527CE">
        <w:t>2.1.4</w:t>
      </w:r>
      <w:r w:rsidR="00B531E2" w:rsidRPr="000A42C6">
        <w:fldChar w:fldCharType="end"/>
      </w:r>
      <w:r w:rsidRPr="000A42C6">
        <w:t>)</w:t>
      </w:r>
    </w:p>
    <w:p w14:paraId="2695EC10" w14:textId="77777777" w:rsidR="0050124C" w:rsidRPr="000A42C6" w:rsidRDefault="0050124C" w:rsidP="0050124C">
      <w:pPr>
        <w:pStyle w:val="Fuzeile"/>
        <w:tabs>
          <w:tab w:val="clear" w:pos="4536"/>
          <w:tab w:val="clear" w:pos="9072"/>
        </w:tabs>
        <w:spacing w:line="360" w:lineRule="auto"/>
        <w:jc w:val="both"/>
        <w:rPr>
          <w:rFonts w:cs="Arial"/>
          <w:b/>
          <w:color w:val="000000"/>
          <w:sz w:val="20"/>
        </w:rPr>
      </w:pPr>
      <w:r w:rsidRPr="000A42C6">
        <w:rPr>
          <w:rFonts w:cs="Arial"/>
          <w:b/>
          <w:color w:val="000000"/>
          <w:sz w:val="20"/>
        </w:rPr>
        <w:t>Probengefäße:</w:t>
      </w:r>
    </w:p>
    <w:p w14:paraId="608DFC2D" w14:textId="77777777" w:rsidR="00040048" w:rsidRPr="000A42C6" w:rsidRDefault="00040048" w:rsidP="00040048">
      <w:pPr>
        <w:spacing w:line="360" w:lineRule="auto"/>
        <w:jc w:val="both"/>
        <w:rPr>
          <w:color w:val="000000"/>
          <w:sz w:val="20"/>
        </w:rPr>
      </w:pPr>
      <w:r w:rsidRPr="000A42C6">
        <w:rPr>
          <w:color w:val="000000"/>
          <w:sz w:val="20"/>
        </w:rPr>
        <w:t>Stuhlröhrchen, Blutkultur-Flaschen, Universal-Probenröhrchen mit blauem Verschluss, Serumröhrchen</w:t>
      </w:r>
    </w:p>
    <w:p w14:paraId="4210266F" w14:textId="77777777" w:rsidR="0050124C" w:rsidRPr="000A42C6" w:rsidRDefault="0050124C" w:rsidP="0050124C">
      <w:pPr>
        <w:pStyle w:val="Fuzeile"/>
        <w:tabs>
          <w:tab w:val="clear" w:pos="4536"/>
          <w:tab w:val="clear" w:pos="9072"/>
        </w:tabs>
        <w:spacing w:line="360" w:lineRule="auto"/>
        <w:jc w:val="both"/>
        <w:rPr>
          <w:rFonts w:cs="Arial"/>
          <w:b/>
          <w:color w:val="000000"/>
          <w:sz w:val="20"/>
        </w:rPr>
      </w:pPr>
      <w:r w:rsidRPr="000A42C6">
        <w:rPr>
          <w:rFonts w:cs="Arial"/>
          <w:b/>
          <w:color w:val="000000"/>
          <w:sz w:val="20"/>
        </w:rPr>
        <w:t>Lagerung und Transport:</w:t>
      </w:r>
    </w:p>
    <w:p w14:paraId="009F533C" w14:textId="77777777" w:rsidR="0050124C" w:rsidRPr="000A42C6" w:rsidRDefault="002E26F0" w:rsidP="00D67C7C">
      <w:pPr>
        <w:pStyle w:val="Formatvorlage2"/>
        <w:rPr>
          <w:rFonts w:cs="Arial"/>
        </w:rPr>
      </w:pPr>
      <w:r w:rsidRPr="000A42C6">
        <w:t>Die Proben müssen in einem geeigneten Transportmedium eingesendet werden. Die Proben werden nach dem Eintreffen im Labor sofort verarbeitet. Bei T</w:t>
      </w:r>
      <w:r w:rsidR="005F4076" w:rsidRPr="000A42C6">
        <w:t>ransportzeiten offensichtlich &gt; 4 </w:t>
      </w:r>
      <w:r w:rsidRPr="000A42C6">
        <w:t>h wird ein Hinweis auf eine zu lange Transportzeit in den Befund aufgenommen.</w:t>
      </w:r>
    </w:p>
    <w:p w14:paraId="7B48CF47" w14:textId="77777777" w:rsidR="0050124C" w:rsidRPr="000A42C6" w:rsidRDefault="0050124C" w:rsidP="0050124C">
      <w:pPr>
        <w:pStyle w:val="Textkrper21"/>
        <w:rPr>
          <w:rFonts w:cs="Arial"/>
          <w:b/>
          <w:color w:val="000000"/>
          <w:sz w:val="20"/>
        </w:rPr>
      </w:pPr>
      <w:r w:rsidRPr="000A42C6">
        <w:rPr>
          <w:rFonts w:cs="Arial"/>
          <w:b/>
          <w:color w:val="000000"/>
          <w:sz w:val="20"/>
        </w:rPr>
        <w:t>Dauer der Untersuchung:</w:t>
      </w:r>
    </w:p>
    <w:p w14:paraId="3344D69F" w14:textId="77777777" w:rsidR="00A711BA" w:rsidRPr="000A42C6" w:rsidRDefault="00966BF6" w:rsidP="000E20F6">
      <w:pPr>
        <w:pStyle w:val="Textkrper21"/>
        <w:numPr>
          <w:ilvl w:val="0"/>
          <w:numId w:val="67"/>
        </w:numPr>
        <w:rPr>
          <w:rFonts w:cs="Arial"/>
          <w:color w:val="000000"/>
          <w:sz w:val="20"/>
        </w:rPr>
      </w:pPr>
      <w:r w:rsidRPr="000A42C6">
        <w:rPr>
          <w:rFonts w:cs="Arial"/>
          <w:color w:val="000000"/>
          <w:sz w:val="20"/>
        </w:rPr>
        <w:t>PCR: 1 Tag.</w:t>
      </w:r>
    </w:p>
    <w:p w14:paraId="72EA727E" w14:textId="2CEC74F0" w:rsidR="00B209C3" w:rsidRPr="000A42C6" w:rsidRDefault="00966BF6" w:rsidP="000E20F6">
      <w:pPr>
        <w:pStyle w:val="Textkrper21"/>
        <w:numPr>
          <w:ilvl w:val="0"/>
          <w:numId w:val="67"/>
        </w:numPr>
        <w:rPr>
          <w:rFonts w:cs="Arial"/>
          <w:color w:val="000000"/>
          <w:sz w:val="20"/>
        </w:rPr>
      </w:pPr>
      <w:r w:rsidRPr="000A42C6">
        <w:rPr>
          <w:rFonts w:cs="Arial"/>
          <w:color w:val="000000"/>
          <w:sz w:val="20"/>
        </w:rPr>
        <w:t xml:space="preserve">Kultur: </w:t>
      </w:r>
      <w:r w:rsidR="0050124C" w:rsidRPr="000A42C6">
        <w:rPr>
          <w:rFonts w:cs="Arial"/>
          <w:color w:val="000000"/>
          <w:sz w:val="20"/>
        </w:rPr>
        <w:t>ca</w:t>
      </w:r>
      <w:r w:rsidR="002E26F0" w:rsidRPr="000A42C6">
        <w:rPr>
          <w:rFonts w:cs="Arial"/>
          <w:color w:val="000000"/>
          <w:sz w:val="20"/>
        </w:rPr>
        <w:t xml:space="preserve">. 5 </w:t>
      </w:r>
      <w:r w:rsidRPr="000A42C6">
        <w:rPr>
          <w:rFonts w:cs="Arial"/>
          <w:color w:val="000000"/>
          <w:sz w:val="20"/>
        </w:rPr>
        <w:t>Werkt</w:t>
      </w:r>
      <w:r w:rsidR="002E26F0" w:rsidRPr="000A42C6">
        <w:rPr>
          <w:rFonts w:cs="Arial"/>
          <w:color w:val="000000"/>
          <w:sz w:val="20"/>
        </w:rPr>
        <w:t>age.</w:t>
      </w:r>
    </w:p>
    <w:p w14:paraId="273738B9" w14:textId="77777777" w:rsidR="0045105A" w:rsidRPr="000A42C6" w:rsidRDefault="0045105A" w:rsidP="0050124C">
      <w:pPr>
        <w:pStyle w:val="Textkrper21"/>
        <w:rPr>
          <w:rFonts w:cs="Arial"/>
          <w:color w:val="000000"/>
          <w:sz w:val="20"/>
        </w:rPr>
      </w:pPr>
    </w:p>
    <w:p w14:paraId="0C87C8E2" w14:textId="77777777" w:rsidR="00040048" w:rsidRPr="000A42C6" w:rsidRDefault="0045105A" w:rsidP="0050124C">
      <w:pPr>
        <w:pStyle w:val="Textkrper21"/>
        <w:rPr>
          <w:rFonts w:cs="Arial"/>
          <w:color w:val="000000"/>
          <w:sz w:val="20"/>
        </w:rPr>
      </w:pPr>
      <w:r w:rsidRPr="000A42C6">
        <w:rPr>
          <w:rFonts w:cs="Arial"/>
          <w:b/>
          <w:color w:val="000000"/>
          <w:sz w:val="20"/>
        </w:rPr>
        <w:t>Meldepflicht nach §7 IfSG beachten.</w:t>
      </w:r>
    </w:p>
    <w:p w14:paraId="50323801" w14:textId="77777777" w:rsidR="00040048" w:rsidRPr="000A42C6" w:rsidRDefault="00040048" w:rsidP="0050124C">
      <w:pPr>
        <w:pStyle w:val="Textkrper21"/>
        <w:rPr>
          <w:rFonts w:cs="Arial"/>
          <w:color w:val="000000"/>
          <w:sz w:val="20"/>
        </w:rPr>
      </w:pPr>
    </w:p>
    <w:p w14:paraId="319B5728" w14:textId="77777777" w:rsidR="0050124C" w:rsidRPr="000A42C6" w:rsidRDefault="0050124C" w:rsidP="00D67C7C">
      <w:pPr>
        <w:pStyle w:val="Formatvorlage2"/>
      </w:pPr>
      <w:r w:rsidRPr="000A42C6">
        <w:br w:type="page"/>
      </w:r>
    </w:p>
    <w:p w14:paraId="2F6B5660" w14:textId="77777777" w:rsidR="00602603" w:rsidRPr="000A42C6" w:rsidRDefault="00F727C0" w:rsidP="006876E1">
      <w:pPr>
        <w:pStyle w:val="berschrift3"/>
        <w:rPr>
          <w:rStyle w:val="Fett"/>
          <w:b/>
          <w:bCs w:val="0"/>
        </w:rPr>
      </w:pPr>
      <w:bookmarkStart w:id="965" w:name="_Ref22213658"/>
      <w:bookmarkStart w:id="966" w:name="_Ref22214177"/>
      <w:bookmarkStart w:id="967" w:name="_Ref22736291"/>
      <w:bookmarkStart w:id="968" w:name="_Toc217046219"/>
      <w:r w:rsidRPr="000A42C6">
        <w:rPr>
          <w:rStyle w:val="Fett"/>
          <w:b/>
          <w:bCs w:val="0"/>
          <w:i/>
          <w:color w:val="000000"/>
        </w:rPr>
        <w:lastRenderedPageBreak/>
        <w:t>Chlamydia pneumoniae</w:t>
      </w:r>
      <w:bookmarkEnd w:id="964"/>
      <w:bookmarkEnd w:id="965"/>
      <w:bookmarkEnd w:id="966"/>
      <w:bookmarkEnd w:id="967"/>
      <w:bookmarkEnd w:id="968"/>
    </w:p>
    <w:p w14:paraId="43DD673C" w14:textId="77777777" w:rsidR="00602603" w:rsidRPr="000A42C6" w:rsidRDefault="00602603" w:rsidP="00D67C7C">
      <w:pPr>
        <w:pStyle w:val="Formatvorlage2"/>
        <w:rPr>
          <w:b/>
        </w:rPr>
      </w:pPr>
      <w:r w:rsidRPr="000A42C6">
        <w:rPr>
          <w:b/>
        </w:rPr>
        <w:t>Klinik:</w:t>
      </w:r>
    </w:p>
    <w:p w14:paraId="1FCE31C8" w14:textId="77777777" w:rsidR="00602603" w:rsidRPr="000A42C6" w:rsidRDefault="00602603">
      <w:pPr>
        <w:spacing w:line="360" w:lineRule="auto"/>
        <w:jc w:val="both"/>
        <w:rPr>
          <w:color w:val="000000"/>
          <w:sz w:val="20"/>
        </w:rPr>
      </w:pPr>
      <w:r w:rsidRPr="000A42C6">
        <w:rPr>
          <w:color w:val="000000"/>
          <w:sz w:val="20"/>
        </w:rPr>
        <w:t>Infektionen der oberen (Sinusitis, Pharyngitis, Otitis media) und unteren Atemwege (Bronchitis, Pneumonie).</w:t>
      </w:r>
    </w:p>
    <w:p w14:paraId="445875FC" w14:textId="77777777" w:rsidR="00602603" w:rsidRPr="000A42C6" w:rsidRDefault="00602603" w:rsidP="00D67C7C">
      <w:pPr>
        <w:pStyle w:val="Formatvorlage2"/>
        <w:rPr>
          <w:b/>
        </w:rPr>
      </w:pPr>
      <w:r w:rsidRPr="000A42C6">
        <w:rPr>
          <w:b/>
        </w:rPr>
        <w:t>Untersuchungsmethode:</w:t>
      </w:r>
    </w:p>
    <w:p w14:paraId="10B32475" w14:textId="673F1C5B" w:rsidR="00602603" w:rsidRPr="000A42C6" w:rsidRDefault="00602603" w:rsidP="00EE7113">
      <w:pPr>
        <w:pStyle w:val="Fuzeile"/>
        <w:numPr>
          <w:ilvl w:val="0"/>
          <w:numId w:val="27"/>
        </w:numPr>
        <w:tabs>
          <w:tab w:val="clear" w:pos="4536"/>
          <w:tab w:val="clear" w:pos="9072"/>
          <w:tab w:val="left" w:pos="360"/>
        </w:tabs>
        <w:spacing w:line="360" w:lineRule="auto"/>
        <w:rPr>
          <w:color w:val="000000"/>
          <w:sz w:val="20"/>
        </w:rPr>
      </w:pPr>
      <w:r w:rsidRPr="000A42C6">
        <w:rPr>
          <w:color w:val="000000"/>
          <w:sz w:val="20"/>
        </w:rPr>
        <w:t xml:space="preserve">DNA-Nachweis </w:t>
      </w:r>
      <w:proofErr w:type="gramStart"/>
      <w:r w:rsidRPr="000A42C6">
        <w:rPr>
          <w:color w:val="000000"/>
          <w:sz w:val="20"/>
        </w:rPr>
        <w:t xml:space="preserve">mittels  </w:t>
      </w:r>
      <w:r w:rsidR="001A5745" w:rsidRPr="000A42C6">
        <w:rPr>
          <w:color w:val="000000"/>
          <w:sz w:val="20"/>
        </w:rPr>
        <w:t>Real</w:t>
      </w:r>
      <w:proofErr w:type="gramEnd"/>
      <w:r w:rsidR="001A5745" w:rsidRPr="000A42C6">
        <w:rPr>
          <w:color w:val="000000"/>
          <w:sz w:val="20"/>
        </w:rPr>
        <w:t>-Time PCR</w:t>
      </w:r>
      <w:r w:rsidR="006529E7" w:rsidRPr="000A42C6">
        <w:rPr>
          <w:color w:val="000000"/>
          <w:sz w:val="20"/>
        </w:rPr>
        <w:t xml:space="preserve"> </w:t>
      </w:r>
      <w:r w:rsidRPr="000A42C6">
        <w:rPr>
          <w:color w:val="000000"/>
          <w:sz w:val="20"/>
        </w:rPr>
        <w:t>(Spezifität 100%)</w:t>
      </w:r>
      <w:r w:rsidR="006529E7" w:rsidRPr="000A42C6">
        <w:rPr>
          <w:color w:val="000000"/>
          <w:sz w:val="20"/>
        </w:rPr>
        <w:t xml:space="preserve"> </w:t>
      </w:r>
      <w:r w:rsidR="005F4076" w:rsidRPr="000A42C6">
        <w:rPr>
          <w:color w:val="000000"/>
          <w:sz w:val="20"/>
        </w:rPr>
        <w:t>(</w:t>
      </w:r>
      <w:r w:rsidR="00352BDC" w:rsidRPr="000A42C6">
        <w:rPr>
          <w:color w:val="000000"/>
          <w:sz w:val="20"/>
        </w:rPr>
        <w:fldChar w:fldCharType="begin"/>
      </w:r>
      <w:r w:rsidR="005F4076" w:rsidRPr="000A42C6">
        <w:rPr>
          <w:color w:val="000000"/>
          <w:sz w:val="20"/>
        </w:rPr>
        <w:instrText xml:space="preserve"> REF _Ref22563999 \r \h </w:instrText>
      </w:r>
      <w:r w:rsidR="00BC62A0"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3.3.2</w:t>
      </w:r>
      <w:r w:rsidR="00352BDC" w:rsidRPr="000A42C6">
        <w:rPr>
          <w:color w:val="000000"/>
          <w:sz w:val="20"/>
        </w:rPr>
        <w:fldChar w:fldCharType="end"/>
      </w:r>
      <w:r w:rsidR="001E4468" w:rsidRPr="000A42C6">
        <w:rPr>
          <w:color w:val="000000"/>
          <w:sz w:val="20"/>
        </w:rPr>
        <w:t xml:space="preserve"> und </w:t>
      </w:r>
      <w:r w:rsidR="001E4468" w:rsidRPr="000A42C6">
        <w:rPr>
          <w:color w:val="000000"/>
          <w:sz w:val="20"/>
        </w:rPr>
        <w:fldChar w:fldCharType="begin"/>
      </w:r>
      <w:r w:rsidR="001E4468" w:rsidRPr="000A42C6">
        <w:rPr>
          <w:rFonts w:cs="Arial"/>
          <w:color w:val="000000"/>
          <w:sz w:val="20"/>
        </w:rPr>
        <w:instrText xml:space="preserve"> REF _Ref22568134 \r \h </w:instrText>
      </w:r>
      <w:r w:rsidR="00BC62A0" w:rsidRPr="000A42C6">
        <w:rPr>
          <w:color w:val="000000"/>
          <w:sz w:val="20"/>
        </w:rPr>
        <w:instrText xml:space="preserve"> \* MERGEFORMAT </w:instrText>
      </w:r>
      <w:r w:rsidR="001E4468" w:rsidRPr="000A42C6">
        <w:rPr>
          <w:color w:val="000000"/>
          <w:sz w:val="20"/>
        </w:rPr>
      </w:r>
      <w:r w:rsidR="001E4468" w:rsidRPr="000A42C6">
        <w:rPr>
          <w:color w:val="000000"/>
          <w:sz w:val="20"/>
        </w:rPr>
        <w:fldChar w:fldCharType="separate"/>
      </w:r>
      <w:r w:rsidR="00E527CE">
        <w:rPr>
          <w:rFonts w:cs="Arial"/>
          <w:color w:val="000000"/>
          <w:sz w:val="20"/>
        </w:rPr>
        <w:t>3.3.8</w:t>
      </w:r>
      <w:r w:rsidR="001E4468" w:rsidRPr="000A42C6">
        <w:rPr>
          <w:color w:val="000000"/>
          <w:sz w:val="20"/>
        </w:rPr>
        <w:fldChar w:fldCharType="end"/>
      </w:r>
      <w:r w:rsidR="005F4076" w:rsidRPr="000A42C6">
        <w:rPr>
          <w:color w:val="000000"/>
          <w:sz w:val="20"/>
        </w:rPr>
        <w:t>)</w:t>
      </w:r>
    </w:p>
    <w:p w14:paraId="438A6329" w14:textId="6F4F8723"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Antikörpernachweis mittels ELISA</w:t>
      </w:r>
      <w:r w:rsidR="005F4076" w:rsidRPr="000A42C6">
        <w:rPr>
          <w:color w:val="000000"/>
          <w:sz w:val="20"/>
        </w:rPr>
        <w:t xml:space="preserve"> (</w:t>
      </w:r>
      <w:r w:rsidR="00352BDC" w:rsidRPr="000A42C6">
        <w:rPr>
          <w:color w:val="000000"/>
          <w:sz w:val="20"/>
        </w:rPr>
        <w:fldChar w:fldCharType="begin"/>
      </w:r>
      <w:r w:rsidR="005F4076" w:rsidRPr="000A42C6">
        <w:rPr>
          <w:color w:val="000000"/>
          <w:sz w:val="20"/>
        </w:rPr>
        <w:instrText xml:space="preserve"> REF _Ref22564012 \r \h </w:instrText>
      </w:r>
      <w:r w:rsidR="00BC62A0"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2.1.6</w:t>
      </w:r>
      <w:r w:rsidR="00352BDC" w:rsidRPr="000A42C6">
        <w:rPr>
          <w:color w:val="000000"/>
          <w:sz w:val="20"/>
        </w:rPr>
        <w:fldChar w:fldCharType="end"/>
      </w:r>
      <w:r w:rsidR="005F4076" w:rsidRPr="000A42C6">
        <w:rPr>
          <w:color w:val="000000"/>
          <w:sz w:val="20"/>
        </w:rPr>
        <w:t>)</w:t>
      </w:r>
    </w:p>
    <w:p w14:paraId="2F0B00C0" w14:textId="77777777" w:rsidR="00602603" w:rsidRPr="000A42C6" w:rsidRDefault="00602603">
      <w:pPr>
        <w:spacing w:line="360" w:lineRule="auto"/>
        <w:jc w:val="both"/>
        <w:rPr>
          <w:color w:val="000000"/>
          <w:sz w:val="20"/>
        </w:rPr>
      </w:pPr>
      <w:r w:rsidRPr="000A42C6">
        <w:rPr>
          <w:color w:val="000000"/>
          <w:sz w:val="20"/>
        </w:rPr>
        <w:t xml:space="preserve">Der kulturelle Nachweis von </w:t>
      </w:r>
      <w:r w:rsidRPr="000A42C6">
        <w:rPr>
          <w:i/>
          <w:color w:val="000000"/>
          <w:sz w:val="20"/>
        </w:rPr>
        <w:t>C. pneumoniae</w:t>
      </w:r>
      <w:r w:rsidRPr="000A42C6">
        <w:rPr>
          <w:color w:val="000000"/>
          <w:sz w:val="20"/>
        </w:rPr>
        <w:t xml:space="preserve"> ist zeitaufwendig und wenig sensitiv und wird im IHM nicht durchgeführt.</w:t>
      </w:r>
    </w:p>
    <w:p w14:paraId="54288BF5" w14:textId="77777777" w:rsidR="00602603" w:rsidRPr="000A42C6" w:rsidRDefault="00602603" w:rsidP="00D67C7C">
      <w:pPr>
        <w:pStyle w:val="Formatvorlage2"/>
        <w:rPr>
          <w:b/>
        </w:rPr>
      </w:pPr>
      <w:r w:rsidRPr="000A42C6">
        <w:rPr>
          <w:b/>
        </w:rPr>
        <w:t>Untersuchungsmaterial:</w:t>
      </w:r>
    </w:p>
    <w:p w14:paraId="328E1769" w14:textId="184706AE"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Trachealsekret</w:t>
      </w:r>
      <w:r w:rsidR="005F4076" w:rsidRPr="000A42C6">
        <w:rPr>
          <w:color w:val="000000"/>
          <w:sz w:val="20"/>
        </w:rPr>
        <w:t xml:space="preserve"> (</w:t>
      </w:r>
      <w:r w:rsidR="00352BDC" w:rsidRPr="000A42C6">
        <w:rPr>
          <w:color w:val="000000"/>
          <w:sz w:val="20"/>
        </w:rPr>
        <w:fldChar w:fldCharType="begin"/>
      </w:r>
      <w:r w:rsidR="005F4076" w:rsidRPr="000A42C6">
        <w:rPr>
          <w:color w:val="000000"/>
          <w:sz w:val="20"/>
        </w:rPr>
        <w:instrText xml:space="preserve"> REF _Ref22213309 \r \h </w:instrText>
      </w:r>
      <w:r w:rsidR="00BC62A0"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1.3.2.7</w:t>
      </w:r>
      <w:r w:rsidR="00352BDC" w:rsidRPr="000A42C6">
        <w:rPr>
          <w:color w:val="000000"/>
          <w:sz w:val="20"/>
        </w:rPr>
        <w:fldChar w:fldCharType="end"/>
      </w:r>
      <w:r w:rsidR="005F4076" w:rsidRPr="000A42C6">
        <w:rPr>
          <w:color w:val="000000"/>
          <w:sz w:val="20"/>
        </w:rPr>
        <w:t>)</w:t>
      </w:r>
      <w:r w:rsidRPr="000A42C6">
        <w:rPr>
          <w:color w:val="000000"/>
          <w:sz w:val="20"/>
        </w:rPr>
        <w:t>, BAL</w:t>
      </w:r>
      <w:r w:rsidR="005F4076" w:rsidRPr="000A42C6">
        <w:rPr>
          <w:color w:val="000000"/>
          <w:sz w:val="20"/>
        </w:rPr>
        <w:t xml:space="preserve"> (</w:t>
      </w:r>
      <w:r w:rsidR="00352BDC" w:rsidRPr="000A42C6">
        <w:rPr>
          <w:color w:val="000000"/>
          <w:sz w:val="20"/>
        </w:rPr>
        <w:fldChar w:fldCharType="begin"/>
      </w:r>
      <w:r w:rsidR="005F4076" w:rsidRPr="000A42C6">
        <w:rPr>
          <w:color w:val="000000"/>
          <w:sz w:val="20"/>
        </w:rPr>
        <w:instrText xml:space="preserve"> REF _Ref22213720 \r \h </w:instrText>
      </w:r>
      <w:r w:rsidR="00BC62A0"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1.3.2.1</w:t>
      </w:r>
      <w:r w:rsidR="00352BDC" w:rsidRPr="000A42C6">
        <w:rPr>
          <w:color w:val="000000"/>
          <w:sz w:val="20"/>
        </w:rPr>
        <w:fldChar w:fldCharType="end"/>
      </w:r>
      <w:r w:rsidR="005F4076" w:rsidRPr="000A42C6">
        <w:rPr>
          <w:color w:val="000000"/>
          <w:sz w:val="20"/>
        </w:rPr>
        <w:t>)</w:t>
      </w:r>
      <w:r w:rsidRPr="000A42C6">
        <w:rPr>
          <w:color w:val="000000"/>
          <w:sz w:val="20"/>
        </w:rPr>
        <w:t xml:space="preserve">, bei Kindern in Ausnahmefällen tiefe Rachenabstriche, </w:t>
      </w:r>
    </w:p>
    <w:p w14:paraId="1024F615" w14:textId="77777777" w:rsidR="00602603" w:rsidRPr="000A42C6" w:rsidRDefault="00602603">
      <w:pPr>
        <w:spacing w:line="360" w:lineRule="auto"/>
        <w:ind w:firstLine="502"/>
        <w:jc w:val="both"/>
        <w:rPr>
          <w:color w:val="000000"/>
          <w:sz w:val="20"/>
        </w:rPr>
      </w:pPr>
      <w:r w:rsidRPr="000A42C6">
        <w:rPr>
          <w:color w:val="000000"/>
          <w:sz w:val="20"/>
        </w:rPr>
        <w:t xml:space="preserve">besser oropharyngeale Absaugungen, Sputum ist weniger gut geeignet. </w:t>
      </w:r>
    </w:p>
    <w:p w14:paraId="75013C6C" w14:textId="77777777" w:rsidR="00602603" w:rsidRPr="000A42C6" w:rsidRDefault="00602603">
      <w:pPr>
        <w:spacing w:line="360" w:lineRule="auto"/>
        <w:ind w:firstLine="502"/>
        <w:jc w:val="both"/>
        <w:rPr>
          <w:color w:val="000000"/>
          <w:sz w:val="20"/>
        </w:rPr>
      </w:pPr>
      <w:r w:rsidRPr="000A42C6">
        <w:rPr>
          <w:color w:val="000000"/>
          <w:sz w:val="20"/>
        </w:rPr>
        <w:t xml:space="preserve">Die Materialien sollten zellreich sein, da Chlamydien nur intrazellulär wachsen. </w:t>
      </w:r>
    </w:p>
    <w:p w14:paraId="4B77EF4C" w14:textId="34EC5D6D"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Serum f</w:t>
      </w:r>
      <w:r w:rsidR="005F4076" w:rsidRPr="000A42C6">
        <w:rPr>
          <w:color w:val="000000"/>
          <w:sz w:val="20"/>
        </w:rPr>
        <w:t>ür den Nachweis von Antikörpern (</w:t>
      </w:r>
      <w:r w:rsidR="00352BDC" w:rsidRPr="000A42C6">
        <w:rPr>
          <w:color w:val="000000"/>
          <w:sz w:val="20"/>
        </w:rPr>
        <w:fldChar w:fldCharType="begin"/>
      </w:r>
      <w:r w:rsidR="005F4076" w:rsidRPr="000A42C6">
        <w:rPr>
          <w:color w:val="000000"/>
          <w:sz w:val="20"/>
        </w:rPr>
        <w:instrText xml:space="preserve"> REF _Ref18939268 \r \h </w:instrText>
      </w:r>
      <w:r w:rsidR="00BC62A0"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005F4076" w:rsidRPr="000A42C6">
        <w:rPr>
          <w:color w:val="000000"/>
          <w:sz w:val="20"/>
        </w:rPr>
        <w:t>)</w:t>
      </w:r>
    </w:p>
    <w:p w14:paraId="53241E62" w14:textId="77777777" w:rsidR="00602603" w:rsidRPr="000A42C6" w:rsidRDefault="00602603">
      <w:pPr>
        <w:spacing w:line="360" w:lineRule="auto"/>
        <w:jc w:val="both"/>
        <w:rPr>
          <w:b/>
          <w:color w:val="000000"/>
          <w:sz w:val="20"/>
        </w:rPr>
      </w:pPr>
      <w:r w:rsidRPr="000A42C6">
        <w:rPr>
          <w:b/>
          <w:color w:val="000000"/>
          <w:sz w:val="20"/>
        </w:rPr>
        <w:t>Probengefäße:</w:t>
      </w:r>
    </w:p>
    <w:p w14:paraId="61404DD4" w14:textId="0F942B6F" w:rsidR="00602603" w:rsidRPr="000A42C6" w:rsidRDefault="00602603" w:rsidP="00CE7B28">
      <w:pPr>
        <w:spacing w:line="360" w:lineRule="auto"/>
        <w:rPr>
          <w:b/>
        </w:rPr>
      </w:pPr>
      <w:r w:rsidRPr="000A42C6">
        <w:rPr>
          <w:color w:val="000000"/>
          <w:sz w:val="20"/>
        </w:rPr>
        <w:t xml:space="preserve">Universal-Probenröhrchen mit blauem Schraubverschluss, </w:t>
      </w:r>
      <w:r w:rsidR="00CE7B28" w:rsidRPr="00C566F1">
        <w:rPr>
          <w:color w:val="000000"/>
          <w:sz w:val="20"/>
          <w:highlight w:val="yellow"/>
        </w:rPr>
        <w:t>bakteriologischer Universal-Abstrichtupfer</w:t>
      </w:r>
      <w:r w:rsidR="00CE7B28" w:rsidRPr="000A42C6">
        <w:rPr>
          <w:color w:val="000000"/>
          <w:sz w:val="20"/>
        </w:rPr>
        <w:t xml:space="preserve"> </w:t>
      </w:r>
      <w:r w:rsidRPr="000A42C6">
        <w:rPr>
          <w:b/>
        </w:rPr>
        <w:t>Probenentnahme:</w:t>
      </w:r>
    </w:p>
    <w:p w14:paraId="7AF6AB8F" w14:textId="3A5FF8D4" w:rsidR="00602603" w:rsidRPr="000A42C6" w:rsidRDefault="00602603">
      <w:pPr>
        <w:pStyle w:val="Fuzeile"/>
        <w:tabs>
          <w:tab w:val="clear" w:pos="4536"/>
          <w:tab w:val="clear" w:pos="9072"/>
        </w:tabs>
        <w:spacing w:line="360" w:lineRule="auto"/>
        <w:rPr>
          <w:color w:val="000000"/>
          <w:sz w:val="20"/>
        </w:rPr>
      </w:pPr>
      <w:r w:rsidRPr="000A42C6">
        <w:rPr>
          <w:color w:val="000000"/>
          <w:sz w:val="20"/>
        </w:rPr>
        <w:t>siehe Infektionen des Respirationstraktes</w:t>
      </w:r>
      <w:r w:rsidR="004374BC" w:rsidRPr="000A42C6">
        <w:rPr>
          <w:color w:val="000000"/>
          <w:sz w:val="20"/>
        </w:rPr>
        <w:t xml:space="preserve"> (</w:t>
      </w:r>
      <w:r w:rsidR="00352BDC" w:rsidRPr="000A42C6">
        <w:rPr>
          <w:color w:val="000000"/>
          <w:sz w:val="20"/>
        </w:rPr>
        <w:fldChar w:fldCharType="begin"/>
      </w:r>
      <w:r w:rsidR="004374BC" w:rsidRPr="000A42C6">
        <w:rPr>
          <w:color w:val="000000"/>
          <w:sz w:val="20"/>
        </w:rPr>
        <w:instrText xml:space="preserve"> REF _Ref19623330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1.4.8</w:t>
      </w:r>
      <w:r w:rsidR="00352BDC" w:rsidRPr="000A42C6">
        <w:rPr>
          <w:color w:val="000000"/>
          <w:sz w:val="20"/>
        </w:rPr>
        <w:fldChar w:fldCharType="end"/>
      </w:r>
      <w:r w:rsidR="004374BC" w:rsidRPr="000A42C6">
        <w:rPr>
          <w:color w:val="000000"/>
          <w:sz w:val="20"/>
        </w:rPr>
        <w:t>)</w:t>
      </w:r>
      <w:r w:rsidRPr="000A42C6">
        <w:rPr>
          <w:color w:val="000000"/>
          <w:sz w:val="20"/>
        </w:rPr>
        <w:t>.</w:t>
      </w:r>
    </w:p>
    <w:p w14:paraId="64207C37" w14:textId="77777777" w:rsidR="00602603" w:rsidRPr="000A42C6" w:rsidRDefault="00602603" w:rsidP="00D67C7C">
      <w:pPr>
        <w:pStyle w:val="Formatvorlage2"/>
        <w:rPr>
          <w:b/>
        </w:rPr>
      </w:pPr>
      <w:r w:rsidRPr="000A42C6">
        <w:rPr>
          <w:b/>
        </w:rPr>
        <w:t>Lagerung und Transport:</w:t>
      </w:r>
    </w:p>
    <w:p w14:paraId="4D4A4024" w14:textId="77777777" w:rsidR="00602603" w:rsidRPr="000A42C6" w:rsidRDefault="005F4076">
      <w:pPr>
        <w:pStyle w:val="Fuzeile"/>
        <w:tabs>
          <w:tab w:val="clear" w:pos="4536"/>
          <w:tab w:val="clear" w:pos="9072"/>
        </w:tabs>
        <w:spacing w:line="360" w:lineRule="auto"/>
        <w:rPr>
          <w:color w:val="000000"/>
          <w:sz w:val="20"/>
        </w:rPr>
      </w:pPr>
      <w:r w:rsidRPr="000A42C6">
        <w:rPr>
          <w:color w:val="000000"/>
          <w:sz w:val="20"/>
        </w:rPr>
        <w:t>bis 24 h bei 4°C</w:t>
      </w:r>
    </w:p>
    <w:p w14:paraId="348B9014" w14:textId="77777777" w:rsidR="00602603" w:rsidRPr="000A42C6" w:rsidRDefault="00602603" w:rsidP="00D67C7C">
      <w:pPr>
        <w:pStyle w:val="Formatvorlage2"/>
        <w:rPr>
          <w:b/>
        </w:rPr>
      </w:pPr>
      <w:r w:rsidRPr="000A42C6">
        <w:rPr>
          <w:b/>
        </w:rPr>
        <w:t>Dauer der Untersuchung</w:t>
      </w:r>
      <w:r w:rsidR="005F4076" w:rsidRPr="000A42C6">
        <w:rPr>
          <w:b/>
        </w:rPr>
        <w:t>:</w:t>
      </w:r>
    </w:p>
    <w:p w14:paraId="6923116D" w14:textId="77777777" w:rsidR="00602603" w:rsidRPr="000A42C6" w:rsidRDefault="00602603">
      <w:pPr>
        <w:spacing w:line="360" w:lineRule="auto"/>
        <w:rPr>
          <w:color w:val="000000"/>
          <w:sz w:val="20"/>
        </w:rPr>
      </w:pPr>
      <w:r w:rsidRPr="000A42C6">
        <w:rPr>
          <w:color w:val="000000"/>
          <w:sz w:val="20"/>
        </w:rPr>
        <w:t>1 Tag; die Untersuchungen werden aber nicht täglich durchgeführt.</w:t>
      </w:r>
    </w:p>
    <w:p w14:paraId="01606B5A" w14:textId="77777777" w:rsidR="00602603" w:rsidRPr="000A42C6" w:rsidRDefault="009C074F" w:rsidP="006876E1">
      <w:pPr>
        <w:pStyle w:val="berschrift3"/>
        <w:rPr>
          <w:rStyle w:val="Fett"/>
          <w:b/>
          <w:bCs w:val="0"/>
          <w:i/>
          <w:color w:val="000000"/>
        </w:rPr>
      </w:pPr>
      <w:r w:rsidRPr="000A42C6">
        <w:rPr>
          <w:sz w:val="20"/>
        </w:rPr>
        <w:br w:type="page"/>
      </w:r>
      <w:bookmarkStart w:id="969" w:name="_Toc210030316"/>
      <w:bookmarkStart w:id="970" w:name="_Toc210030722"/>
      <w:bookmarkStart w:id="971" w:name="_Ref18920871"/>
      <w:bookmarkStart w:id="972" w:name="_Ref22214192"/>
      <w:bookmarkStart w:id="973" w:name="_Toc217046220"/>
      <w:r w:rsidR="00602603" w:rsidRPr="000A42C6">
        <w:rPr>
          <w:rStyle w:val="Fett"/>
          <w:b/>
          <w:bCs w:val="0"/>
          <w:i/>
          <w:color w:val="000000"/>
        </w:rPr>
        <w:lastRenderedPageBreak/>
        <w:t>Chlamyd</w:t>
      </w:r>
      <w:r w:rsidR="00364B0F" w:rsidRPr="000A42C6">
        <w:rPr>
          <w:rStyle w:val="Fett"/>
          <w:b/>
          <w:bCs w:val="0"/>
          <w:i/>
          <w:color w:val="000000"/>
        </w:rPr>
        <w:t>ia</w:t>
      </w:r>
      <w:r w:rsidR="00602603" w:rsidRPr="000A42C6">
        <w:rPr>
          <w:rStyle w:val="Fett"/>
          <w:b/>
          <w:bCs w:val="0"/>
          <w:i/>
          <w:color w:val="000000"/>
        </w:rPr>
        <w:t xml:space="preserve"> psittaci</w:t>
      </w:r>
      <w:bookmarkEnd w:id="969"/>
      <w:bookmarkEnd w:id="970"/>
      <w:bookmarkEnd w:id="971"/>
      <w:bookmarkEnd w:id="972"/>
      <w:bookmarkEnd w:id="973"/>
    </w:p>
    <w:p w14:paraId="6B030C9F" w14:textId="77777777" w:rsidR="00602603" w:rsidRPr="000A42C6" w:rsidRDefault="00602603" w:rsidP="00D67C7C">
      <w:pPr>
        <w:pStyle w:val="Formatvorlage2"/>
      </w:pPr>
      <w:r w:rsidRPr="000A42C6">
        <w:rPr>
          <w:b/>
        </w:rPr>
        <w:t>Klinik</w:t>
      </w:r>
      <w:r w:rsidRPr="000A42C6">
        <w:t>:</w:t>
      </w:r>
    </w:p>
    <w:p w14:paraId="6F08210D" w14:textId="77777777" w:rsidR="00602603" w:rsidRPr="000A42C6" w:rsidRDefault="00602603">
      <w:pPr>
        <w:spacing w:line="360" w:lineRule="auto"/>
        <w:jc w:val="both"/>
        <w:rPr>
          <w:rFonts w:cs="Arial"/>
          <w:color w:val="000000"/>
          <w:sz w:val="20"/>
        </w:rPr>
      </w:pPr>
      <w:r w:rsidRPr="000A42C6">
        <w:rPr>
          <w:rFonts w:cs="Arial"/>
          <w:color w:val="000000"/>
          <w:sz w:val="20"/>
        </w:rPr>
        <w:t xml:space="preserve">Infektionen der unteren Atemwege (Pneumonie mit Schüttelfrost, hohem Fieber, Kopf- und Muskelschmerzen und Exanthem). </w:t>
      </w:r>
    </w:p>
    <w:p w14:paraId="25E8EDAE" w14:textId="77777777" w:rsidR="00602603" w:rsidRPr="000A42C6" w:rsidRDefault="00602603" w:rsidP="00D67C7C">
      <w:pPr>
        <w:pStyle w:val="Formatvorlage2"/>
        <w:rPr>
          <w:b/>
        </w:rPr>
      </w:pPr>
      <w:r w:rsidRPr="000A42C6">
        <w:rPr>
          <w:b/>
        </w:rPr>
        <w:t>Untersuchungsmethode:</w:t>
      </w:r>
    </w:p>
    <w:p w14:paraId="73F2ECB9" w14:textId="77777777" w:rsidR="00602603" w:rsidRPr="000A42C6" w:rsidRDefault="00602603" w:rsidP="00EE7113">
      <w:pPr>
        <w:pStyle w:val="Fuzeile"/>
        <w:numPr>
          <w:ilvl w:val="0"/>
          <w:numId w:val="27"/>
        </w:numPr>
        <w:tabs>
          <w:tab w:val="clear" w:pos="4536"/>
          <w:tab w:val="clear" w:pos="9072"/>
          <w:tab w:val="left" w:pos="360"/>
        </w:tabs>
        <w:spacing w:line="360" w:lineRule="auto"/>
        <w:rPr>
          <w:rFonts w:cs="Arial"/>
          <w:color w:val="000000"/>
          <w:sz w:val="20"/>
        </w:rPr>
      </w:pPr>
      <w:r w:rsidRPr="000A42C6">
        <w:rPr>
          <w:rFonts w:cs="Arial"/>
          <w:color w:val="000000"/>
          <w:sz w:val="20"/>
        </w:rPr>
        <w:t>DNA-Nachweis mittels PCR (externe Untersuchung)</w:t>
      </w:r>
    </w:p>
    <w:p w14:paraId="49705E1B" w14:textId="77777777" w:rsidR="00602603" w:rsidRPr="000A42C6" w:rsidRDefault="00602603" w:rsidP="00EE7113">
      <w:pPr>
        <w:numPr>
          <w:ilvl w:val="0"/>
          <w:numId w:val="27"/>
        </w:numPr>
        <w:tabs>
          <w:tab w:val="left" w:pos="360"/>
        </w:tabs>
        <w:spacing w:line="360" w:lineRule="auto"/>
        <w:rPr>
          <w:rFonts w:cs="Arial"/>
          <w:color w:val="000000"/>
          <w:sz w:val="20"/>
        </w:rPr>
      </w:pPr>
      <w:r w:rsidRPr="000A42C6">
        <w:rPr>
          <w:rFonts w:cs="Arial"/>
          <w:color w:val="000000"/>
          <w:sz w:val="20"/>
        </w:rPr>
        <w:t>Antikörpernachweis (externe Untersuchung)</w:t>
      </w:r>
    </w:p>
    <w:p w14:paraId="76D71709" w14:textId="77777777" w:rsidR="00602603" w:rsidRPr="000A42C6" w:rsidRDefault="00602603">
      <w:pPr>
        <w:pStyle w:val="Textkrper21"/>
        <w:rPr>
          <w:rFonts w:cs="Arial"/>
          <w:color w:val="000000"/>
          <w:sz w:val="20"/>
        </w:rPr>
      </w:pPr>
      <w:r w:rsidRPr="000A42C6">
        <w:rPr>
          <w:rFonts w:cs="Arial"/>
          <w:color w:val="000000"/>
          <w:sz w:val="20"/>
        </w:rPr>
        <w:t xml:space="preserve">Die PCR und weiterführende Serologie </w:t>
      </w:r>
      <w:r w:rsidR="00CD2E73" w:rsidRPr="000A42C6">
        <w:rPr>
          <w:rFonts w:cs="Arial"/>
          <w:color w:val="000000"/>
          <w:sz w:val="20"/>
        </w:rPr>
        <w:t>werden</w:t>
      </w:r>
      <w:r w:rsidRPr="000A42C6">
        <w:rPr>
          <w:rFonts w:cs="Arial"/>
          <w:color w:val="000000"/>
          <w:sz w:val="20"/>
        </w:rPr>
        <w:t xml:space="preserve"> im Nationalen Referenzzentrum für Chlamydien</w:t>
      </w:r>
      <w:r w:rsidR="00CD2E73" w:rsidRPr="000A42C6">
        <w:rPr>
          <w:rFonts w:cs="Arial"/>
          <w:color w:val="000000"/>
          <w:sz w:val="20"/>
        </w:rPr>
        <w:t>, Institut für Medizinische Mikrobiologie am Klinikum der FSU Jena, Erlanger Allee 101, 07747 Jena, durchgeführt.</w:t>
      </w:r>
    </w:p>
    <w:p w14:paraId="349B9D52" w14:textId="77777777" w:rsidR="00602603" w:rsidRPr="000A42C6" w:rsidRDefault="00602603" w:rsidP="00D67C7C">
      <w:pPr>
        <w:pStyle w:val="Formatvorlage2"/>
        <w:rPr>
          <w:b/>
        </w:rPr>
      </w:pPr>
      <w:r w:rsidRPr="000A42C6">
        <w:rPr>
          <w:b/>
        </w:rPr>
        <w:t>Untersuchungsmaterial:</w:t>
      </w:r>
    </w:p>
    <w:p w14:paraId="50EF1FBD" w14:textId="7803235E" w:rsidR="00602603" w:rsidRPr="000A42C6" w:rsidRDefault="00690143" w:rsidP="00EE7113">
      <w:pPr>
        <w:numPr>
          <w:ilvl w:val="0"/>
          <w:numId w:val="27"/>
        </w:numPr>
        <w:tabs>
          <w:tab w:val="left" w:pos="360"/>
        </w:tabs>
        <w:spacing w:line="360" w:lineRule="auto"/>
        <w:jc w:val="both"/>
        <w:rPr>
          <w:rFonts w:cs="Arial"/>
          <w:color w:val="000000"/>
          <w:sz w:val="20"/>
        </w:rPr>
      </w:pPr>
      <w:r w:rsidRPr="000A42C6">
        <w:rPr>
          <w:color w:val="000000"/>
          <w:sz w:val="20"/>
        </w:rPr>
        <w:t>Trachealsekret (</w:t>
      </w:r>
      <w:r w:rsidR="00352BDC" w:rsidRPr="000A42C6">
        <w:rPr>
          <w:color w:val="000000"/>
          <w:sz w:val="20"/>
        </w:rPr>
        <w:fldChar w:fldCharType="begin"/>
      </w:r>
      <w:r w:rsidRPr="000A42C6">
        <w:rPr>
          <w:color w:val="000000"/>
          <w:sz w:val="20"/>
        </w:rPr>
        <w:instrText xml:space="preserve"> REF _Ref22213309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1.3.2.7</w:t>
      </w:r>
      <w:r w:rsidR="00352BDC" w:rsidRPr="000A42C6">
        <w:rPr>
          <w:color w:val="000000"/>
          <w:sz w:val="20"/>
        </w:rPr>
        <w:fldChar w:fldCharType="end"/>
      </w:r>
      <w:r w:rsidRPr="000A42C6">
        <w:rPr>
          <w:color w:val="000000"/>
          <w:sz w:val="20"/>
        </w:rPr>
        <w:t>), BAL (</w:t>
      </w:r>
      <w:r w:rsidR="00352BDC" w:rsidRPr="000A42C6">
        <w:rPr>
          <w:color w:val="000000"/>
          <w:sz w:val="20"/>
        </w:rPr>
        <w:fldChar w:fldCharType="begin"/>
      </w:r>
      <w:r w:rsidRPr="000A42C6">
        <w:rPr>
          <w:color w:val="000000"/>
          <w:sz w:val="20"/>
        </w:rPr>
        <w:instrText xml:space="preserve"> REF _Ref22213720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1.3.2.1</w:t>
      </w:r>
      <w:r w:rsidR="00352BDC" w:rsidRPr="000A42C6">
        <w:rPr>
          <w:color w:val="000000"/>
          <w:sz w:val="20"/>
        </w:rPr>
        <w:fldChar w:fldCharType="end"/>
      </w:r>
      <w:r w:rsidRPr="000A42C6">
        <w:rPr>
          <w:color w:val="000000"/>
          <w:sz w:val="20"/>
        </w:rPr>
        <w:t xml:space="preserve">), </w:t>
      </w:r>
      <w:r w:rsidR="00602603" w:rsidRPr="000A42C6">
        <w:rPr>
          <w:rFonts w:cs="Arial"/>
          <w:color w:val="000000"/>
          <w:sz w:val="20"/>
        </w:rPr>
        <w:t xml:space="preserve">bei Kindern in Ausnahmefällen tiefe Rachenabstriche, </w:t>
      </w:r>
    </w:p>
    <w:p w14:paraId="00A18469" w14:textId="77777777" w:rsidR="00602603" w:rsidRPr="000A42C6" w:rsidRDefault="00602603">
      <w:pPr>
        <w:spacing w:line="360" w:lineRule="auto"/>
        <w:ind w:firstLine="502"/>
        <w:jc w:val="both"/>
        <w:rPr>
          <w:rFonts w:cs="Arial"/>
          <w:color w:val="000000"/>
          <w:sz w:val="20"/>
        </w:rPr>
      </w:pPr>
      <w:r w:rsidRPr="000A42C6">
        <w:rPr>
          <w:rFonts w:cs="Arial"/>
          <w:color w:val="000000"/>
          <w:sz w:val="20"/>
        </w:rPr>
        <w:t xml:space="preserve">besser oropharyngeale Absaugungen, Sputum. </w:t>
      </w:r>
    </w:p>
    <w:p w14:paraId="4F614F17" w14:textId="77777777" w:rsidR="00602603" w:rsidRPr="000A42C6" w:rsidRDefault="00602603">
      <w:pPr>
        <w:spacing w:line="360" w:lineRule="auto"/>
        <w:ind w:firstLine="502"/>
        <w:jc w:val="both"/>
        <w:rPr>
          <w:rFonts w:cs="Arial"/>
          <w:color w:val="000000"/>
          <w:sz w:val="20"/>
        </w:rPr>
      </w:pPr>
      <w:r w:rsidRPr="000A42C6">
        <w:rPr>
          <w:rFonts w:cs="Arial"/>
          <w:color w:val="000000"/>
          <w:sz w:val="20"/>
        </w:rPr>
        <w:t xml:space="preserve">Die Materialien sollten zellreich sein, da Chlamydien nur intrazellulär wachsen. </w:t>
      </w:r>
    </w:p>
    <w:p w14:paraId="6323FFDE" w14:textId="20075884"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Serum f</w:t>
      </w:r>
      <w:r w:rsidR="00690143" w:rsidRPr="000A42C6">
        <w:rPr>
          <w:rFonts w:cs="Arial"/>
          <w:color w:val="000000"/>
          <w:sz w:val="20"/>
        </w:rPr>
        <w:t xml:space="preserve">ür den Nachweis von Antikörpern </w:t>
      </w:r>
      <w:r w:rsidR="00690143" w:rsidRPr="000A42C6">
        <w:rPr>
          <w:color w:val="000000"/>
          <w:sz w:val="20"/>
        </w:rPr>
        <w:t>(</w:t>
      </w:r>
      <w:r w:rsidR="00352BDC" w:rsidRPr="000A42C6">
        <w:rPr>
          <w:color w:val="000000"/>
          <w:sz w:val="20"/>
        </w:rPr>
        <w:fldChar w:fldCharType="begin"/>
      </w:r>
      <w:r w:rsidR="00690143" w:rsidRPr="000A42C6">
        <w:rPr>
          <w:color w:val="000000"/>
          <w:sz w:val="20"/>
        </w:rPr>
        <w:instrText xml:space="preserve"> REF _Ref18939268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00690143" w:rsidRPr="000A42C6">
        <w:rPr>
          <w:color w:val="000000"/>
          <w:sz w:val="20"/>
        </w:rPr>
        <w:t>)</w:t>
      </w:r>
    </w:p>
    <w:p w14:paraId="771BDD22" w14:textId="77777777" w:rsidR="00602603" w:rsidRPr="000A42C6" w:rsidRDefault="00602603">
      <w:pPr>
        <w:spacing w:line="360" w:lineRule="auto"/>
        <w:jc w:val="both"/>
        <w:rPr>
          <w:rFonts w:cs="Arial"/>
          <w:b/>
          <w:color w:val="000000"/>
          <w:sz w:val="20"/>
        </w:rPr>
      </w:pPr>
      <w:r w:rsidRPr="000A42C6">
        <w:rPr>
          <w:rFonts w:cs="Arial"/>
          <w:b/>
          <w:color w:val="000000"/>
          <w:sz w:val="20"/>
        </w:rPr>
        <w:t>Probengefäße:</w:t>
      </w:r>
    </w:p>
    <w:p w14:paraId="02FF5A5D" w14:textId="25A977D8" w:rsidR="00602603" w:rsidRPr="000A42C6" w:rsidRDefault="00602603">
      <w:pPr>
        <w:spacing w:line="360" w:lineRule="auto"/>
        <w:rPr>
          <w:rFonts w:cs="Arial"/>
          <w:color w:val="000000"/>
          <w:sz w:val="20"/>
        </w:rPr>
      </w:pPr>
      <w:r w:rsidRPr="000A42C6">
        <w:rPr>
          <w:rFonts w:cs="Arial"/>
          <w:color w:val="000000"/>
          <w:sz w:val="20"/>
        </w:rPr>
        <w:t xml:space="preserve">Universal-Probenröhrchen mit blauem Schraubverschluss, </w:t>
      </w:r>
      <w:r w:rsidR="00CE7B28" w:rsidRPr="00C566F1">
        <w:rPr>
          <w:color w:val="000000"/>
          <w:sz w:val="20"/>
          <w:highlight w:val="yellow"/>
        </w:rPr>
        <w:t>bakteriologischer Universal-Abstrichtupfer</w:t>
      </w:r>
    </w:p>
    <w:p w14:paraId="193A62C0" w14:textId="77777777" w:rsidR="00602603" w:rsidRPr="000A42C6" w:rsidRDefault="00602603" w:rsidP="00D67C7C">
      <w:pPr>
        <w:pStyle w:val="Formatvorlage2"/>
        <w:rPr>
          <w:b/>
        </w:rPr>
      </w:pPr>
      <w:r w:rsidRPr="000A42C6">
        <w:rPr>
          <w:b/>
        </w:rPr>
        <w:t>Probenentnahme:</w:t>
      </w:r>
    </w:p>
    <w:p w14:paraId="6FEB25BC" w14:textId="03EA9D7D" w:rsidR="00602603" w:rsidRPr="000A42C6" w:rsidRDefault="00602603" w:rsidP="0048066D">
      <w:pPr>
        <w:pStyle w:val="Fuzeile"/>
        <w:tabs>
          <w:tab w:val="clear" w:pos="4536"/>
          <w:tab w:val="clear" w:pos="9072"/>
        </w:tabs>
        <w:spacing w:line="360" w:lineRule="auto"/>
        <w:rPr>
          <w:rFonts w:cs="Arial"/>
          <w:color w:val="000000"/>
          <w:sz w:val="20"/>
        </w:rPr>
      </w:pPr>
      <w:r w:rsidRPr="000A42C6">
        <w:rPr>
          <w:rFonts w:cs="Arial"/>
          <w:color w:val="000000"/>
          <w:sz w:val="20"/>
        </w:rPr>
        <w:t>siehe Infektionen des Respirationstraktes</w:t>
      </w:r>
      <w:r w:rsidR="004374BC" w:rsidRPr="000A42C6">
        <w:rPr>
          <w:rFonts w:cs="Arial"/>
          <w:color w:val="000000"/>
          <w:sz w:val="20"/>
        </w:rPr>
        <w:t xml:space="preserve"> (</w:t>
      </w:r>
      <w:r w:rsidR="00352BDC" w:rsidRPr="000A42C6">
        <w:rPr>
          <w:rFonts w:cs="Arial"/>
          <w:color w:val="000000"/>
          <w:sz w:val="20"/>
        </w:rPr>
        <w:fldChar w:fldCharType="begin"/>
      </w:r>
      <w:r w:rsidR="004374BC" w:rsidRPr="000A42C6">
        <w:rPr>
          <w:rFonts w:cs="Arial"/>
          <w:color w:val="000000"/>
          <w:sz w:val="20"/>
        </w:rPr>
        <w:instrText xml:space="preserve"> REF _Ref19623350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1.4.8</w:t>
      </w:r>
      <w:r w:rsidR="00352BDC" w:rsidRPr="000A42C6">
        <w:rPr>
          <w:rFonts w:cs="Arial"/>
          <w:color w:val="000000"/>
          <w:sz w:val="20"/>
        </w:rPr>
        <w:fldChar w:fldCharType="end"/>
      </w:r>
      <w:r w:rsidR="004374BC" w:rsidRPr="000A42C6">
        <w:rPr>
          <w:rFonts w:cs="Arial"/>
          <w:color w:val="000000"/>
          <w:sz w:val="20"/>
        </w:rPr>
        <w:t>)</w:t>
      </w:r>
      <w:r w:rsidRPr="000A42C6">
        <w:rPr>
          <w:rFonts w:cs="Arial"/>
          <w:color w:val="000000"/>
          <w:sz w:val="20"/>
        </w:rPr>
        <w:t>.</w:t>
      </w:r>
    </w:p>
    <w:p w14:paraId="2B1380CE" w14:textId="77777777" w:rsidR="00602603" w:rsidRPr="000A42C6" w:rsidRDefault="00602603" w:rsidP="00D67C7C">
      <w:pPr>
        <w:pStyle w:val="Formatvorlage2"/>
        <w:rPr>
          <w:b/>
        </w:rPr>
      </w:pPr>
      <w:r w:rsidRPr="000A42C6">
        <w:rPr>
          <w:b/>
        </w:rPr>
        <w:t>Lagerung und Transport:</w:t>
      </w:r>
    </w:p>
    <w:p w14:paraId="26411AB5" w14:textId="77777777" w:rsidR="00602603" w:rsidRPr="000A42C6" w:rsidRDefault="00690143">
      <w:pPr>
        <w:pStyle w:val="Fuzeile"/>
        <w:tabs>
          <w:tab w:val="clear" w:pos="4536"/>
          <w:tab w:val="clear" w:pos="9072"/>
        </w:tabs>
        <w:spacing w:line="360" w:lineRule="auto"/>
        <w:rPr>
          <w:rFonts w:cs="Arial"/>
          <w:color w:val="000000"/>
          <w:sz w:val="20"/>
        </w:rPr>
      </w:pPr>
      <w:r w:rsidRPr="000A42C6">
        <w:rPr>
          <w:rFonts w:cs="Arial"/>
          <w:color w:val="000000"/>
          <w:sz w:val="20"/>
        </w:rPr>
        <w:t>&lt; 24 h bei 4°C,</w:t>
      </w:r>
      <w:r w:rsidR="00602603" w:rsidRPr="000A42C6">
        <w:rPr>
          <w:rFonts w:cs="Arial"/>
          <w:color w:val="000000"/>
          <w:sz w:val="20"/>
        </w:rPr>
        <w:t xml:space="preserve"> bei längerer Lagerung Material einfrieren </w:t>
      </w:r>
    </w:p>
    <w:p w14:paraId="2AAA4A40" w14:textId="77777777" w:rsidR="00602603" w:rsidRPr="000A42C6" w:rsidRDefault="00602603" w:rsidP="00D67C7C">
      <w:pPr>
        <w:pStyle w:val="Formatvorlage2"/>
        <w:rPr>
          <w:b/>
        </w:rPr>
      </w:pPr>
      <w:r w:rsidRPr="000A42C6">
        <w:rPr>
          <w:b/>
        </w:rPr>
        <w:t>Dauer der Untersuchung:</w:t>
      </w:r>
    </w:p>
    <w:p w14:paraId="61EF5170" w14:textId="77777777" w:rsidR="00602603" w:rsidRPr="000A42C6" w:rsidRDefault="00602603" w:rsidP="0095753C">
      <w:pPr>
        <w:pStyle w:val="Fuzeile"/>
        <w:tabs>
          <w:tab w:val="clear" w:pos="4536"/>
          <w:tab w:val="clear" w:pos="9072"/>
        </w:tabs>
        <w:spacing w:line="360" w:lineRule="auto"/>
        <w:rPr>
          <w:rFonts w:cs="Arial"/>
          <w:color w:val="000000"/>
          <w:sz w:val="20"/>
        </w:rPr>
      </w:pPr>
      <w:r w:rsidRPr="000A42C6">
        <w:rPr>
          <w:rFonts w:cs="Arial"/>
          <w:color w:val="000000"/>
          <w:sz w:val="20"/>
        </w:rPr>
        <w:t>PCR: 1 Tag; da die Untersuchungen in Jena durchgeführt werden, kann die Diagnostik bis zu 1 Woche dauern.</w:t>
      </w:r>
    </w:p>
    <w:p w14:paraId="35142DE0" w14:textId="77777777" w:rsidR="009F5056" w:rsidRPr="000A42C6" w:rsidRDefault="009F5056" w:rsidP="0095753C">
      <w:pPr>
        <w:pStyle w:val="Fuzeile"/>
        <w:tabs>
          <w:tab w:val="clear" w:pos="4536"/>
          <w:tab w:val="clear" w:pos="9072"/>
        </w:tabs>
        <w:spacing w:line="360" w:lineRule="auto"/>
        <w:rPr>
          <w:rFonts w:cs="Arial"/>
          <w:color w:val="000000"/>
          <w:sz w:val="20"/>
        </w:rPr>
      </w:pPr>
    </w:p>
    <w:p w14:paraId="6230AB56" w14:textId="77777777" w:rsidR="009F5056" w:rsidRPr="000A42C6" w:rsidRDefault="009F5056" w:rsidP="009F5056">
      <w:pPr>
        <w:spacing w:line="360" w:lineRule="auto"/>
        <w:jc w:val="both"/>
        <w:rPr>
          <w:rFonts w:cs="Arial"/>
          <w:b/>
          <w:color w:val="000000"/>
          <w:sz w:val="20"/>
        </w:rPr>
      </w:pPr>
      <w:r w:rsidRPr="000A42C6">
        <w:rPr>
          <w:rFonts w:cs="Arial"/>
          <w:b/>
          <w:color w:val="000000"/>
          <w:sz w:val="20"/>
        </w:rPr>
        <w:t>Meldepflicht nach §7 IfSG beachten!</w:t>
      </w:r>
    </w:p>
    <w:p w14:paraId="0029EE98" w14:textId="77777777" w:rsidR="009C074F" w:rsidRPr="000A42C6" w:rsidRDefault="0048066D" w:rsidP="0095753C">
      <w:pPr>
        <w:pStyle w:val="Fuzeile"/>
        <w:tabs>
          <w:tab w:val="clear" w:pos="4536"/>
          <w:tab w:val="clear" w:pos="9072"/>
        </w:tabs>
        <w:spacing w:line="360" w:lineRule="auto"/>
        <w:rPr>
          <w:rFonts w:cs="Arial"/>
          <w:color w:val="000000"/>
          <w:sz w:val="20"/>
        </w:rPr>
      </w:pPr>
      <w:r w:rsidRPr="000A42C6">
        <w:rPr>
          <w:rFonts w:cs="Arial"/>
          <w:color w:val="000000"/>
          <w:sz w:val="20"/>
        </w:rPr>
        <w:br w:type="page"/>
      </w:r>
    </w:p>
    <w:p w14:paraId="63B2E35B" w14:textId="77777777" w:rsidR="00602603" w:rsidRPr="000A42C6" w:rsidRDefault="00602603" w:rsidP="006876E1">
      <w:pPr>
        <w:pStyle w:val="berschrift3"/>
        <w:rPr>
          <w:rStyle w:val="Fett"/>
          <w:b/>
          <w:bCs w:val="0"/>
          <w:i/>
          <w:color w:val="000000"/>
        </w:rPr>
      </w:pPr>
      <w:bookmarkStart w:id="974" w:name="_Toc210030317"/>
      <w:bookmarkStart w:id="975" w:name="_Toc210030723"/>
      <w:bookmarkStart w:id="976" w:name="_Ref18920875"/>
      <w:bookmarkStart w:id="977" w:name="_Ref22214206"/>
      <w:bookmarkStart w:id="978" w:name="_Toc217046221"/>
      <w:r w:rsidRPr="000A42C6">
        <w:rPr>
          <w:rStyle w:val="Fett"/>
          <w:b/>
          <w:bCs w:val="0"/>
          <w:i/>
          <w:color w:val="000000"/>
        </w:rPr>
        <w:lastRenderedPageBreak/>
        <w:t>Chlamydia trachomatis</w:t>
      </w:r>
      <w:bookmarkEnd w:id="974"/>
      <w:bookmarkEnd w:id="975"/>
      <w:bookmarkEnd w:id="976"/>
      <w:bookmarkEnd w:id="977"/>
      <w:bookmarkEnd w:id="978"/>
    </w:p>
    <w:p w14:paraId="60C9055B" w14:textId="77777777" w:rsidR="00602603" w:rsidRPr="000A42C6" w:rsidRDefault="00602603">
      <w:pPr>
        <w:pStyle w:val="Textkrper"/>
        <w:jc w:val="both"/>
        <w:rPr>
          <w:rFonts w:cs="Arial"/>
          <w:b/>
          <w:color w:val="000000"/>
        </w:rPr>
      </w:pPr>
      <w:r w:rsidRPr="000A42C6">
        <w:rPr>
          <w:rFonts w:cs="Arial"/>
          <w:b/>
          <w:color w:val="000000"/>
        </w:rPr>
        <w:t>Klinik:</w:t>
      </w:r>
    </w:p>
    <w:p w14:paraId="1ADF607C" w14:textId="77777777" w:rsidR="00602603" w:rsidRPr="000A42C6" w:rsidRDefault="00602603">
      <w:pPr>
        <w:pStyle w:val="Textkrper"/>
        <w:jc w:val="both"/>
        <w:rPr>
          <w:rFonts w:cs="Arial"/>
          <w:color w:val="000000"/>
        </w:rPr>
      </w:pPr>
      <w:r w:rsidRPr="000A42C6">
        <w:rPr>
          <w:rFonts w:cs="Arial"/>
          <w:i/>
          <w:color w:val="000000"/>
        </w:rPr>
        <w:t xml:space="preserve">C. trachomatis </w:t>
      </w:r>
      <w:r w:rsidRPr="000A42C6">
        <w:rPr>
          <w:rFonts w:cs="Arial"/>
          <w:color w:val="000000"/>
        </w:rPr>
        <w:t>verursacht Infektionen der Konjunktiva, des Urogenitaltraktes (Urethritis, Zervizitis, Salpingitis, Adnexitis, Epididymitis, Prostatitis) und der Atemwege (Pharyngitis, Otitis media, Bronchitis, Pneumonie bei Neu- und Frühgeborenen). In seltenen Fällen kommt es zu Myokarditis, Endokarditis, Peritonitis und Arthritis.</w:t>
      </w:r>
    </w:p>
    <w:p w14:paraId="06852228" w14:textId="77777777" w:rsidR="00602603" w:rsidRPr="000A42C6" w:rsidRDefault="00602603">
      <w:pPr>
        <w:pStyle w:val="Textkrper"/>
        <w:jc w:val="both"/>
        <w:rPr>
          <w:rFonts w:cs="Arial"/>
          <w:b/>
          <w:color w:val="000000"/>
        </w:rPr>
      </w:pPr>
      <w:r w:rsidRPr="000A42C6">
        <w:rPr>
          <w:rFonts w:cs="Arial"/>
          <w:b/>
          <w:color w:val="000000"/>
        </w:rPr>
        <w:t>Untersuchungsmethode:</w:t>
      </w:r>
    </w:p>
    <w:p w14:paraId="3C7C1958" w14:textId="77777777" w:rsidR="00602603" w:rsidRPr="000A42C6" w:rsidRDefault="00602603" w:rsidP="00EE7113">
      <w:pPr>
        <w:pStyle w:val="Textkrper"/>
        <w:numPr>
          <w:ilvl w:val="0"/>
          <w:numId w:val="19"/>
        </w:numPr>
        <w:tabs>
          <w:tab w:val="left" w:pos="360"/>
        </w:tabs>
        <w:jc w:val="both"/>
        <w:rPr>
          <w:rFonts w:cs="Arial"/>
          <w:color w:val="000000"/>
        </w:rPr>
      </w:pPr>
      <w:r w:rsidRPr="000A42C6">
        <w:rPr>
          <w:rFonts w:cs="Arial"/>
          <w:color w:val="000000"/>
        </w:rPr>
        <w:t>Mikroskopischer</w:t>
      </w:r>
      <w:r w:rsidR="00C57E90" w:rsidRPr="000A42C6">
        <w:rPr>
          <w:rFonts w:cs="Arial"/>
          <w:color w:val="000000"/>
        </w:rPr>
        <w:t xml:space="preserve"> Nachweis durch Immunfluoreszenz</w:t>
      </w:r>
    </w:p>
    <w:p w14:paraId="4CDADEE7" w14:textId="03A6293A" w:rsidR="00037713" w:rsidRDefault="00602603" w:rsidP="00D31151">
      <w:pPr>
        <w:pStyle w:val="Textkrper"/>
        <w:numPr>
          <w:ilvl w:val="0"/>
          <w:numId w:val="19"/>
        </w:numPr>
        <w:tabs>
          <w:tab w:val="left" w:pos="360"/>
        </w:tabs>
        <w:jc w:val="both"/>
        <w:rPr>
          <w:rFonts w:cs="Arial"/>
          <w:color w:val="000000"/>
        </w:rPr>
      </w:pPr>
      <w:r w:rsidRPr="00037713">
        <w:rPr>
          <w:rFonts w:cs="Arial"/>
          <w:color w:val="000000"/>
        </w:rPr>
        <w:t xml:space="preserve">DNA-Nachweis mittels </w:t>
      </w:r>
      <w:r w:rsidR="001A5745" w:rsidRPr="00037713">
        <w:rPr>
          <w:rFonts w:cs="Arial"/>
          <w:color w:val="000000"/>
        </w:rPr>
        <w:t>Real-Time PCR</w:t>
      </w:r>
      <w:r w:rsidR="00240133" w:rsidRPr="00037713">
        <w:rPr>
          <w:rFonts w:cs="Arial"/>
          <w:color w:val="000000"/>
        </w:rPr>
        <w:t xml:space="preserve"> </w:t>
      </w:r>
      <w:r w:rsidR="00037713">
        <w:rPr>
          <w:rFonts w:cs="Arial"/>
          <w:color w:val="000000"/>
        </w:rPr>
        <w:t>(</w:t>
      </w:r>
    </w:p>
    <w:p w14:paraId="148B14FC" w14:textId="0AAA810C" w:rsidR="00602603" w:rsidRPr="00037713" w:rsidRDefault="00C57E90" w:rsidP="00D31151">
      <w:pPr>
        <w:pStyle w:val="Textkrper"/>
        <w:numPr>
          <w:ilvl w:val="0"/>
          <w:numId w:val="19"/>
        </w:numPr>
        <w:tabs>
          <w:tab w:val="left" w:pos="360"/>
        </w:tabs>
        <w:jc w:val="both"/>
        <w:rPr>
          <w:rFonts w:cs="Arial"/>
          <w:color w:val="000000"/>
        </w:rPr>
      </w:pPr>
      <w:r w:rsidRPr="00037713">
        <w:rPr>
          <w:rFonts w:cs="Arial"/>
          <w:color w:val="000000"/>
        </w:rPr>
        <w:t xml:space="preserve">Antikörpernachweis (ELISA, </w:t>
      </w:r>
      <w:r w:rsidR="00352BDC" w:rsidRPr="00037713">
        <w:rPr>
          <w:rFonts w:cs="Arial"/>
          <w:color w:val="000000"/>
        </w:rPr>
        <w:fldChar w:fldCharType="begin"/>
      </w:r>
      <w:r w:rsidRPr="00037713">
        <w:rPr>
          <w:rFonts w:cs="Arial"/>
          <w:color w:val="000000"/>
        </w:rPr>
        <w:instrText xml:space="preserve"> REF _Ref22564253 \r \h </w:instrText>
      </w:r>
      <w:r w:rsidR="00792788" w:rsidRPr="00037713">
        <w:rPr>
          <w:rFonts w:cs="Arial"/>
          <w:color w:val="000000"/>
        </w:rPr>
        <w:instrText xml:space="preserve"> \* MERGEFORMAT </w:instrText>
      </w:r>
      <w:r w:rsidR="00352BDC" w:rsidRPr="00037713">
        <w:rPr>
          <w:rFonts w:cs="Arial"/>
          <w:color w:val="000000"/>
        </w:rPr>
      </w:r>
      <w:r w:rsidR="00352BDC" w:rsidRPr="00037713">
        <w:rPr>
          <w:rFonts w:cs="Arial"/>
          <w:color w:val="000000"/>
        </w:rPr>
        <w:fldChar w:fldCharType="separate"/>
      </w:r>
      <w:r w:rsidR="00E527CE">
        <w:rPr>
          <w:rFonts w:cs="Arial"/>
          <w:color w:val="000000"/>
        </w:rPr>
        <w:t>2.1.5</w:t>
      </w:r>
      <w:r w:rsidR="00352BDC" w:rsidRPr="00037713">
        <w:rPr>
          <w:rFonts w:cs="Arial"/>
          <w:color w:val="000000"/>
        </w:rPr>
        <w:fldChar w:fldCharType="end"/>
      </w:r>
      <w:r w:rsidRPr="00037713">
        <w:rPr>
          <w:rFonts w:cs="Arial"/>
          <w:color w:val="000000"/>
        </w:rPr>
        <w:t>)</w:t>
      </w:r>
    </w:p>
    <w:p w14:paraId="36B0CBCF" w14:textId="77777777" w:rsidR="00602603" w:rsidRPr="000A42C6" w:rsidRDefault="00602603">
      <w:pPr>
        <w:pStyle w:val="Textkrper21"/>
        <w:rPr>
          <w:rFonts w:cs="Arial"/>
          <w:color w:val="000000"/>
          <w:sz w:val="20"/>
        </w:rPr>
      </w:pPr>
      <w:r w:rsidRPr="000A42C6">
        <w:rPr>
          <w:rFonts w:cs="Arial"/>
          <w:color w:val="000000"/>
          <w:sz w:val="20"/>
        </w:rPr>
        <w:t xml:space="preserve">Da der kulturelle Erregernachweis aufwendig und wenig sensitiv ist, erfolgt die Diagnostik am IHM mittels Immunfluoreszenz oder mittels </w:t>
      </w:r>
      <w:r w:rsidR="001A5745" w:rsidRPr="000A42C6">
        <w:rPr>
          <w:rFonts w:cs="Arial"/>
          <w:color w:val="000000"/>
          <w:sz w:val="20"/>
        </w:rPr>
        <w:t>Real-Time PCR</w:t>
      </w:r>
      <w:r w:rsidRPr="000A42C6">
        <w:rPr>
          <w:rFonts w:cs="Arial"/>
          <w:color w:val="000000"/>
          <w:sz w:val="20"/>
        </w:rPr>
        <w:t>.</w:t>
      </w:r>
    </w:p>
    <w:p w14:paraId="378789E2" w14:textId="77777777" w:rsidR="00602603" w:rsidRPr="000A42C6" w:rsidRDefault="00602603">
      <w:pPr>
        <w:spacing w:line="360" w:lineRule="auto"/>
        <w:jc w:val="both"/>
        <w:rPr>
          <w:rFonts w:cs="Arial"/>
          <w:b/>
          <w:color w:val="000000"/>
          <w:sz w:val="20"/>
        </w:rPr>
      </w:pPr>
      <w:r w:rsidRPr="000A42C6">
        <w:rPr>
          <w:rFonts w:cs="Arial"/>
          <w:b/>
          <w:color w:val="000000"/>
          <w:sz w:val="20"/>
        </w:rPr>
        <w:t>Untersuchungsmaterial:</w:t>
      </w:r>
    </w:p>
    <w:p w14:paraId="65C17A17" w14:textId="77777777" w:rsidR="00602603" w:rsidRPr="000A42C6" w:rsidRDefault="00602603">
      <w:pPr>
        <w:spacing w:line="360" w:lineRule="auto"/>
        <w:jc w:val="both"/>
        <w:rPr>
          <w:rFonts w:cs="Arial"/>
          <w:b/>
          <w:color w:val="000000"/>
          <w:sz w:val="20"/>
        </w:rPr>
      </w:pPr>
      <w:r w:rsidRPr="000A42C6">
        <w:rPr>
          <w:rFonts w:cs="Arial"/>
          <w:b/>
          <w:color w:val="000000"/>
          <w:sz w:val="20"/>
        </w:rPr>
        <w:t>Atemwege:</w:t>
      </w:r>
    </w:p>
    <w:p w14:paraId="4A75C023" w14:textId="598580AA" w:rsidR="00C57E90" w:rsidRPr="000A42C6" w:rsidRDefault="00C57E90" w:rsidP="00EE7113">
      <w:pPr>
        <w:numPr>
          <w:ilvl w:val="0"/>
          <w:numId w:val="27"/>
        </w:numPr>
        <w:tabs>
          <w:tab w:val="left" w:pos="360"/>
        </w:tabs>
        <w:spacing w:line="360" w:lineRule="auto"/>
        <w:jc w:val="both"/>
        <w:rPr>
          <w:rFonts w:cs="Arial"/>
          <w:color w:val="000000"/>
          <w:sz w:val="20"/>
        </w:rPr>
      </w:pPr>
      <w:r w:rsidRPr="000A42C6">
        <w:rPr>
          <w:color w:val="000000"/>
          <w:sz w:val="20"/>
        </w:rPr>
        <w:t>Trachealsekret (</w:t>
      </w:r>
      <w:r w:rsidR="00352BDC" w:rsidRPr="000A42C6">
        <w:rPr>
          <w:color w:val="000000"/>
          <w:sz w:val="20"/>
        </w:rPr>
        <w:fldChar w:fldCharType="begin"/>
      </w:r>
      <w:r w:rsidRPr="000A42C6">
        <w:rPr>
          <w:color w:val="000000"/>
          <w:sz w:val="20"/>
        </w:rPr>
        <w:instrText xml:space="preserve"> REF _Ref22213309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1.3.2.7</w:t>
      </w:r>
      <w:r w:rsidR="00352BDC" w:rsidRPr="000A42C6">
        <w:rPr>
          <w:color w:val="000000"/>
          <w:sz w:val="20"/>
        </w:rPr>
        <w:fldChar w:fldCharType="end"/>
      </w:r>
      <w:r w:rsidRPr="000A42C6">
        <w:rPr>
          <w:color w:val="000000"/>
          <w:sz w:val="20"/>
        </w:rPr>
        <w:t>), BAL (</w:t>
      </w:r>
      <w:r w:rsidR="00352BDC" w:rsidRPr="000A42C6">
        <w:rPr>
          <w:color w:val="000000"/>
          <w:sz w:val="20"/>
        </w:rPr>
        <w:fldChar w:fldCharType="begin"/>
      </w:r>
      <w:r w:rsidRPr="000A42C6">
        <w:rPr>
          <w:color w:val="000000"/>
          <w:sz w:val="20"/>
        </w:rPr>
        <w:instrText xml:space="preserve"> REF _Ref22213720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1.3.2.1</w:t>
      </w:r>
      <w:r w:rsidR="00352BDC" w:rsidRPr="000A42C6">
        <w:rPr>
          <w:color w:val="000000"/>
          <w:sz w:val="20"/>
        </w:rPr>
        <w:fldChar w:fldCharType="end"/>
      </w:r>
      <w:r w:rsidRPr="000A42C6">
        <w:rPr>
          <w:color w:val="000000"/>
          <w:sz w:val="20"/>
        </w:rPr>
        <w:t xml:space="preserve">), </w:t>
      </w:r>
      <w:r w:rsidRPr="000A42C6">
        <w:rPr>
          <w:rFonts w:cs="Arial"/>
          <w:color w:val="000000"/>
          <w:sz w:val="20"/>
        </w:rPr>
        <w:t xml:space="preserve">bei Kindern in Ausnahmefällen tiefe Rachenabstriche, </w:t>
      </w:r>
    </w:p>
    <w:p w14:paraId="2258DB41" w14:textId="77777777" w:rsidR="00C57E90" w:rsidRPr="000A42C6" w:rsidRDefault="00C57E90" w:rsidP="00C57E90">
      <w:pPr>
        <w:spacing w:line="360" w:lineRule="auto"/>
        <w:ind w:firstLine="502"/>
        <w:jc w:val="both"/>
        <w:rPr>
          <w:rFonts w:cs="Arial"/>
          <w:color w:val="000000"/>
          <w:sz w:val="20"/>
        </w:rPr>
      </w:pPr>
      <w:r w:rsidRPr="000A42C6">
        <w:rPr>
          <w:rFonts w:cs="Arial"/>
          <w:color w:val="000000"/>
          <w:sz w:val="20"/>
        </w:rPr>
        <w:t xml:space="preserve">besser oropharyngeale Absaugungen, Sputum. </w:t>
      </w:r>
    </w:p>
    <w:p w14:paraId="45E00C9A" w14:textId="77777777" w:rsidR="00C57E90" w:rsidRPr="000A42C6" w:rsidRDefault="00C57E90" w:rsidP="00C57E90">
      <w:pPr>
        <w:spacing w:line="360" w:lineRule="auto"/>
        <w:ind w:firstLine="502"/>
        <w:jc w:val="both"/>
        <w:rPr>
          <w:rFonts w:cs="Arial"/>
          <w:color w:val="000000"/>
          <w:sz w:val="20"/>
        </w:rPr>
      </w:pPr>
      <w:r w:rsidRPr="000A42C6">
        <w:rPr>
          <w:rFonts w:cs="Arial"/>
          <w:color w:val="000000"/>
          <w:sz w:val="20"/>
        </w:rPr>
        <w:t xml:space="preserve">Die Materialien sollten zellreich sein, da Chlamydien nur intrazellulär wachsen. </w:t>
      </w:r>
    </w:p>
    <w:p w14:paraId="3F504E6E" w14:textId="02BBDA5C" w:rsidR="00C57E90" w:rsidRPr="000A42C6" w:rsidRDefault="00C57E90" w:rsidP="00EE7113">
      <w:pPr>
        <w:numPr>
          <w:ilvl w:val="0"/>
          <w:numId w:val="27"/>
        </w:numPr>
        <w:tabs>
          <w:tab w:val="left" w:pos="360"/>
        </w:tabs>
        <w:spacing w:line="360" w:lineRule="auto"/>
        <w:jc w:val="both"/>
        <w:rPr>
          <w:rFonts w:cs="Arial"/>
          <w:color w:val="000000"/>
          <w:sz w:val="20"/>
        </w:rPr>
      </w:pPr>
      <w:r w:rsidRPr="000A42C6">
        <w:rPr>
          <w:rFonts w:cs="Arial"/>
          <w:color w:val="000000"/>
          <w:sz w:val="20"/>
        </w:rPr>
        <w:t xml:space="preserve">Serum für den Nachweis von Antikörpern </w:t>
      </w:r>
      <w:r w:rsidRPr="000A42C6">
        <w:rPr>
          <w:color w:val="000000"/>
          <w:sz w:val="20"/>
        </w:rPr>
        <w:t>(</w:t>
      </w:r>
      <w:r w:rsidR="00352BDC" w:rsidRPr="000A42C6">
        <w:rPr>
          <w:color w:val="000000"/>
          <w:sz w:val="20"/>
        </w:rPr>
        <w:fldChar w:fldCharType="begin"/>
      </w:r>
      <w:r w:rsidRPr="000A42C6">
        <w:rPr>
          <w:color w:val="000000"/>
          <w:sz w:val="20"/>
        </w:rPr>
        <w:instrText xml:space="preserve"> REF _Ref18939268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Pr="000A42C6">
        <w:rPr>
          <w:color w:val="000000"/>
          <w:sz w:val="20"/>
        </w:rPr>
        <w:t>)</w:t>
      </w:r>
    </w:p>
    <w:p w14:paraId="06DDADAD" w14:textId="77777777" w:rsidR="00602603" w:rsidRPr="000A42C6" w:rsidRDefault="00602603">
      <w:pPr>
        <w:spacing w:line="360" w:lineRule="auto"/>
        <w:jc w:val="both"/>
        <w:rPr>
          <w:rFonts w:cs="Arial"/>
          <w:b/>
          <w:color w:val="000000"/>
          <w:sz w:val="20"/>
        </w:rPr>
      </w:pPr>
      <w:r w:rsidRPr="000A42C6">
        <w:rPr>
          <w:rFonts w:cs="Arial"/>
          <w:b/>
          <w:color w:val="000000"/>
          <w:sz w:val="20"/>
        </w:rPr>
        <w:t>Urogenitaltrakt:</w:t>
      </w:r>
    </w:p>
    <w:p w14:paraId="015C85EA" w14:textId="1511399E" w:rsidR="00602603" w:rsidRPr="000A42C6" w:rsidRDefault="00602603">
      <w:pPr>
        <w:spacing w:line="360" w:lineRule="auto"/>
        <w:jc w:val="both"/>
        <w:rPr>
          <w:rFonts w:cs="Arial"/>
          <w:color w:val="000000"/>
          <w:sz w:val="20"/>
        </w:rPr>
      </w:pPr>
      <w:r w:rsidRPr="000A42C6">
        <w:rPr>
          <w:rFonts w:cs="Arial"/>
          <w:color w:val="000000"/>
          <w:sz w:val="20"/>
        </w:rPr>
        <w:t>Urethralabstriche</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_Ref19623799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1.3.1.12</w:t>
      </w:r>
      <w:r w:rsidR="00352BDC" w:rsidRPr="000A42C6">
        <w:rPr>
          <w:rFonts w:cs="Arial"/>
          <w:color w:val="000000"/>
          <w:sz w:val="20"/>
        </w:rPr>
        <w:fldChar w:fldCharType="end"/>
      </w:r>
      <w:r w:rsidR="00C57E90" w:rsidRPr="000A42C6">
        <w:rPr>
          <w:rFonts w:cs="Arial"/>
          <w:color w:val="000000"/>
          <w:sz w:val="20"/>
        </w:rPr>
        <w:t>)</w:t>
      </w:r>
      <w:r w:rsidRPr="000A42C6">
        <w:rPr>
          <w:rFonts w:cs="Arial"/>
          <w:color w:val="000000"/>
          <w:sz w:val="20"/>
        </w:rPr>
        <w:t>, Erststrahlurin für die PCR</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_Ref19623825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1.3.11.4</w:t>
      </w:r>
      <w:r w:rsidR="00352BDC" w:rsidRPr="000A42C6">
        <w:rPr>
          <w:rFonts w:cs="Arial"/>
          <w:color w:val="000000"/>
          <w:sz w:val="20"/>
        </w:rPr>
        <w:fldChar w:fldCharType="end"/>
      </w:r>
      <w:r w:rsidR="00C57E90" w:rsidRPr="000A42C6">
        <w:rPr>
          <w:rFonts w:cs="Arial"/>
          <w:color w:val="000000"/>
          <w:sz w:val="20"/>
        </w:rPr>
        <w:t>)</w:t>
      </w:r>
      <w:r w:rsidRPr="000A42C6">
        <w:rPr>
          <w:rFonts w:cs="Arial"/>
          <w:color w:val="000000"/>
          <w:sz w:val="20"/>
        </w:rPr>
        <w:t>, Serum zum Antikörpernachweis</w:t>
      </w:r>
    </w:p>
    <w:p w14:paraId="558A2119" w14:textId="77777777" w:rsidR="00602603" w:rsidRPr="000A42C6" w:rsidRDefault="00602603">
      <w:pPr>
        <w:spacing w:line="360" w:lineRule="auto"/>
        <w:jc w:val="both"/>
        <w:rPr>
          <w:rFonts w:cs="Arial"/>
          <w:b/>
          <w:color w:val="000000"/>
          <w:sz w:val="20"/>
        </w:rPr>
      </w:pPr>
      <w:r w:rsidRPr="000A42C6">
        <w:rPr>
          <w:rFonts w:cs="Arial"/>
          <w:b/>
          <w:color w:val="000000"/>
          <w:sz w:val="20"/>
        </w:rPr>
        <w:t>Konjunktivitis:</w:t>
      </w:r>
    </w:p>
    <w:p w14:paraId="2F2493AD" w14:textId="77777777" w:rsidR="00602603" w:rsidRPr="000A42C6" w:rsidRDefault="00C57E90">
      <w:pPr>
        <w:spacing w:line="360" w:lineRule="auto"/>
        <w:jc w:val="both"/>
        <w:rPr>
          <w:rFonts w:cs="Arial"/>
          <w:color w:val="000000"/>
          <w:sz w:val="20"/>
        </w:rPr>
      </w:pPr>
      <w:r w:rsidRPr="000A42C6">
        <w:rPr>
          <w:rFonts w:cs="Arial"/>
          <w:color w:val="000000"/>
          <w:sz w:val="20"/>
        </w:rPr>
        <w:t>Konjunktivalabstriche</w:t>
      </w:r>
    </w:p>
    <w:p w14:paraId="29421FC0" w14:textId="77777777" w:rsidR="00602603" w:rsidRPr="000A42C6" w:rsidRDefault="00602603">
      <w:pPr>
        <w:spacing w:line="360" w:lineRule="auto"/>
        <w:jc w:val="both"/>
        <w:rPr>
          <w:rFonts w:cs="Arial"/>
          <w:b/>
          <w:color w:val="000000"/>
          <w:sz w:val="20"/>
        </w:rPr>
      </w:pPr>
      <w:r w:rsidRPr="000A42C6">
        <w:rPr>
          <w:rFonts w:cs="Arial"/>
          <w:b/>
          <w:color w:val="000000"/>
          <w:sz w:val="20"/>
        </w:rPr>
        <w:t>Probengefäße:</w:t>
      </w:r>
    </w:p>
    <w:p w14:paraId="68C8E2A9" w14:textId="27B9DB24" w:rsidR="00602603" w:rsidRPr="000A42C6" w:rsidRDefault="00CE7B28">
      <w:pPr>
        <w:pStyle w:val="Textkrper"/>
        <w:jc w:val="both"/>
        <w:rPr>
          <w:rFonts w:cs="Arial"/>
          <w:color w:val="000000"/>
        </w:rPr>
      </w:pPr>
      <w:r w:rsidRPr="00C566F1">
        <w:rPr>
          <w:color w:val="000000"/>
          <w:highlight w:val="yellow"/>
        </w:rPr>
        <w:t>bakteriologischer Universal-Abstrichtupfer</w:t>
      </w:r>
      <w:r w:rsidR="00602603" w:rsidRPr="000A42C6">
        <w:rPr>
          <w:rFonts w:cs="Arial"/>
          <w:color w:val="000000"/>
        </w:rPr>
        <w:t xml:space="preserve">, Universal-Probenröhrchen mit blauem Verschluss, Objektträger mit markierten Testfeldern für die Immunfluoreszenz (Tel.: </w:t>
      </w:r>
      <w:r w:rsidR="006529E7" w:rsidRPr="000A42C6">
        <w:rPr>
          <w:rFonts w:cs="Arial"/>
          <w:color w:val="000000"/>
        </w:rPr>
        <w:t>31</w:t>
      </w:r>
      <w:r w:rsidR="00602603" w:rsidRPr="000A42C6">
        <w:rPr>
          <w:rFonts w:cs="Arial"/>
          <w:color w:val="000000"/>
        </w:rPr>
        <w:t>- 46918).</w:t>
      </w:r>
    </w:p>
    <w:p w14:paraId="7DAC6C65" w14:textId="77777777" w:rsidR="00602603" w:rsidRPr="000A42C6" w:rsidRDefault="00602603">
      <w:pPr>
        <w:pStyle w:val="Textkrper"/>
        <w:jc w:val="both"/>
        <w:rPr>
          <w:rFonts w:cs="Arial"/>
          <w:b/>
          <w:color w:val="000000"/>
        </w:rPr>
      </w:pPr>
      <w:r w:rsidRPr="000A42C6">
        <w:rPr>
          <w:rFonts w:cs="Arial"/>
          <w:b/>
          <w:color w:val="000000"/>
        </w:rPr>
        <w:t>Materialentnahme:</w:t>
      </w:r>
    </w:p>
    <w:p w14:paraId="5AC75A52" w14:textId="77777777" w:rsidR="00602603" w:rsidRPr="000A42C6" w:rsidRDefault="00602603" w:rsidP="00EE7113">
      <w:pPr>
        <w:pStyle w:val="RBber3"/>
        <w:numPr>
          <w:ilvl w:val="0"/>
          <w:numId w:val="50"/>
        </w:numPr>
        <w:spacing w:before="0" w:line="360" w:lineRule="auto"/>
        <w:rPr>
          <w:rFonts w:ascii="Arial" w:hAnsi="Arial" w:cs="Arial"/>
          <w:color w:val="000000"/>
          <w:sz w:val="20"/>
        </w:rPr>
      </w:pPr>
      <w:r w:rsidRPr="000A42C6">
        <w:rPr>
          <w:rFonts w:ascii="Arial" w:hAnsi="Arial" w:cs="Arial"/>
          <w:color w:val="000000"/>
          <w:sz w:val="20"/>
        </w:rPr>
        <w:t>Urethralabstrich:</w:t>
      </w:r>
    </w:p>
    <w:p w14:paraId="2CE0F0E7" w14:textId="77777777" w:rsidR="00602603" w:rsidRPr="000A42C6" w:rsidRDefault="00602603">
      <w:pPr>
        <w:spacing w:line="360" w:lineRule="auto"/>
        <w:jc w:val="both"/>
        <w:rPr>
          <w:rFonts w:cs="Arial"/>
          <w:color w:val="000000"/>
          <w:sz w:val="20"/>
        </w:rPr>
      </w:pPr>
      <w:r w:rsidRPr="000A42C6">
        <w:rPr>
          <w:rFonts w:cs="Arial"/>
          <w:color w:val="000000"/>
          <w:sz w:val="20"/>
        </w:rPr>
        <w:t>Der Abstrichtupfer wird 2-3 cm tief in die Harnröhre eingeführt. Drehbewegungen bei der Entnahme sollen erreichen, dass möglichst viele mit Chlamydien infizierte Epithelzellen am Tupfer haften. Die Patienten sollten mindestens 1 h vor der Probenentnahme nicht mehr uriniert haben.</w:t>
      </w:r>
    </w:p>
    <w:p w14:paraId="4C86A416" w14:textId="77777777" w:rsidR="00602603" w:rsidRPr="000A42C6" w:rsidRDefault="00602603" w:rsidP="00EE7113">
      <w:pPr>
        <w:pStyle w:val="Textkrper21"/>
        <w:numPr>
          <w:ilvl w:val="0"/>
          <w:numId w:val="50"/>
        </w:numPr>
        <w:rPr>
          <w:rFonts w:cs="Arial"/>
          <w:b/>
          <w:color w:val="000000"/>
          <w:sz w:val="20"/>
        </w:rPr>
      </w:pPr>
      <w:r w:rsidRPr="000A42C6">
        <w:rPr>
          <w:rFonts w:cs="Arial"/>
          <w:b/>
          <w:color w:val="000000"/>
          <w:sz w:val="20"/>
        </w:rPr>
        <w:t>Konjunktivalabstrich:</w:t>
      </w:r>
    </w:p>
    <w:p w14:paraId="6451B57C" w14:textId="77777777" w:rsidR="00602603" w:rsidRPr="000A42C6" w:rsidRDefault="00602603">
      <w:pPr>
        <w:spacing w:line="360" w:lineRule="auto"/>
        <w:jc w:val="both"/>
        <w:rPr>
          <w:rFonts w:cs="Arial"/>
          <w:color w:val="000000"/>
          <w:sz w:val="20"/>
        </w:rPr>
      </w:pPr>
      <w:r w:rsidRPr="000A42C6">
        <w:rPr>
          <w:rFonts w:cs="Arial"/>
          <w:color w:val="000000"/>
          <w:sz w:val="20"/>
        </w:rPr>
        <w:t xml:space="preserve">Die Abstriche werden durch Auswischen des unteren Konjunktivalsacks mit sterilen Dacrontupfern, die vorher mit einem flüssigen Transportmedium befeuchtet worden sind, gewonnen. Auch wenn nur ein Auge entzündet ist, sollten stets beide Augen abgestrichen werden (ein Abstrich dient zur Kontrolle). </w:t>
      </w:r>
    </w:p>
    <w:p w14:paraId="2DAC398E" w14:textId="77777777" w:rsidR="0048066D" w:rsidRPr="000A42C6" w:rsidRDefault="0048066D">
      <w:pPr>
        <w:spacing w:line="360" w:lineRule="auto"/>
        <w:jc w:val="both"/>
        <w:rPr>
          <w:rFonts w:cs="Arial"/>
          <w:color w:val="000000"/>
          <w:sz w:val="20"/>
        </w:rPr>
      </w:pPr>
      <w:r w:rsidRPr="000A42C6">
        <w:rPr>
          <w:rFonts w:cs="Arial"/>
          <w:color w:val="000000"/>
          <w:sz w:val="20"/>
        </w:rPr>
        <w:br w:type="page"/>
      </w:r>
    </w:p>
    <w:p w14:paraId="4328B874" w14:textId="77777777" w:rsidR="00602603" w:rsidRPr="000A42C6" w:rsidRDefault="00602603" w:rsidP="00EE7113">
      <w:pPr>
        <w:pStyle w:val="Fuzeile"/>
        <w:numPr>
          <w:ilvl w:val="0"/>
          <w:numId w:val="50"/>
        </w:numPr>
        <w:tabs>
          <w:tab w:val="clear" w:pos="4536"/>
          <w:tab w:val="clear" w:pos="9072"/>
        </w:tabs>
        <w:spacing w:line="360" w:lineRule="auto"/>
        <w:rPr>
          <w:rFonts w:cs="Arial"/>
          <w:b/>
          <w:color w:val="000000"/>
          <w:sz w:val="20"/>
        </w:rPr>
      </w:pPr>
      <w:r w:rsidRPr="000A42C6">
        <w:rPr>
          <w:rFonts w:cs="Arial"/>
          <w:b/>
          <w:color w:val="000000"/>
          <w:sz w:val="20"/>
        </w:rPr>
        <w:lastRenderedPageBreak/>
        <w:t>Rachenabstrich, Trachealsekret:</w:t>
      </w:r>
    </w:p>
    <w:p w14:paraId="0C391901" w14:textId="2895E926" w:rsidR="00602603" w:rsidRPr="000A42C6" w:rsidRDefault="00602603">
      <w:pPr>
        <w:pStyle w:val="Fuzeile"/>
        <w:tabs>
          <w:tab w:val="clear" w:pos="4536"/>
          <w:tab w:val="clear" w:pos="9072"/>
        </w:tabs>
        <w:spacing w:line="360" w:lineRule="auto"/>
        <w:rPr>
          <w:rFonts w:cs="Arial"/>
          <w:color w:val="000000"/>
          <w:sz w:val="20"/>
        </w:rPr>
      </w:pPr>
      <w:r w:rsidRPr="000A42C6">
        <w:rPr>
          <w:rFonts w:cs="Arial"/>
          <w:color w:val="000000"/>
          <w:sz w:val="20"/>
        </w:rPr>
        <w:t>siehe Infektionen des Respirationstraktes</w:t>
      </w:r>
      <w:r w:rsidR="004374BC" w:rsidRPr="000A42C6">
        <w:rPr>
          <w:rFonts w:cs="Arial"/>
          <w:color w:val="000000"/>
          <w:sz w:val="20"/>
        </w:rPr>
        <w:t xml:space="preserve"> (</w:t>
      </w:r>
      <w:r w:rsidR="00352BDC" w:rsidRPr="000A42C6">
        <w:rPr>
          <w:rFonts w:cs="Arial"/>
          <w:color w:val="000000"/>
          <w:sz w:val="20"/>
        </w:rPr>
        <w:fldChar w:fldCharType="begin"/>
      </w:r>
      <w:r w:rsidR="004374BC" w:rsidRPr="000A42C6">
        <w:rPr>
          <w:rFonts w:cs="Arial"/>
          <w:color w:val="000000"/>
          <w:sz w:val="20"/>
        </w:rPr>
        <w:instrText xml:space="preserve"> REF _Ref19623363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1.4.8</w:t>
      </w:r>
      <w:r w:rsidR="00352BDC" w:rsidRPr="000A42C6">
        <w:rPr>
          <w:rFonts w:cs="Arial"/>
          <w:color w:val="000000"/>
          <w:sz w:val="20"/>
        </w:rPr>
        <w:fldChar w:fldCharType="end"/>
      </w:r>
      <w:r w:rsidR="004374BC" w:rsidRPr="000A42C6">
        <w:rPr>
          <w:rFonts w:cs="Arial"/>
          <w:color w:val="000000"/>
          <w:sz w:val="20"/>
        </w:rPr>
        <w:t>)</w:t>
      </w:r>
    </w:p>
    <w:p w14:paraId="0580ED32" w14:textId="77777777" w:rsidR="00602603" w:rsidRPr="000A42C6" w:rsidRDefault="00602603" w:rsidP="00EE7113">
      <w:pPr>
        <w:pStyle w:val="Fuzeile"/>
        <w:numPr>
          <w:ilvl w:val="0"/>
          <w:numId w:val="50"/>
        </w:numPr>
        <w:tabs>
          <w:tab w:val="clear" w:pos="4536"/>
          <w:tab w:val="clear" w:pos="9072"/>
        </w:tabs>
        <w:spacing w:line="360" w:lineRule="auto"/>
        <w:rPr>
          <w:rFonts w:cs="Arial"/>
          <w:b/>
          <w:color w:val="000000"/>
          <w:sz w:val="20"/>
        </w:rPr>
      </w:pPr>
      <w:r w:rsidRPr="000A42C6">
        <w:rPr>
          <w:rFonts w:cs="Arial"/>
          <w:b/>
          <w:color w:val="000000"/>
          <w:sz w:val="20"/>
        </w:rPr>
        <w:t>Objektträger für die Immunfluoreszenz:</w:t>
      </w:r>
    </w:p>
    <w:p w14:paraId="3E18429F" w14:textId="77777777" w:rsidR="00602603" w:rsidRPr="000A42C6" w:rsidRDefault="00602603">
      <w:pPr>
        <w:spacing w:line="360" w:lineRule="auto"/>
        <w:ind w:left="142"/>
        <w:jc w:val="both"/>
        <w:rPr>
          <w:rFonts w:cs="Arial"/>
          <w:color w:val="000000"/>
          <w:sz w:val="20"/>
        </w:rPr>
      </w:pPr>
      <w:r w:rsidRPr="000A42C6">
        <w:rPr>
          <w:rFonts w:cs="Arial"/>
          <w:color w:val="000000"/>
          <w:sz w:val="20"/>
        </w:rPr>
        <w:t>Tupfer kräftig auf dem Testfeld des Objektträgers ausrollen, so dass die Testfläche bedeckt ist, dann Material kurz trocknen lassen, mit Methanol 5 min lang fixieren und lufttrocknen.</w:t>
      </w:r>
    </w:p>
    <w:p w14:paraId="43C0B517" w14:textId="77777777" w:rsidR="00602603" w:rsidRPr="000A42C6" w:rsidRDefault="00602603">
      <w:pPr>
        <w:pStyle w:val="Textkrper"/>
        <w:jc w:val="both"/>
        <w:rPr>
          <w:rFonts w:cs="Arial"/>
          <w:b/>
          <w:color w:val="000000"/>
        </w:rPr>
      </w:pPr>
      <w:r w:rsidRPr="000A42C6">
        <w:rPr>
          <w:rFonts w:cs="Arial"/>
          <w:b/>
          <w:color w:val="000000"/>
        </w:rPr>
        <w:t>Lagerung und Transport:</w:t>
      </w:r>
    </w:p>
    <w:p w14:paraId="52EFF956" w14:textId="77777777" w:rsidR="00602603" w:rsidRPr="000A42C6" w:rsidRDefault="00602603" w:rsidP="00EE7113">
      <w:pPr>
        <w:pStyle w:val="Textkrper"/>
        <w:numPr>
          <w:ilvl w:val="0"/>
          <w:numId w:val="27"/>
        </w:numPr>
        <w:tabs>
          <w:tab w:val="left" w:pos="360"/>
        </w:tabs>
        <w:rPr>
          <w:rFonts w:cs="Arial"/>
          <w:color w:val="000000"/>
        </w:rPr>
      </w:pPr>
      <w:r w:rsidRPr="000A42C6">
        <w:rPr>
          <w:rFonts w:cs="Arial"/>
          <w:color w:val="000000"/>
        </w:rPr>
        <w:t xml:space="preserve">Material für die PCR: </w:t>
      </w:r>
      <w:r w:rsidR="00BB76FD" w:rsidRPr="000A42C6">
        <w:rPr>
          <w:rFonts w:cs="Arial"/>
          <w:color w:val="000000"/>
        </w:rPr>
        <w:t>&lt;</w:t>
      </w:r>
      <w:r w:rsidRPr="000A42C6">
        <w:rPr>
          <w:rFonts w:cs="Arial"/>
          <w:color w:val="000000"/>
        </w:rPr>
        <w:t xml:space="preserve"> 2 h bei RT oder bis zu 24 h bei 4°C</w:t>
      </w:r>
    </w:p>
    <w:p w14:paraId="5B3D4B1B" w14:textId="77777777" w:rsidR="00602603" w:rsidRPr="000A42C6" w:rsidRDefault="00602603" w:rsidP="00EE7113">
      <w:pPr>
        <w:pStyle w:val="Textkrper"/>
        <w:numPr>
          <w:ilvl w:val="0"/>
          <w:numId w:val="27"/>
        </w:numPr>
        <w:tabs>
          <w:tab w:val="left" w:pos="360"/>
        </w:tabs>
        <w:rPr>
          <w:rFonts w:cs="Arial"/>
          <w:color w:val="000000"/>
        </w:rPr>
      </w:pPr>
      <w:r w:rsidRPr="000A42C6">
        <w:rPr>
          <w:rFonts w:cs="Arial"/>
          <w:color w:val="000000"/>
        </w:rPr>
        <w:t>Objektträger für die Immunf</w:t>
      </w:r>
      <w:r w:rsidR="004374BC" w:rsidRPr="000A42C6">
        <w:rPr>
          <w:rFonts w:cs="Arial"/>
          <w:color w:val="000000"/>
        </w:rPr>
        <w:t xml:space="preserve">luoreszenz: </w:t>
      </w:r>
      <w:r w:rsidR="00BB76FD" w:rsidRPr="000A42C6">
        <w:rPr>
          <w:rFonts w:cs="Arial"/>
          <w:color w:val="000000"/>
        </w:rPr>
        <w:t xml:space="preserve">1 h bei RT </w:t>
      </w:r>
      <w:r w:rsidRPr="000A42C6">
        <w:rPr>
          <w:rFonts w:cs="Arial"/>
          <w:color w:val="000000"/>
        </w:rPr>
        <w:t>in bruchsicheren Gefäßen (Transportküvette) oder Lagerung bis zu 24 h bei 4°C.</w:t>
      </w:r>
    </w:p>
    <w:p w14:paraId="5977361B" w14:textId="77777777" w:rsidR="00602603" w:rsidRPr="000A42C6" w:rsidRDefault="00602603">
      <w:pPr>
        <w:pStyle w:val="Fuzeile"/>
        <w:tabs>
          <w:tab w:val="clear" w:pos="4536"/>
          <w:tab w:val="clear" w:pos="9072"/>
        </w:tabs>
        <w:spacing w:line="360" w:lineRule="auto"/>
        <w:rPr>
          <w:rFonts w:cs="Arial"/>
          <w:b/>
          <w:color w:val="000000"/>
          <w:sz w:val="20"/>
        </w:rPr>
      </w:pPr>
      <w:r w:rsidRPr="000A42C6">
        <w:rPr>
          <w:rFonts w:cs="Arial"/>
          <w:b/>
          <w:color w:val="000000"/>
          <w:sz w:val="20"/>
        </w:rPr>
        <w:t>Dauer der Untersuchung:</w:t>
      </w:r>
    </w:p>
    <w:p w14:paraId="4D6387D8" w14:textId="77777777" w:rsidR="00602603" w:rsidRPr="000A42C6" w:rsidRDefault="0048066D">
      <w:pPr>
        <w:pStyle w:val="Fuzeile"/>
        <w:tabs>
          <w:tab w:val="clear" w:pos="4536"/>
          <w:tab w:val="clear" w:pos="9072"/>
        </w:tabs>
        <w:spacing w:line="360" w:lineRule="auto"/>
        <w:rPr>
          <w:rFonts w:cs="Arial"/>
          <w:color w:val="000000"/>
          <w:sz w:val="20"/>
        </w:rPr>
      </w:pPr>
      <w:r w:rsidRPr="000A42C6">
        <w:rPr>
          <w:rFonts w:cs="Arial"/>
          <w:color w:val="000000"/>
          <w:sz w:val="20"/>
        </w:rPr>
        <w:t xml:space="preserve">PCR: </w:t>
      </w:r>
      <w:r w:rsidR="00602603" w:rsidRPr="000A42C6">
        <w:rPr>
          <w:rFonts w:cs="Arial"/>
          <w:color w:val="000000"/>
          <w:sz w:val="20"/>
        </w:rPr>
        <w:t>1 Tag, Immunfluoreszenz:  4 h.</w:t>
      </w:r>
    </w:p>
    <w:p w14:paraId="7E5F41BB" w14:textId="77777777" w:rsidR="00602603" w:rsidRPr="000A42C6" w:rsidRDefault="00602603">
      <w:pPr>
        <w:spacing w:line="360" w:lineRule="auto"/>
        <w:jc w:val="center"/>
        <w:rPr>
          <w:b/>
          <w:i/>
          <w:color w:val="000000"/>
          <w:szCs w:val="22"/>
        </w:rPr>
      </w:pPr>
    </w:p>
    <w:p w14:paraId="2769A217" w14:textId="77777777" w:rsidR="009C074F" w:rsidRPr="000A42C6" w:rsidRDefault="009C074F" w:rsidP="00D67C7C">
      <w:pPr>
        <w:pStyle w:val="Formatvorlage2"/>
      </w:pPr>
    </w:p>
    <w:p w14:paraId="1A7C0946" w14:textId="77777777" w:rsidR="00602603" w:rsidRPr="000A42C6" w:rsidRDefault="00CA5549" w:rsidP="006876E1">
      <w:pPr>
        <w:pStyle w:val="berschrift3"/>
        <w:rPr>
          <w:rStyle w:val="Fett"/>
          <w:b/>
          <w:bCs w:val="0"/>
        </w:rPr>
      </w:pPr>
      <w:bookmarkStart w:id="979" w:name="_Toc210030318"/>
      <w:bookmarkStart w:id="980" w:name="_Toc210030724"/>
      <w:r w:rsidRPr="000A42C6">
        <w:br w:type="page"/>
      </w:r>
      <w:bookmarkStart w:id="981" w:name="_Ref18920879"/>
      <w:bookmarkStart w:id="982" w:name="_Toc217046222"/>
      <w:r w:rsidR="00602603" w:rsidRPr="000A42C6">
        <w:rPr>
          <w:rStyle w:val="Fett"/>
          <w:b/>
          <w:bCs w:val="0"/>
          <w:i/>
          <w:color w:val="000000"/>
        </w:rPr>
        <w:lastRenderedPageBreak/>
        <w:t>Clostridium</w:t>
      </w:r>
      <w:r w:rsidR="00602603" w:rsidRPr="000A42C6">
        <w:rPr>
          <w:rStyle w:val="Fett"/>
          <w:b/>
          <w:bCs w:val="0"/>
          <w:color w:val="000000"/>
        </w:rPr>
        <w:t xml:space="preserve"> spp.</w:t>
      </w:r>
      <w:bookmarkEnd w:id="979"/>
      <w:bookmarkEnd w:id="980"/>
      <w:bookmarkEnd w:id="981"/>
      <w:bookmarkEnd w:id="982"/>
    </w:p>
    <w:p w14:paraId="237C8FC2" w14:textId="77777777" w:rsidR="00C57E90" w:rsidRPr="000A42C6" w:rsidRDefault="00C57E90">
      <w:pPr>
        <w:spacing w:line="360" w:lineRule="auto"/>
        <w:rPr>
          <w:rFonts w:cs="Arial"/>
          <w:i/>
          <w:color w:val="000000"/>
          <w:sz w:val="20"/>
        </w:rPr>
      </w:pPr>
    </w:p>
    <w:p w14:paraId="7CA3CA55" w14:textId="77777777" w:rsidR="00602603" w:rsidRPr="00CD1C8D" w:rsidRDefault="00602603">
      <w:pPr>
        <w:spacing w:line="360" w:lineRule="auto"/>
        <w:rPr>
          <w:rFonts w:cs="Arial"/>
          <w:b/>
          <w:i/>
          <w:color w:val="000000"/>
          <w:sz w:val="20"/>
          <w:lang w:val="en-US"/>
        </w:rPr>
      </w:pPr>
      <w:r w:rsidRPr="00CD1C8D">
        <w:rPr>
          <w:rFonts w:cs="Arial"/>
          <w:b/>
          <w:i/>
          <w:color w:val="000000"/>
          <w:sz w:val="20"/>
          <w:lang w:val="en-US"/>
        </w:rPr>
        <w:t xml:space="preserve">Clostridium botulinum, </w:t>
      </w:r>
      <w:r w:rsidR="00376AF6" w:rsidRPr="00CD1C8D">
        <w:rPr>
          <w:rFonts w:cs="Arial"/>
          <w:b/>
          <w:i/>
          <w:color w:val="000000"/>
          <w:sz w:val="20"/>
          <w:lang w:val="en-US"/>
        </w:rPr>
        <w:t xml:space="preserve">Clostridioides </w:t>
      </w:r>
      <w:r w:rsidRPr="00CD1C8D">
        <w:rPr>
          <w:rFonts w:cs="Arial"/>
          <w:b/>
          <w:i/>
          <w:color w:val="000000"/>
          <w:sz w:val="20"/>
          <w:lang w:val="en-US"/>
        </w:rPr>
        <w:t>difficile, Clostridium perfringens, Clostridium tetani</w:t>
      </w:r>
    </w:p>
    <w:p w14:paraId="32961C4F" w14:textId="77777777" w:rsidR="00602603" w:rsidRPr="00CD1C8D" w:rsidRDefault="00602603">
      <w:pPr>
        <w:spacing w:line="360" w:lineRule="auto"/>
        <w:rPr>
          <w:rFonts w:cs="Arial"/>
          <w:i/>
          <w:color w:val="000000"/>
          <w:sz w:val="20"/>
          <w:lang w:val="en-US"/>
        </w:rPr>
      </w:pPr>
    </w:p>
    <w:p w14:paraId="43C8DF3C" w14:textId="77777777" w:rsidR="00602603" w:rsidRPr="000A42C6" w:rsidRDefault="00602603">
      <w:pPr>
        <w:spacing w:line="360" w:lineRule="auto"/>
        <w:rPr>
          <w:rFonts w:cs="Arial"/>
          <w:b/>
          <w:color w:val="000000"/>
          <w:sz w:val="20"/>
        </w:rPr>
      </w:pPr>
      <w:r w:rsidRPr="000A42C6">
        <w:rPr>
          <w:rFonts w:cs="Arial"/>
          <w:b/>
          <w:color w:val="000000"/>
          <w:sz w:val="20"/>
        </w:rPr>
        <w:t>Klinik:</w:t>
      </w:r>
    </w:p>
    <w:p w14:paraId="0C28E727" w14:textId="77777777" w:rsidR="00602603" w:rsidRPr="000A42C6" w:rsidRDefault="00602603" w:rsidP="00EE7113">
      <w:pPr>
        <w:numPr>
          <w:ilvl w:val="0"/>
          <w:numId w:val="50"/>
        </w:numPr>
        <w:spacing w:line="360" w:lineRule="auto"/>
        <w:rPr>
          <w:rFonts w:cs="Arial"/>
          <w:color w:val="000000"/>
          <w:sz w:val="20"/>
        </w:rPr>
      </w:pPr>
      <w:r w:rsidRPr="000A42C6">
        <w:rPr>
          <w:rFonts w:cs="Arial"/>
          <w:b/>
          <w:i/>
          <w:color w:val="000000"/>
          <w:sz w:val="20"/>
        </w:rPr>
        <w:t>C. botulinum</w:t>
      </w:r>
      <w:r w:rsidRPr="000A42C6">
        <w:rPr>
          <w:rFonts w:cs="Arial"/>
          <w:color w:val="000000"/>
          <w:sz w:val="20"/>
        </w:rPr>
        <w:t>: Botulismus als Lebensmittelintoxikation, Wundbotulismus</w:t>
      </w:r>
    </w:p>
    <w:p w14:paraId="18387B4B" w14:textId="77777777" w:rsidR="00602603" w:rsidRPr="000A42C6" w:rsidRDefault="007823A3" w:rsidP="00EE7113">
      <w:pPr>
        <w:numPr>
          <w:ilvl w:val="0"/>
          <w:numId w:val="50"/>
        </w:numPr>
        <w:spacing w:line="360" w:lineRule="auto"/>
        <w:jc w:val="both"/>
        <w:rPr>
          <w:rFonts w:cs="Arial"/>
          <w:color w:val="000000"/>
          <w:sz w:val="20"/>
        </w:rPr>
      </w:pPr>
      <w:r w:rsidRPr="000A42C6">
        <w:rPr>
          <w:rFonts w:cs="Arial"/>
          <w:b/>
          <w:i/>
          <w:color w:val="000000"/>
          <w:sz w:val="20"/>
        </w:rPr>
        <w:t>C. </w:t>
      </w:r>
      <w:r w:rsidR="00602603" w:rsidRPr="000A42C6">
        <w:rPr>
          <w:rFonts w:cs="Arial"/>
          <w:b/>
          <w:i/>
          <w:color w:val="000000"/>
          <w:sz w:val="20"/>
        </w:rPr>
        <w:t>difficile</w:t>
      </w:r>
      <w:r w:rsidR="00602603" w:rsidRPr="000A42C6">
        <w:rPr>
          <w:rFonts w:cs="Arial"/>
          <w:color w:val="000000"/>
          <w:sz w:val="20"/>
        </w:rPr>
        <w:t xml:space="preserve">: Antibiotika-assoziierte Diarrhoe, pseudomembranöse Kolitis, wässrige Diarrhoe, </w:t>
      </w:r>
      <w:r w:rsidR="00705F8A" w:rsidRPr="000A42C6">
        <w:rPr>
          <w:rFonts w:cs="Arial"/>
          <w:color w:val="000000"/>
          <w:sz w:val="20"/>
        </w:rPr>
        <w:t xml:space="preserve">schwere Verlaufsformen mit </w:t>
      </w:r>
      <w:r w:rsidR="00602603" w:rsidRPr="000A42C6">
        <w:rPr>
          <w:rFonts w:cs="Arial"/>
          <w:color w:val="000000"/>
          <w:sz w:val="20"/>
        </w:rPr>
        <w:t>toxische</w:t>
      </w:r>
      <w:r w:rsidR="00705F8A" w:rsidRPr="000A42C6">
        <w:rPr>
          <w:rFonts w:cs="Arial"/>
          <w:color w:val="000000"/>
          <w:sz w:val="20"/>
        </w:rPr>
        <w:t>m Megacolon, Darmperforation und</w:t>
      </w:r>
      <w:r w:rsidR="00602603" w:rsidRPr="000A42C6">
        <w:rPr>
          <w:rFonts w:cs="Arial"/>
          <w:color w:val="000000"/>
          <w:sz w:val="20"/>
        </w:rPr>
        <w:t xml:space="preserve"> Sepsis</w:t>
      </w:r>
      <w:r w:rsidR="00CD2E73" w:rsidRPr="000A42C6">
        <w:rPr>
          <w:rFonts w:cs="Arial"/>
          <w:color w:val="000000"/>
          <w:sz w:val="20"/>
        </w:rPr>
        <w:t xml:space="preserve"> v. a. </w:t>
      </w:r>
      <w:r w:rsidR="00705F8A" w:rsidRPr="000A42C6">
        <w:rPr>
          <w:rFonts w:cs="Arial"/>
          <w:color w:val="000000"/>
          <w:sz w:val="20"/>
        </w:rPr>
        <w:t xml:space="preserve">durch </w:t>
      </w:r>
      <w:r w:rsidR="00CD2E73" w:rsidRPr="000A42C6">
        <w:rPr>
          <w:rFonts w:cs="Arial"/>
          <w:color w:val="000000"/>
          <w:sz w:val="20"/>
        </w:rPr>
        <w:t>Ribotyp 027</w:t>
      </w:r>
    </w:p>
    <w:p w14:paraId="49DEA198" w14:textId="77777777" w:rsidR="00602603" w:rsidRPr="000A42C6" w:rsidRDefault="00602603" w:rsidP="00EE7113">
      <w:pPr>
        <w:numPr>
          <w:ilvl w:val="0"/>
          <w:numId w:val="50"/>
        </w:numPr>
        <w:spacing w:line="360" w:lineRule="auto"/>
        <w:rPr>
          <w:rFonts w:cs="Arial"/>
          <w:color w:val="000000"/>
          <w:sz w:val="20"/>
        </w:rPr>
      </w:pPr>
      <w:r w:rsidRPr="000A42C6">
        <w:rPr>
          <w:rFonts w:cs="Arial"/>
          <w:b/>
          <w:i/>
          <w:color w:val="000000"/>
          <w:sz w:val="20"/>
        </w:rPr>
        <w:t>C. perfringens</w:t>
      </w:r>
      <w:r w:rsidRPr="000A42C6">
        <w:rPr>
          <w:rFonts w:cs="Arial"/>
          <w:color w:val="000000"/>
          <w:sz w:val="20"/>
        </w:rPr>
        <w:t>: Gasbrand, Myositis.</w:t>
      </w:r>
    </w:p>
    <w:p w14:paraId="7CEA2AA4" w14:textId="77777777" w:rsidR="00602603" w:rsidRPr="000A42C6" w:rsidRDefault="00602603">
      <w:pPr>
        <w:spacing w:line="360" w:lineRule="auto"/>
        <w:rPr>
          <w:rFonts w:cs="Arial"/>
          <w:b/>
          <w:color w:val="000000"/>
          <w:sz w:val="20"/>
        </w:rPr>
      </w:pPr>
      <w:r w:rsidRPr="000A42C6">
        <w:rPr>
          <w:rFonts w:cs="Arial"/>
          <w:b/>
          <w:color w:val="000000"/>
          <w:sz w:val="20"/>
        </w:rPr>
        <w:t>Untersuchungsmethode:</w:t>
      </w:r>
    </w:p>
    <w:p w14:paraId="3E72E165" w14:textId="77777777" w:rsidR="00C57E90" w:rsidRPr="000A42C6" w:rsidRDefault="00602603" w:rsidP="005A2549">
      <w:pPr>
        <w:numPr>
          <w:ilvl w:val="0"/>
          <w:numId w:val="11"/>
        </w:numPr>
        <w:tabs>
          <w:tab w:val="left" w:pos="360"/>
        </w:tabs>
        <w:spacing w:line="360" w:lineRule="auto"/>
        <w:rPr>
          <w:rFonts w:cs="Arial"/>
          <w:color w:val="000000"/>
          <w:sz w:val="20"/>
        </w:rPr>
      </w:pPr>
      <w:r w:rsidRPr="000A42C6">
        <w:rPr>
          <w:rFonts w:cs="Arial"/>
          <w:b/>
          <w:i/>
          <w:color w:val="000000"/>
          <w:sz w:val="20"/>
        </w:rPr>
        <w:t>C. botulinum</w:t>
      </w:r>
      <w:r w:rsidRPr="000A42C6">
        <w:rPr>
          <w:rFonts w:cs="Arial"/>
          <w:b/>
          <w:color w:val="000000"/>
          <w:sz w:val="20"/>
        </w:rPr>
        <w:t>:</w:t>
      </w:r>
    </w:p>
    <w:p w14:paraId="583DB76E" w14:textId="77777777" w:rsidR="00602603" w:rsidRPr="000A42C6" w:rsidRDefault="009E4279" w:rsidP="00C57E90">
      <w:pPr>
        <w:spacing w:line="360" w:lineRule="auto"/>
        <w:ind w:left="360"/>
        <w:rPr>
          <w:rFonts w:cs="Arial"/>
          <w:color w:val="000000"/>
          <w:sz w:val="20"/>
        </w:rPr>
      </w:pPr>
      <w:r w:rsidRPr="000A42C6">
        <w:rPr>
          <w:rFonts w:cs="Arial"/>
          <w:color w:val="000000"/>
          <w:sz w:val="20"/>
        </w:rPr>
        <w:t xml:space="preserve">Toxinnachweis </w:t>
      </w:r>
      <w:r w:rsidR="00FC5881" w:rsidRPr="000A42C6">
        <w:rPr>
          <w:rFonts w:cs="Arial"/>
          <w:color w:val="000000"/>
          <w:sz w:val="20"/>
        </w:rPr>
        <w:t xml:space="preserve">durch externe Untersuchung am Konsiliarlabor für </w:t>
      </w:r>
      <w:r w:rsidR="00FC5881" w:rsidRPr="000A42C6">
        <w:rPr>
          <w:rFonts w:cs="Arial"/>
          <w:i/>
          <w:color w:val="000000"/>
          <w:sz w:val="20"/>
        </w:rPr>
        <w:t>Clostridium botulinum</w:t>
      </w:r>
      <w:r w:rsidR="00FC5881" w:rsidRPr="000A42C6">
        <w:rPr>
          <w:rFonts w:cs="Arial"/>
          <w:color w:val="000000"/>
          <w:sz w:val="20"/>
        </w:rPr>
        <w:t xml:space="preserve">, Robert-Koch-Institut, ZBS 3 – Biologische Toxine, Nordufer 20, 13353 Berlin. </w:t>
      </w:r>
      <w:r w:rsidRPr="000A42C6">
        <w:rPr>
          <w:rFonts w:cs="Arial"/>
          <w:color w:val="000000"/>
          <w:sz w:val="20"/>
        </w:rPr>
        <w:t xml:space="preserve">Vor Einsendung </w:t>
      </w:r>
      <w:r w:rsidRPr="000A42C6">
        <w:rPr>
          <w:rFonts w:cs="Arial"/>
          <w:b/>
          <w:color w:val="000000"/>
          <w:sz w:val="20"/>
        </w:rPr>
        <w:t>bitte telefonische Absprache.</w:t>
      </w:r>
    </w:p>
    <w:p w14:paraId="52B2EBB3" w14:textId="77777777" w:rsidR="00602603" w:rsidRPr="000A42C6" w:rsidRDefault="00602603" w:rsidP="005A2549">
      <w:pPr>
        <w:numPr>
          <w:ilvl w:val="0"/>
          <w:numId w:val="11"/>
        </w:numPr>
        <w:tabs>
          <w:tab w:val="left" w:pos="360"/>
        </w:tabs>
        <w:spacing w:line="360" w:lineRule="auto"/>
        <w:rPr>
          <w:rFonts w:cs="Arial"/>
          <w:b/>
          <w:i/>
          <w:color w:val="000000"/>
          <w:sz w:val="20"/>
        </w:rPr>
      </w:pPr>
      <w:r w:rsidRPr="000A42C6">
        <w:rPr>
          <w:rFonts w:cs="Arial"/>
          <w:b/>
          <w:i/>
          <w:color w:val="000000"/>
          <w:sz w:val="20"/>
        </w:rPr>
        <w:t>C. difficile:</w:t>
      </w:r>
    </w:p>
    <w:p w14:paraId="35090BB8" w14:textId="1131D327" w:rsidR="00602603" w:rsidRPr="000A42C6" w:rsidRDefault="001841A7" w:rsidP="001841A7">
      <w:pPr>
        <w:spacing w:line="360" w:lineRule="auto"/>
        <w:ind w:left="426"/>
        <w:rPr>
          <w:rFonts w:cs="Arial"/>
          <w:color w:val="000000"/>
          <w:sz w:val="20"/>
        </w:rPr>
      </w:pPr>
      <w:r w:rsidRPr="000A42C6">
        <w:rPr>
          <w:rFonts w:cs="Arial"/>
          <w:color w:val="000000"/>
          <w:sz w:val="20"/>
        </w:rPr>
        <w:t xml:space="preserve">Nachweis von </w:t>
      </w:r>
      <w:r w:rsidRPr="000A42C6">
        <w:rPr>
          <w:rFonts w:cs="Arial"/>
          <w:i/>
          <w:color w:val="000000"/>
          <w:sz w:val="20"/>
        </w:rPr>
        <w:t>C. difficile</w:t>
      </w:r>
      <w:r w:rsidRPr="000A42C6">
        <w:rPr>
          <w:rFonts w:cs="Arial"/>
          <w:color w:val="000000"/>
          <w:sz w:val="20"/>
        </w:rPr>
        <w:t xml:space="preserve"> aus diarrhoischem Stuhl mit GDH-ELISA. Bei fehlendem GDH-Nachweis ist nicht von einer </w:t>
      </w:r>
      <w:r w:rsidRPr="000A42C6">
        <w:rPr>
          <w:rFonts w:cs="Arial"/>
          <w:i/>
          <w:color w:val="000000"/>
          <w:sz w:val="20"/>
        </w:rPr>
        <w:t>C. difficile</w:t>
      </w:r>
      <w:r w:rsidRPr="000A42C6">
        <w:rPr>
          <w:rFonts w:cs="Arial"/>
          <w:color w:val="000000"/>
          <w:sz w:val="20"/>
        </w:rPr>
        <w:t xml:space="preserve">-assoziierten Diarrhoe auszugehen. </w:t>
      </w:r>
      <w:r w:rsidR="004C6759" w:rsidRPr="000A42C6">
        <w:rPr>
          <w:rFonts w:cs="Arial"/>
          <w:color w:val="000000"/>
          <w:sz w:val="20"/>
        </w:rPr>
        <w:t>Bei</w:t>
      </w:r>
      <w:r w:rsidRPr="000A42C6">
        <w:rPr>
          <w:rFonts w:cs="Arial"/>
          <w:color w:val="000000"/>
          <w:sz w:val="20"/>
        </w:rPr>
        <w:t xml:space="preserve"> nachgewiesener </w:t>
      </w:r>
      <w:r w:rsidRPr="000A42C6">
        <w:rPr>
          <w:rFonts w:cs="Arial"/>
          <w:i/>
          <w:color w:val="000000"/>
          <w:sz w:val="20"/>
        </w:rPr>
        <w:t>C. difficile</w:t>
      </w:r>
      <w:r w:rsidRPr="000A42C6">
        <w:rPr>
          <w:rFonts w:cs="Arial"/>
          <w:color w:val="000000"/>
          <w:sz w:val="20"/>
        </w:rPr>
        <w:t>-</w:t>
      </w:r>
      <w:r w:rsidR="004C6759" w:rsidRPr="000A42C6">
        <w:rPr>
          <w:rFonts w:cs="Arial"/>
          <w:color w:val="000000"/>
          <w:sz w:val="20"/>
        </w:rPr>
        <w:t>sp</w:t>
      </w:r>
      <w:r w:rsidRPr="000A42C6">
        <w:rPr>
          <w:rFonts w:cs="Arial"/>
          <w:color w:val="000000"/>
          <w:sz w:val="20"/>
        </w:rPr>
        <w:t>ezifischer GDH wird ein molekularbiologischer Nachweis des TcdB-Gens durchgeführt</w:t>
      </w:r>
      <w:r w:rsidR="00C57E90" w:rsidRPr="000A42C6">
        <w:rPr>
          <w:rFonts w:cs="Arial"/>
          <w:color w:val="000000"/>
          <w:sz w:val="20"/>
        </w:rPr>
        <w:t xml:space="preserve"> (</w:t>
      </w:r>
      <w:r w:rsidR="00AC68AC">
        <w:rPr>
          <w:rFonts w:cs="Arial"/>
          <w:color w:val="000000"/>
          <w:sz w:val="20"/>
        </w:rPr>
        <w:fldChar w:fldCharType="begin"/>
      </w:r>
      <w:r w:rsidR="00AC68AC">
        <w:rPr>
          <w:rFonts w:cs="Arial"/>
          <w:color w:val="000000"/>
          <w:sz w:val="20"/>
        </w:rPr>
        <w:instrText xml:space="preserve"> REF _Ref212214656 \r \h </w:instrText>
      </w:r>
      <w:r w:rsidR="00AC68AC">
        <w:rPr>
          <w:rFonts w:cs="Arial"/>
          <w:color w:val="000000"/>
          <w:sz w:val="20"/>
        </w:rPr>
      </w:r>
      <w:r w:rsidR="00AC68AC">
        <w:rPr>
          <w:rFonts w:cs="Arial"/>
          <w:color w:val="000000"/>
          <w:sz w:val="20"/>
        </w:rPr>
        <w:fldChar w:fldCharType="separate"/>
      </w:r>
      <w:r w:rsidR="00E527CE">
        <w:rPr>
          <w:rFonts w:cs="Arial"/>
          <w:color w:val="000000"/>
          <w:sz w:val="20"/>
        </w:rPr>
        <w:t>3.3.5</w:t>
      </w:r>
      <w:r w:rsidR="00AC68AC">
        <w:rPr>
          <w:rFonts w:cs="Arial"/>
          <w:color w:val="000000"/>
          <w:sz w:val="20"/>
        </w:rPr>
        <w:fldChar w:fldCharType="end"/>
      </w:r>
      <w:r w:rsidR="00AC68AC">
        <w:rPr>
          <w:rFonts w:cs="Arial"/>
          <w:color w:val="000000"/>
          <w:sz w:val="20"/>
        </w:rPr>
        <w:t xml:space="preserve">). </w:t>
      </w:r>
      <w:r w:rsidRPr="000A42C6">
        <w:rPr>
          <w:rFonts w:cs="Arial"/>
          <w:color w:val="000000"/>
          <w:sz w:val="20"/>
        </w:rPr>
        <w:t xml:space="preserve">Der Nachweis von </w:t>
      </w:r>
      <w:r w:rsidRPr="000A42C6">
        <w:rPr>
          <w:rFonts w:cs="Arial"/>
          <w:i/>
          <w:color w:val="000000"/>
          <w:sz w:val="20"/>
        </w:rPr>
        <w:t>C. difficile</w:t>
      </w:r>
      <w:r w:rsidRPr="000A42C6">
        <w:rPr>
          <w:rFonts w:cs="Arial"/>
          <w:color w:val="000000"/>
          <w:sz w:val="20"/>
        </w:rPr>
        <w:t>-Toxin aus diarrhoischem Stuhl ist hinweisend auf eine CDAD. Eine Unteruchung von festen Stuhlproben ist nicht leitliniengerecht und wird in der Regel nicht durchgeführt.</w:t>
      </w:r>
    </w:p>
    <w:p w14:paraId="37135594" w14:textId="77777777" w:rsidR="00602603" w:rsidRPr="000A42C6" w:rsidRDefault="001841A7">
      <w:pPr>
        <w:spacing w:line="360" w:lineRule="auto"/>
        <w:ind w:left="360"/>
        <w:jc w:val="both"/>
        <w:rPr>
          <w:rFonts w:cs="Arial"/>
          <w:color w:val="000000"/>
          <w:sz w:val="20"/>
        </w:rPr>
      </w:pPr>
      <w:r w:rsidRPr="000A42C6">
        <w:rPr>
          <w:rFonts w:cs="Arial"/>
          <w:color w:val="000000"/>
          <w:sz w:val="20"/>
        </w:rPr>
        <w:t xml:space="preserve">Eine Anzüchtung zur </w:t>
      </w:r>
      <w:r w:rsidR="00602603" w:rsidRPr="000A42C6">
        <w:rPr>
          <w:rFonts w:cs="Arial"/>
          <w:color w:val="000000"/>
          <w:sz w:val="20"/>
        </w:rPr>
        <w:t>Resistenzbestimmung</w:t>
      </w:r>
      <w:r w:rsidRPr="000A42C6">
        <w:rPr>
          <w:rFonts w:cs="Arial"/>
          <w:color w:val="000000"/>
          <w:sz w:val="20"/>
        </w:rPr>
        <w:t xml:space="preserve"> (MHK-Bestimmung)</w:t>
      </w:r>
      <w:r w:rsidR="00602603" w:rsidRPr="000A42C6">
        <w:rPr>
          <w:rFonts w:cs="Arial"/>
          <w:color w:val="000000"/>
          <w:sz w:val="20"/>
        </w:rPr>
        <w:t xml:space="preserve"> nach Rücksprache mit dem Labor </w:t>
      </w:r>
      <w:r w:rsidRPr="000A42C6">
        <w:rPr>
          <w:rFonts w:cs="Arial"/>
          <w:color w:val="000000"/>
          <w:sz w:val="20"/>
        </w:rPr>
        <w:t>möglich.</w:t>
      </w:r>
    </w:p>
    <w:p w14:paraId="7BC6F065" w14:textId="77777777" w:rsidR="00602603" w:rsidRPr="000A42C6" w:rsidRDefault="00602603" w:rsidP="005A2549">
      <w:pPr>
        <w:numPr>
          <w:ilvl w:val="0"/>
          <w:numId w:val="11"/>
        </w:numPr>
        <w:tabs>
          <w:tab w:val="left" w:pos="360"/>
        </w:tabs>
        <w:spacing w:line="360" w:lineRule="auto"/>
        <w:rPr>
          <w:rFonts w:cs="Arial"/>
          <w:color w:val="000000"/>
          <w:sz w:val="20"/>
        </w:rPr>
      </w:pPr>
      <w:r w:rsidRPr="000A42C6">
        <w:rPr>
          <w:rFonts w:cs="Arial"/>
          <w:b/>
          <w:i/>
          <w:color w:val="000000"/>
          <w:sz w:val="20"/>
        </w:rPr>
        <w:t>C. perfringens</w:t>
      </w:r>
      <w:r w:rsidRPr="000A42C6">
        <w:rPr>
          <w:rFonts w:cs="Arial"/>
          <w:color w:val="000000"/>
          <w:sz w:val="20"/>
        </w:rPr>
        <w:t>:</w:t>
      </w:r>
    </w:p>
    <w:p w14:paraId="1A014688" w14:textId="77777777" w:rsidR="00602603" w:rsidRPr="000A42C6" w:rsidRDefault="00602603" w:rsidP="00FE4671">
      <w:pPr>
        <w:tabs>
          <w:tab w:val="left" w:pos="360"/>
        </w:tabs>
        <w:spacing w:line="360" w:lineRule="auto"/>
        <w:ind w:firstLine="360"/>
        <w:rPr>
          <w:rFonts w:cs="Arial"/>
          <w:color w:val="000000"/>
          <w:sz w:val="20"/>
        </w:rPr>
      </w:pPr>
      <w:r w:rsidRPr="000A42C6">
        <w:rPr>
          <w:rFonts w:cs="Arial"/>
          <w:color w:val="000000"/>
          <w:sz w:val="20"/>
        </w:rPr>
        <w:t>Mikroskopie: Gramfärbung</w:t>
      </w:r>
    </w:p>
    <w:p w14:paraId="3DFBA25A" w14:textId="77777777" w:rsidR="00602603" w:rsidRPr="000A42C6" w:rsidRDefault="00602603" w:rsidP="00FE4671">
      <w:pPr>
        <w:tabs>
          <w:tab w:val="left" w:pos="360"/>
        </w:tabs>
        <w:spacing w:line="360" w:lineRule="auto"/>
        <w:ind w:firstLine="360"/>
        <w:rPr>
          <w:rFonts w:cs="Arial"/>
          <w:color w:val="000000"/>
          <w:sz w:val="20"/>
        </w:rPr>
      </w:pPr>
      <w:r w:rsidRPr="000A42C6">
        <w:rPr>
          <w:rFonts w:cs="Arial"/>
          <w:color w:val="000000"/>
          <w:sz w:val="20"/>
        </w:rPr>
        <w:t>Kultur mit Resistenzbestimmung (MHK-Bestimmung)</w:t>
      </w:r>
    </w:p>
    <w:p w14:paraId="79903374" w14:textId="77777777" w:rsidR="00954042" w:rsidRPr="000A42C6" w:rsidRDefault="00602603" w:rsidP="005A2549">
      <w:pPr>
        <w:numPr>
          <w:ilvl w:val="0"/>
          <w:numId w:val="11"/>
        </w:numPr>
        <w:tabs>
          <w:tab w:val="left" w:pos="360"/>
        </w:tabs>
        <w:spacing w:line="360" w:lineRule="auto"/>
        <w:rPr>
          <w:rFonts w:cs="Arial"/>
          <w:color w:val="000000"/>
          <w:sz w:val="20"/>
        </w:rPr>
      </w:pPr>
      <w:r w:rsidRPr="000A42C6">
        <w:rPr>
          <w:rFonts w:cs="Arial"/>
          <w:b/>
          <w:i/>
          <w:color w:val="000000"/>
          <w:sz w:val="20"/>
        </w:rPr>
        <w:t>C. tetani</w:t>
      </w:r>
      <w:r w:rsidRPr="000A42C6">
        <w:rPr>
          <w:rFonts w:cs="Arial"/>
          <w:color w:val="000000"/>
          <w:sz w:val="20"/>
        </w:rPr>
        <w:t>:</w:t>
      </w:r>
      <w:r w:rsidR="009E4279" w:rsidRPr="000A42C6">
        <w:rPr>
          <w:rFonts w:cs="Arial"/>
          <w:color w:val="000000"/>
          <w:sz w:val="20"/>
        </w:rPr>
        <w:br/>
        <w:t xml:space="preserve">Toxinnachweis </w:t>
      </w:r>
      <w:proofErr w:type="gramStart"/>
      <w:r w:rsidR="009E4279" w:rsidRPr="000A42C6">
        <w:rPr>
          <w:rFonts w:cs="Arial"/>
          <w:color w:val="000000"/>
          <w:sz w:val="20"/>
        </w:rPr>
        <w:t>mittels Tierversuch</w:t>
      </w:r>
      <w:proofErr w:type="gramEnd"/>
      <w:r w:rsidR="009E4279" w:rsidRPr="000A42C6">
        <w:rPr>
          <w:rFonts w:cs="Arial"/>
          <w:color w:val="000000"/>
          <w:sz w:val="20"/>
        </w:rPr>
        <w:t xml:space="preserve"> aus Serum bzw. aus Wundsekreten. Die Untersuchung wird an ein </w:t>
      </w:r>
      <w:r w:rsidR="00DC49D0" w:rsidRPr="000A42C6">
        <w:rPr>
          <w:rFonts w:cs="Arial"/>
          <w:color w:val="000000"/>
          <w:sz w:val="20"/>
        </w:rPr>
        <w:t>Auftragslabor</w:t>
      </w:r>
      <w:r w:rsidR="009E4279" w:rsidRPr="000A42C6">
        <w:rPr>
          <w:rFonts w:cs="Arial"/>
          <w:color w:val="000000"/>
          <w:sz w:val="20"/>
        </w:rPr>
        <w:t xml:space="preserve"> zur Durchführung des Tierversuchs eingesandt. Vor Einsendung bitte </w:t>
      </w:r>
      <w:r w:rsidR="009E4279" w:rsidRPr="000A42C6">
        <w:rPr>
          <w:rFonts w:cs="Arial"/>
          <w:b/>
          <w:color w:val="000000"/>
          <w:sz w:val="20"/>
        </w:rPr>
        <w:t>telefonische Absprache</w:t>
      </w:r>
      <w:r w:rsidR="009E4279" w:rsidRPr="000A42C6">
        <w:rPr>
          <w:rFonts w:cs="Arial"/>
          <w:color w:val="000000"/>
          <w:sz w:val="20"/>
        </w:rPr>
        <w:t>.</w:t>
      </w:r>
    </w:p>
    <w:p w14:paraId="2C12E466" w14:textId="77777777" w:rsidR="00C57E90" w:rsidRPr="000A42C6" w:rsidRDefault="00954042" w:rsidP="00C57E90">
      <w:pPr>
        <w:tabs>
          <w:tab w:val="left" w:pos="360"/>
        </w:tabs>
        <w:spacing w:line="360" w:lineRule="auto"/>
        <w:rPr>
          <w:rFonts w:cs="Arial"/>
          <w:b/>
          <w:color w:val="000000"/>
          <w:sz w:val="20"/>
        </w:rPr>
      </w:pPr>
      <w:r w:rsidRPr="000A42C6">
        <w:rPr>
          <w:rFonts w:cs="Arial"/>
          <w:color w:val="000000"/>
          <w:sz w:val="20"/>
        </w:rPr>
        <w:br w:type="page"/>
      </w:r>
      <w:r w:rsidR="00602603" w:rsidRPr="000A42C6">
        <w:rPr>
          <w:rFonts w:cs="Arial"/>
          <w:b/>
          <w:color w:val="000000"/>
          <w:sz w:val="20"/>
        </w:rPr>
        <w:lastRenderedPageBreak/>
        <w:t>Untersuchungsmaterial:</w:t>
      </w:r>
    </w:p>
    <w:p w14:paraId="6BD0EF40" w14:textId="337A98CA" w:rsidR="00C57E90" w:rsidRPr="000A42C6" w:rsidRDefault="00602603" w:rsidP="00EE7113">
      <w:pPr>
        <w:numPr>
          <w:ilvl w:val="0"/>
          <w:numId w:val="50"/>
        </w:numPr>
        <w:tabs>
          <w:tab w:val="left" w:pos="360"/>
        </w:tabs>
        <w:spacing w:line="360" w:lineRule="auto"/>
        <w:rPr>
          <w:rFonts w:cs="Arial"/>
          <w:color w:val="000000"/>
          <w:sz w:val="20"/>
        </w:rPr>
      </w:pPr>
      <w:r w:rsidRPr="000A42C6">
        <w:rPr>
          <w:rFonts w:cs="Arial"/>
          <w:b/>
          <w:i/>
          <w:color w:val="000000"/>
          <w:sz w:val="20"/>
        </w:rPr>
        <w:t>C. botulinum</w:t>
      </w:r>
      <w:r w:rsidRPr="000A42C6">
        <w:rPr>
          <w:rFonts w:cs="Arial"/>
          <w:b/>
          <w:color w:val="000000"/>
          <w:sz w:val="20"/>
        </w:rPr>
        <w:t>:</w:t>
      </w:r>
      <w:r w:rsidR="00C57E90" w:rsidRPr="000A42C6">
        <w:rPr>
          <w:rFonts w:cs="Arial"/>
          <w:b/>
          <w:color w:val="000000"/>
          <w:sz w:val="20"/>
        </w:rPr>
        <w:t xml:space="preserve"> </w:t>
      </w:r>
      <w:r w:rsidRPr="000A42C6">
        <w:rPr>
          <w:rFonts w:cs="Arial"/>
          <w:color w:val="000000"/>
          <w:sz w:val="20"/>
        </w:rPr>
        <w:t>Serum</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_Ref18939268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w:t>
      </w:r>
      <w:r w:rsidR="00352BDC" w:rsidRPr="000A42C6">
        <w:rPr>
          <w:rFonts w:cs="Arial"/>
          <w:color w:val="000000"/>
          <w:sz w:val="20"/>
        </w:rPr>
        <w:fldChar w:fldCharType="end"/>
      </w:r>
      <w:r w:rsidR="00C57E90" w:rsidRPr="000A42C6">
        <w:rPr>
          <w:rFonts w:cs="Arial"/>
          <w:color w:val="000000"/>
          <w:sz w:val="20"/>
        </w:rPr>
        <w:t>)</w:t>
      </w:r>
      <w:r w:rsidRPr="000A42C6">
        <w:rPr>
          <w:rFonts w:cs="Arial"/>
          <w:color w:val="000000"/>
          <w:sz w:val="20"/>
        </w:rPr>
        <w:t>, Lebensmittelrückstände, Speisereste, Mageninhalt, Wundsekrete bei Wundbotulismus</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00C57E90" w:rsidRPr="000A42C6">
        <w:rPr>
          <w:rFonts w:cs="Arial"/>
          <w:color w:val="000000"/>
          <w:sz w:val="20"/>
        </w:rPr>
        <w:t>)</w:t>
      </w:r>
    </w:p>
    <w:p w14:paraId="49774E0E" w14:textId="2D51BA38" w:rsidR="00C57E90" w:rsidRPr="000A42C6" w:rsidRDefault="00602603" w:rsidP="00EE7113">
      <w:pPr>
        <w:numPr>
          <w:ilvl w:val="0"/>
          <w:numId w:val="50"/>
        </w:numPr>
        <w:tabs>
          <w:tab w:val="left" w:pos="360"/>
        </w:tabs>
        <w:spacing w:line="360" w:lineRule="auto"/>
        <w:rPr>
          <w:rFonts w:cs="Arial"/>
          <w:color w:val="000000"/>
          <w:sz w:val="20"/>
        </w:rPr>
      </w:pPr>
      <w:r w:rsidRPr="000A42C6">
        <w:rPr>
          <w:rFonts w:cs="Arial"/>
          <w:b/>
          <w:i/>
          <w:color w:val="000000"/>
          <w:sz w:val="20"/>
        </w:rPr>
        <w:t>C. difficile:</w:t>
      </w:r>
      <w:r w:rsidR="00C57E90" w:rsidRPr="000A42C6">
        <w:rPr>
          <w:rFonts w:cs="Arial"/>
          <w:b/>
          <w:i/>
          <w:color w:val="000000"/>
          <w:sz w:val="20"/>
        </w:rPr>
        <w:t xml:space="preserve"> </w:t>
      </w:r>
      <w:r w:rsidRPr="000A42C6">
        <w:rPr>
          <w:rFonts w:cs="Arial"/>
          <w:color w:val="000000"/>
          <w:sz w:val="20"/>
        </w:rPr>
        <w:t>Stuhl (nur Einsendung von flüssigem Stuhl ist sinnvoll</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_Ref19623038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1.3.10.2</w:t>
      </w:r>
      <w:r w:rsidR="00352BDC" w:rsidRPr="000A42C6">
        <w:rPr>
          <w:rFonts w:cs="Arial"/>
          <w:color w:val="000000"/>
          <w:sz w:val="20"/>
        </w:rPr>
        <w:fldChar w:fldCharType="end"/>
      </w:r>
      <w:r w:rsidRPr="000A42C6">
        <w:rPr>
          <w:rFonts w:cs="Arial"/>
          <w:color w:val="000000"/>
          <w:sz w:val="20"/>
        </w:rPr>
        <w:t xml:space="preserve">), Blutkulturen bei V. a. systemische </w:t>
      </w:r>
      <w:r w:rsidR="00932522" w:rsidRPr="000A42C6">
        <w:rPr>
          <w:rFonts w:cs="Arial"/>
          <w:color w:val="000000"/>
          <w:sz w:val="20"/>
        </w:rPr>
        <w:t>Infektion</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_Ref22132126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1.3.4.1</w:t>
      </w:r>
      <w:r w:rsidR="00352BDC" w:rsidRPr="000A42C6">
        <w:rPr>
          <w:rFonts w:cs="Arial"/>
          <w:color w:val="000000"/>
          <w:sz w:val="20"/>
        </w:rPr>
        <w:fldChar w:fldCharType="end"/>
      </w:r>
      <w:r w:rsidR="00C57E90" w:rsidRPr="000A42C6">
        <w:rPr>
          <w:rFonts w:cs="Arial"/>
          <w:color w:val="000000"/>
          <w:sz w:val="20"/>
        </w:rPr>
        <w:t>)</w:t>
      </w:r>
    </w:p>
    <w:p w14:paraId="00FA46D5" w14:textId="67F3946B" w:rsidR="00C57E90" w:rsidRPr="000A42C6" w:rsidRDefault="00602603" w:rsidP="00EE7113">
      <w:pPr>
        <w:numPr>
          <w:ilvl w:val="0"/>
          <w:numId w:val="50"/>
        </w:numPr>
        <w:tabs>
          <w:tab w:val="left" w:pos="360"/>
        </w:tabs>
        <w:spacing w:line="360" w:lineRule="auto"/>
        <w:rPr>
          <w:rFonts w:cs="Arial"/>
          <w:color w:val="000000"/>
          <w:sz w:val="20"/>
        </w:rPr>
      </w:pPr>
      <w:r w:rsidRPr="000A42C6">
        <w:rPr>
          <w:rFonts w:cs="Arial"/>
          <w:b/>
          <w:i/>
          <w:color w:val="000000"/>
          <w:sz w:val="20"/>
        </w:rPr>
        <w:t>C. perfringens</w:t>
      </w:r>
      <w:r w:rsidRPr="000A42C6">
        <w:rPr>
          <w:rFonts w:cs="Arial"/>
          <w:b/>
          <w:color w:val="000000"/>
          <w:sz w:val="20"/>
        </w:rPr>
        <w:t>:</w:t>
      </w:r>
      <w:r w:rsidR="00C57E90" w:rsidRPr="000A42C6">
        <w:rPr>
          <w:rFonts w:cs="Arial"/>
          <w:b/>
          <w:color w:val="000000"/>
          <w:sz w:val="20"/>
        </w:rPr>
        <w:t xml:space="preserve"> </w:t>
      </w:r>
      <w:r w:rsidRPr="000A42C6">
        <w:rPr>
          <w:rFonts w:cs="Arial"/>
          <w:color w:val="000000"/>
          <w:sz w:val="20"/>
        </w:rPr>
        <w:t>Wundabstriche</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_Ref22551323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1.3.1.14</w:t>
      </w:r>
      <w:r w:rsidR="00352BDC" w:rsidRPr="000A42C6">
        <w:rPr>
          <w:rFonts w:cs="Arial"/>
          <w:color w:val="000000"/>
          <w:sz w:val="20"/>
        </w:rPr>
        <w:fldChar w:fldCharType="end"/>
      </w:r>
      <w:r w:rsidR="00C57E90" w:rsidRPr="000A42C6">
        <w:rPr>
          <w:rFonts w:cs="Arial"/>
          <w:color w:val="000000"/>
          <w:sz w:val="20"/>
        </w:rPr>
        <w:t>)</w:t>
      </w:r>
      <w:r w:rsidRPr="000A42C6">
        <w:rPr>
          <w:rFonts w:cs="Arial"/>
          <w:color w:val="000000"/>
          <w:sz w:val="20"/>
        </w:rPr>
        <w:t>, Wundsekrete</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00C57E90" w:rsidRPr="000A42C6">
        <w:rPr>
          <w:rFonts w:cs="Arial"/>
          <w:color w:val="000000"/>
          <w:sz w:val="20"/>
        </w:rPr>
        <w:t>)</w:t>
      </w:r>
      <w:r w:rsidRPr="000A42C6">
        <w:rPr>
          <w:rFonts w:cs="Arial"/>
          <w:color w:val="000000"/>
          <w:sz w:val="20"/>
        </w:rPr>
        <w:t>, intraoperative Gewebeproben</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_Ref22564970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1.3.3</w:t>
      </w:r>
      <w:r w:rsidR="00352BDC" w:rsidRPr="000A42C6">
        <w:rPr>
          <w:rFonts w:cs="Arial"/>
          <w:color w:val="000000"/>
          <w:sz w:val="20"/>
        </w:rPr>
        <w:fldChar w:fldCharType="end"/>
      </w:r>
      <w:r w:rsidR="00C57E90" w:rsidRPr="000A42C6">
        <w:rPr>
          <w:rFonts w:cs="Arial"/>
          <w:color w:val="000000"/>
          <w:sz w:val="20"/>
        </w:rPr>
        <w:t>)</w:t>
      </w:r>
      <w:r w:rsidRPr="000A42C6">
        <w:rPr>
          <w:rFonts w:cs="Arial"/>
          <w:color w:val="000000"/>
          <w:sz w:val="20"/>
        </w:rPr>
        <w:t>, Abszessmaterial</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_Ref19007112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1.3.8.1</w:t>
      </w:r>
      <w:r w:rsidR="00352BDC" w:rsidRPr="000A42C6">
        <w:rPr>
          <w:rFonts w:cs="Arial"/>
          <w:color w:val="000000"/>
          <w:sz w:val="20"/>
        </w:rPr>
        <w:fldChar w:fldCharType="end"/>
      </w:r>
      <w:r w:rsidR="00C57E90" w:rsidRPr="000A42C6">
        <w:rPr>
          <w:rFonts w:cs="Arial"/>
          <w:color w:val="000000"/>
          <w:sz w:val="20"/>
        </w:rPr>
        <w:t>)</w:t>
      </w:r>
      <w:r w:rsidRPr="000A42C6">
        <w:rPr>
          <w:rFonts w:cs="Arial"/>
          <w:color w:val="000000"/>
          <w:sz w:val="20"/>
        </w:rPr>
        <w:t>, Punktate</w:t>
      </w:r>
      <w:r w:rsidR="00C57E90" w:rsidRPr="000A42C6">
        <w:rPr>
          <w:rFonts w:cs="Arial"/>
          <w:color w:val="000000"/>
          <w:sz w:val="20"/>
        </w:rPr>
        <w:t xml:space="preserve"> (</w:t>
      </w:r>
      <w:r w:rsidR="00352BDC" w:rsidRPr="000A42C6">
        <w:rPr>
          <w:rFonts w:cs="Arial"/>
          <w:color w:val="000000"/>
          <w:sz w:val="20"/>
        </w:rPr>
        <w:fldChar w:fldCharType="begin"/>
      </w:r>
      <w:r w:rsidR="00C57E90" w:rsidRPr="000A42C6">
        <w:rPr>
          <w:rFonts w:cs="Arial"/>
          <w:color w:val="000000"/>
          <w:sz w:val="20"/>
        </w:rPr>
        <w:instrText xml:space="preserve"> REF _Ref22564989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w:t>
      </w:r>
      <w:r w:rsidR="00352BDC" w:rsidRPr="000A42C6">
        <w:rPr>
          <w:rFonts w:cs="Arial"/>
          <w:color w:val="000000"/>
          <w:sz w:val="20"/>
        </w:rPr>
        <w:fldChar w:fldCharType="end"/>
      </w:r>
      <w:r w:rsidR="00C57E90" w:rsidRPr="000A42C6">
        <w:rPr>
          <w:rFonts w:cs="Arial"/>
          <w:color w:val="000000"/>
          <w:sz w:val="20"/>
        </w:rPr>
        <w:t>)</w:t>
      </w:r>
    </w:p>
    <w:p w14:paraId="1C7C0165" w14:textId="4830A5E9" w:rsidR="00602603" w:rsidRPr="000A42C6" w:rsidRDefault="00602603" w:rsidP="00EE7113">
      <w:pPr>
        <w:numPr>
          <w:ilvl w:val="0"/>
          <w:numId w:val="50"/>
        </w:numPr>
        <w:tabs>
          <w:tab w:val="left" w:pos="360"/>
        </w:tabs>
        <w:spacing w:line="360" w:lineRule="auto"/>
        <w:rPr>
          <w:rFonts w:cs="Arial"/>
          <w:color w:val="000000"/>
          <w:sz w:val="20"/>
        </w:rPr>
      </w:pPr>
      <w:r w:rsidRPr="000A42C6">
        <w:rPr>
          <w:rFonts w:cs="Arial"/>
          <w:b/>
          <w:i/>
          <w:color w:val="000000"/>
          <w:sz w:val="20"/>
        </w:rPr>
        <w:t>C. tetani</w:t>
      </w:r>
      <w:r w:rsidRPr="000A42C6">
        <w:rPr>
          <w:rFonts w:cs="Arial"/>
          <w:b/>
          <w:color w:val="000000"/>
          <w:sz w:val="20"/>
        </w:rPr>
        <w:t>:</w:t>
      </w:r>
      <w:r w:rsidR="00C57E90" w:rsidRPr="000A42C6">
        <w:rPr>
          <w:rFonts w:cs="Arial"/>
          <w:color w:val="000000"/>
          <w:sz w:val="20"/>
        </w:rPr>
        <w:t xml:space="preserve"> Serum (</w:t>
      </w:r>
      <w:r w:rsidR="00352BDC" w:rsidRPr="000A42C6">
        <w:rPr>
          <w:rFonts w:cs="Arial"/>
          <w:color w:val="000000"/>
          <w:sz w:val="20"/>
        </w:rPr>
        <w:fldChar w:fldCharType="begin"/>
      </w:r>
      <w:r w:rsidR="00C57E90" w:rsidRPr="000A42C6">
        <w:rPr>
          <w:rFonts w:cs="Arial"/>
          <w:color w:val="000000"/>
          <w:sz w:val="20"/>
        </w:rPr>
        <w:instrText xml:space="preserve"> REF _Ref18939268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w:t>
      </w:r>
      <w:r w:rsidR="00352BDC" w:rsidRPr="000A42C6">
        <w:rPr>
          <w:rFonts w:cs="Arial"/>
          <w:color w:val="000000"/>
          <w:sz w:val="20"/>
        </w:rPr>
        <w:fldChar w:fldCharType="end"/>
      </w:r>
      <w:r w:rsidR="00C57E90" w:rsidRPr="000A42C6">
        <w:rPr>
          <w:rFonts w:cs="Arial"/>
          <w:color w:val="000000"/>
          <w:sz w:val="20"/>
        </w:rPr>
        <w:t>), Wundsekrete (</w:t>
      </w:r>
      <w:r w:rsidR="00352BDC" w:rsidRPr="000A42C6">
        <w:rPr>
          <w:rFonts w:cs="Arial"/>
          <w:color w:val="000000"/>
          <w:sz w:val="20"/>
        </w:rPr>
        <w:fldChar w:fldCharType="begin"/>
      </w:r>
      <w:r w:rsidR="00C57E90"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00C57E90" w:rsidRPr="000A42C6">
        <w:rPr>
          <w:rFonts w:cs="Arial"/>
          <w:color w:val="000000"/>
          <w:sz w:val="20"/>
        </w:rPr>
        <w:t>)</w:t>
      </w:r>
    </w:p>
    <w:p w14:paraId="5C4E3304" w14:textId="77777777" w:rsidR="00602603" w:rsidRPr="000A42C6" w:rsidRDefault="00602603">
      <w:pPr>
        <w:spacing w:line="360" w:lineRule="auto"/>
        <w:rPr>
          <w:rFonts w:cs="Arial"/>
          <w:b/>
          <w:color w:val="000000"/>
          <w:sz w:val="20"/>
        </w:rPr>
      </w:pPr>
      <w:r w:rsidRPr="000A42C6">
        <w:rPr>
          <w:rFonts w:cs="Arial"/>
          <w:b/>
          <w:color w:val="000000"/>
          <w:sz w:val="20"/>
        </w:rPr>
        <w:t>Probengefäße:</w:t>
      </w:r>
    </w:p>
    <w:p w14:paraId="087440F0" w14:textId="77777777" w:rsidR="00CE7B28" w:rsidRDefault="00D6532B" w:rsidP="00CE7B28">
      <w:pPr>
        <w:spacing w:line="360" w:lineRule="auto"/>
        <w:jc w:val="both"/>
        <w:rPr>
          <w:color w:val="000000"/>
          <w:sz w:val="20"/>
        </w:rPr>
      </w:pPr>
      <w:r w:rsidRPr="000A42C6">
        <w:rPr>
          <w:rFonts w:cs="Arial"/>
          <w:color w:val="000000"/>
          <w:sz w:val="20"/>
        </w:rPr>
        <w:t>Blutkultur-Flasche</w:t>
      </w:r>
      <w:r w:rsidR="00602603" w:rsidRPr="000A42C6">
        <w:rPr>
          <w:rFonts w:cs="Arial"/>
          <w:color w:val="000000"/>
          <w:sz w:val="20"/>
        </w:rPr>
        <w:t xml:space="preserve">n, Universal-Probenröhrchen mit blauem Verschluss, </w:t>
      </w:r>
      <w:r w:rsidR="00CE7B28" w:rsidRPr="00C566F1">
        <w:rPr>
          <w:color w:val="000000"/>
          <w:sz w:val="20"/>
          <w:highlight w:val="yellow"/>
        </w:rPr>
        <w:t>bakteriologischer Universal-Abstrichtupfer</w:t>
      </w:r>
      <w:r w:rsidR="00CE7B28" w:rsidRPr="000A42C6">
        <w:rPr>
          <w:color w:val="000000"/>
          <w:sz w:val="20"/>
        </w:rPr>
        <w:t xml:space="preserve"> </w:t>
      </w:r>
    </w:p>
    <w:p w14:paraId="3442E0F7" w14:textId="61A81681" w:rsidR="00C57E90" w:rsidRPr="000A42C6" w:rsidRDefault="00602603" w:rsidP="00CE7B28">
      <w:pPr>
        <w:spacing w:line="360" w:lineRule="auto"/>
        <w:jc w:val="both"/>
        <w:rPr>
          <w:rFonts w:cs="Arial"/>
          <w:b/>
          <w:color w:val="000000"/>
          <w:sz w:val="20"/>
        </w:rPr>
      </w:pPr>
      <w:r w:rsidRPr="000A42C6">
        <w:rPr>
          <w:rFonts w:cs="Arial"/>
          <w:b/>
          <w:color w:val="000000"/>
          <w:sz w:val="20"/>
        </w:rPr>
        <w:t>Lagerung und Transport:</w:t>
      </w:r>
    </w:p>
    <w:p w14:paraId="04BD4152" w14:textId="77777777" w:rsidR="009E4279" w:rsidRPr="000A42C6" w:rsidRDefault="00602603" w:rsidP="00EE7113">
      <w:pPr>
        <w:numPr>
          <w:ilvl w:val="0"/>
          <w:numId w:val="68"/>
        </w:numPr>
        <w:tabs>
          <w:tab w:val="left" w:pos="360"/>
        </w:tabs>
        <w:spacing w:line="360" w:lineRule="auto"/>
        <w:rPr>
          <w:rFonts w:cs="Arial"/>
          <w:color w:val="000000"/>
          <w:sz w:val="20"/>
        </w:rPr>
      </w:pPr>
      <w:r w:rsidRPr="000A42C6">
        <w:rPr>
          <w:rFonts w:cs="Arial"/>
          <w:b/>
          <w:i/>
          <w:color w:val="000000"/>
          <w:sz w:val="20"/>
        </w:rPr>
        <w:t>C. botulinum</w:t>
      </w:r>
      <w:r w:rsidR="009E4279" w:rsidRPr="000A42C6">
        <w:rPr>
          <w:rFonts w:cs="Arial"/>
          <w:b/>
          <w:color w:val="000000"/>
          <w:sz w:val="20"/>
        </w:rPr>
        <w:t>:</w:t>
      </w:r>
      <w:r w:rsidR="00C57E90" w:rsidRPr="000A42C6">
        <w:rPr>
          <w:rFonts w:cs="Arial"/>
          <w:b/>
          <w:color w:val="000000"/>
          <w:sz w:val="20"/>
        </w:rPr>
        <w:t xml:space="preserve"> </w:t>
      </w:r>
      <w:r w:rsidR="009E4279" w:rsidRPr="000A42C6">
        <w:rPr>
          <w:rFonts w:cs="Arial"/>
          <w:color w:val="000000"/>
          <w:sz w:val="20"/>
        </w:rPr>
        <w:t xml:space="preserve">Bei klinischem Verdacht vor Einsendung </w:t>
      </w:r>
      <w:r w:rsidR="009E4279" w:rsidRPr="000A42C6">
        <w:rPr>
          <w:rFonts w:cs="Arial"/>
          <w:b/>
          <w:color w:val="000000"/>
          <w:sz w:val="20"/>
        </w:rPr>
        <w:t>bitte telefonische Absprache</w:t>
      </w:r>
      <w:r w:rsidR="009E4279" w:rsidRPr="000A42C6">
        <w:rPr>
          <w:rFonts w:cs="Arial"/>
          <w:color w:val="000000"/>
          <w:sz w:val="20"/>
        </w:rPr>
        <w:t>.</w:t>
      </w:r>
    </w:p>
    <w:p w14:paraId="6B7F953E" w14:textId="77777777" w:rsidR="00C57E90" w:rsidRPr="000A42C6" w:rsidRDefault="00602603">
      <w:pPr>
        <w:spacing w:line="360" w:lineRule="auto"/>
        <w:ind w:firstLine="360"/>
        <w:rPr>
          <w:rFonts w:cs="Arial"/>
          <w:color w:val="000000"/>
          <w:sz w:val="20"/>
        </w:rPr>
      </w:pPr>
      <w:r w:rsidRPr="000A42C6">
        <w:rPr>
          <w:rFonts w:cs="Arial"/>
          <w:color w:val="000000"/>
          <w:sz w:val="20"/>
        </w:rPr>
        <w:t>Serum: ≤</w:t>
      </w:r>
      <w:r w:rsidR="00917C73" w:rsidRPr="000A42C6">
        <w:rPr>
          <w:rFonts w:cs="Arial"/>
          <w:color w:val="000000"/>
          <w:sz w:val="20"/>
        </w:rPr>
        <w:t xml:space="preserve"> 2</w:t>
      </w:r>
      <w:r w:rsidRPr="000A42C6">
        <w:rPr>
          <w:rFonts w:cs="Arial"/>
          <w:color w:val="000000"/>
          <w:sz w:val="20"/>
        </w:rPr>
        <w:t xml:space="preserve"> h bei RT oder bis zu 24 h bei 4°C</w:t>
      </w:r>
    </w:p>
    <w:p w14:paraId="188D5D0B" w14:textId="77777777" w:rsidR="00602603" w:rsidRPr="000A42C6" w:rsidRDefault="00602603">
      <w:pPr>
        <w:spacing w:line="360" w:lineRule="auto"/>
        <w:ind w:firstLine="360"/>
        <w:rPr>
          <w:rFonts w:cs="Arial"/>
          <w:color w:val="000000"/>
          <w:sz w:val="20"/>
        </w:rPr>
      </w:pPr>
      <w:r w:rsidRPr="000A42C6">
        <w:rPr>
          <w:rFonts w:cs="Arial"/>
          <w:color w:val="000000"/>
          <w:sz w:val="20"/>
        </w:rPr>
        <w:t>Wundsekrete: ≤</w:t>
      </w:r>
      <w:r w:rsidR="00917C73" w:rsidRPr="000A42C6">
        <w:rPr>
          <w:rFonts w:cs="Arial"/>
          <w:color w:val="000000"/>
          <w:sz w:val="20"/>
        </w:rPr>
        <w:t xml:space="preserve"> 2</w:t>
      </w:r>
      <w:r w:rsidRPr="000A42C6">
        <w:rPr>
          <w:rFonts w:cs="Arial"/>
          <w:color w:val="000000"/>
          <w:sz w:val="20"/>
        </w:rPr>
        <w:t xml:space="preserve"> h bei RT oder bis zu 24 h bei 4°C</w:t>
      </w:r>
    </w:p>
    <w:p w14:paraId="023729AB" w14:textId="77777777" w:rsidR="00C57E90" w:rsidRPr="000A42C6" w:rsidRDefault="00602603" w:rsidP="00C57E90">
      <w:pPr>
        <w:numPr>
          <w:ilvl w:val="0"/>
          <w:numId w:val="1"/>
        </w:numPr>
        <w:tabs>
          <w:tab w:val="left" w:pos="360"/>
        </w:tabs>
        <w:spacing w:line="360" w:lineRule="auto"/>
        <w:rPr>
          <w:rFonts w:cs="Arial"/>
          <w:color w:val="000000"/>
          <w:sz w:val="20"/>
        </w:rPr>
      </w:pPr>
      <w:r w:rsidRPr="000A42C6">
        <w:rPr>
          <w:rFonts w:cs="Arial"/>
          <w:b/>
          <w:i/>
          <w:color w:val="000000"/>
          <w:sz w:val="20"/>
        </w:rPr>
        <w:t>C. difficile</w:t>
      </w:r>
      <w:r w:rsidRPr="000A42C6">
        <w:rPr>
          <w:rFonts w:cs="Arial"/>
          <w:i/>
          <w:color w:val="000000"/>
          <w:sz w:val="20"/>
        </w:rPr>
        <w:t xml:space="preserve">: </w:t>
      </w:r>
      <w:r w:rsidRPr="000A42C6">
        <w:rPr>
          <w:rFonts w:cs="Arial"/>
          <w:color w:val="000000"/>
          <w:sz w:val="20"/>
        </w:rPr>
        <w:t xml:space="preserve">Stuhl: ≤ 2 h bei </w:t>
      </w:r>
      <w:r w:rsidR="007D7835" w:rsidRPr="000A42C6">
        <w:rPr>
          <w:rFonts w:cs="Arial"/>
          <w:color w:val="000000"/>
          <w:sz w:val="20"/>
        </w:rPr>
        <w:t>4°C</w:t>
      </w:r>
      <w:r w:rsidRPr="000A42C6">
        <w:rPr>
          <w:rFonts w:cs="Arial"/>
          <w:color w:val="000000"/>
          <w:sz w:val="20"/>
        </w:rPr>
        <w:t xml:space="preserve"> oder bis zu 24 h bei 4°C</w:t>
      </w:r>
    </w:p>
    <w:p w14:paraId="19464137" w14:textId="77777777" w:rsidR="00C57E90" w:rsidRPr="000A42C6" w:rsidRDefault="00602603" w:rsidP="00C57E90">
      <w:pPr>
        <w:numPr>
          <w:ilvl w:val="0"/>
          <w:numId w:val="1"/>
        </w:numPr>
        <w:tabs>
          <w:tab w:val="left" w:pos="360"/>
        </w:tabs>
        <w:spacing w:line="360" w:lineRule="auto"/>
        <w:rPr>
          <w:rFonts w:cs="Arial"/>
          <w:color w:val="000000"/>
          <w:sz w:val="20"/>
        </w:rPr>
      </w:pPr>
      <w:r w:rsidRPr="000A42C6">
        <w:rPr>
          <w:rFonts w:cs="Arial"/>
          <w:b/>
          <w:i/>
          <w:color w:val="000000"/>
          <w:sz w:val="20"/>
        </w:rPr>
        <w:t>C. perfringens</w:t>
      </w:r>
      <w:r w:rsidRPr="000A42C6">
        <w:rPr>
          <w:rFonts w:cs="Arial"/>
          <w:color w:val="000000"/>
          <w:sz w:val="20"/>
        </w:rPr>
        <w:t>: ≤</w:t>
      </w:r>
      <w:r w:rsidR="00917C73" w:rsidRPr="000A42C6">
        <w:rPr>
          <w:rFonts w:cs="Arial"/>
          <w:color w:val="000000"/>
          <w:sz w:val="20"/>
        </w:rPr>
        <w:t xml:space="preserve"> 2</w:t>
      </w:r>
      <w:r w:rsidRPr="000A42C6">
        <w:rPr>
          <w:rFonts w:cs="Arial"/>
          <w:color w:val="000000"/>
          <w:sz w:val="20"/>
        </w:rPr>
        <w:t xml:space="preserve"> h bei RT, ist das nicht möglich</w:t>
      </w:r>
      <w:r w:rsidR="00FE4671" w:rsidRPr="000A42C6">
        <w:rPr>
          <w:rFonts w:cs="Arial"/>
          <w:color w:val="000000"/>
          <w:sz w:val="20"/>
        </w:rPr>
        <w:t>,</w:t>
      </w:r>
      <w:r w:rsidRPr="000A42C6">
        <w:rPr>
          <w:rFonts w:cs="Arial"/>
          <w:color w:val="000000"/>
          <w:sz w:val="20"/>
        </w:rPr>
        <w:t xml:space="preserve"> bis zu 24 h im Transportmedium (z. B. </w:t>
      </w:r>
      <w:r w:rsidR="00932522" w:rsidRPr="000A42C6">
        <w:rPr>
          <w:rFonts w:cs="Arial"/>
          <w:color w:val="000000"/>
          <w:sz w:val="20"/>
        </w:rPr>
        <w:t>Port-A-Cul-Röhrchen</w:t>
      </w:r>
      <w:r w:rsidRPr="000A42C6">
        <w:rPr>
          <w:rFonts w:cs="Arial"/>
          <w:color w:val="000000"/>
          <w:sz w:val="20"/>
        </w:rPr>
        <w:t>) bei RT</w:t>
      </w:r>
    </w:p>
    <w:p w14:paraId="3740A862" w14:textId="77777777" w:rsidR="009E4279" w:rsidRPr="000A42C6" w:rsidRDefault="00602603" w:rsidP="00C57E90">
      <w:pPr>
        <w:numPr>
          <w:ilvl w:val="0"/>
          <w:numId w:val="1"/>
        </w:numPr>
        <w:tabs>
          <w:tab w:val="left" w:pos="360"/>
        </w:tabs>
        <w:spacing w:line="360" w:lineRule="auto"/>
        <w:rPr>
          <w:rFonts w:cs="Arial"/>
          <w:color w:val="000000"/>
          <w:sz w:val="20"/>
        </w:rPr>
      </w:pPr>
      <w:r w:rsidRPr="000A42C6">
        <w:rPr>
          <w:rFonts w:cs="Arial"/>
          <w:b/>
          <w:i/>
          <w:color w:val="000000"/>
          <w:sz w:val="20"/>
        </w:rPr>
        <w:t>C. tetani</w:t>
      </w:r>
      <w:r w:rsidRPr="000A42C6">
        <w:rPr>
          <w:rFonts w:cs="Arial"/>
          <w:b/>
          <w:color w:val="000000"/>
          <w:sz w:val="20"/>
        </w:rPr>
        <w:t>:</w:t>
      </w:r>
      <w:r w:rsidR="00C57E90" w:rsidRPr="000A42C6">
        <w:rPr>
          <w:rFonts w:cs="Arial"/>
          <w:b/>
          <w:color w:val="000000"/>
          <w:sz w:val="20"/>
        </w:rPr>
        <w:t xml:space="preserve"> </w:t>
      </w:r>
      <w:r w:rsidR="009E4279" w:rsidRPr="000A42C6">
        <w:rPr>
          <w:rFonts w:cs="Arial"/>
          <w:color w:val="000000"/>
          <w:sz w:val="20"/>
        </w:rPr>
        <w:t>Bei klinischem Verdacht vor Einsendung bitte telefonische Absprache.</w:t>
      </w:r>
    </w:p>
    <w:p w14:paraId="46889A6F" w14:textId="77777777" w:rsidR="00602603" w:rsidRPr="000A42C6" w:rsidRDefault="00602603">
      <w:pPr>
        <w:spacing w:line="360" w:lineRule="auto"/>
        <w:ind w:firstLine="360"/>
        <w:rPr>
          <w:rFonts w:cs="Arial"/>
          <w:color w:val="000000"/>
          <w:sz w:val="20"/>
        </w:rPr>
      </w:pPr>
      <w:r w:rsidRPr="000A42C6">
        <w:rPr>
          <w:rFonts w:cs="Arial"/>
          <w:color w:val="000000"/>
          <w:sz w:val="20"/>
        </w:rPr>
        <w:t>Serum: ≤</w:t>
      </w:r>
      <w:r w:rsidR="00DF7896" w:rsidRPr="000A42C6">
        <w:rPr>
          <w:rFonts w:cs="Arial"/>
          <w:color w:val="000000"/>
          <w:sz w:val="20"/>
        </w:rPr>
        <w:t xml:space="preserve"> 2</w:t>
      </w:r>
      <w:r w:rsidRPr="000A42C6">
        <w:rPr>
          <w:rFonts w:cs="Arial"/>
          <w:color w:val="000000"/>
          <w:sz w:val="20"/>
        </w:rPr>
        <w:t xml:space="preserve"> h bei RT oder bis zu 24 h bei 4°C</w:t>
      </w:r>
    </w:p>
    <w:p w14:paraId="01995E35" w14:textId="77777777" w:rsidR="00602603" w:rsidRPr="000A42C6" w:rsidRDefault="00DF7896">
      <w:pPr>
        <w:spacing w:line="360" w:lineRule="auto"/>
        <w:ind w:firstLine="360"/>
        <w:rPr>
          <w:rFonts w:cs="Arial"/>
          <w:color w:val="000000"/>
          <w:sz w:val="20"/>
        </w:rPr>
      </w:pPr>
      <w:r w:rsidRPr="000A42C6">
        <w:rPr>
          <w:rFonts w:cs="Arial"/>
          <w:color w:val="000000"/>
          <w:sz w:val="20"/>
        </w:rPr>
        <w:t>Wundsekrete: ≤ 2</w:t>
      </w:r>
      <w:r w:rsidR="00602603" w:rsidRPr="000A42C6">
        <w:rPr>
          <w:rFonts w:cs="Arial"/>
          <w:color w:val="000000"/>
          <w:sz w:val="20"/>
        </w:rPr>
        <w:t xml:space="preserve"> h bei RT oder bis zu 24 h bei 4°C.</w:t>
      </w:r>
    </w:p>
    <w:p w14:paraId="73BFCE79" w14:textId="77777777" w:rsidR="00602603" w:rsidRPr="000A42C6" w:rsidRDefault="00602603">
      <w:pPr>
        <w:spacing w:line="360" w:lineRule="auto"/>
        <w:rPr>
          <w:rFonts w:cs="Arial"/>
          <w:b/>
          <w:color w:val="000000"/>
          <w:sz w:val="20"/>
        </w:rPr>
      </w:pPr>
      <w:r w:rsidRPr="000A42C6">
        <w:rPr>
          <w:rFonts w:cs="Arial"/>
          <w:b/>
          <w:color w:val="000000"/>
          <w:sz w:val="20"/>
        </w:rPr>
        <w:t>Dauer der Untersuchung:</w:t>
      </w:r>
    </w:p>
    <w:p w14:paraId="2060F324" w14:textId="77777777" w:rsidR="00602603" w:rsidRPr="000A42C6" w:rsidRDefault="00602603" w:rsidP="00147899">
      <w:pPr>
        <w:numPr>
          <w:ilvl w:val="0"/>
          <w:numId w:val="18"/>
        </w:numPr>
        <w:tabs>
          <w:tab w:val="left" w:pos="360"/>
        </w:tabs>
        <w:spacing w:line="360" w:lineRule="auto"/>
        <w:ind w:left="426"/>
        <w:rPr>
          <w:rFonts w:cs="Arial"/>
          <w:color w:val="000000"/>
          <w:sz w:val="20"/>
        </w:rPr>
      </w:pPr>
      <w:r w:rsidRPr="000A42C6">
        <w:rPr>
          <w:rFonts w:cs="Arial"/>
          <w:b/>
          <w:i/>
          <w:color w:val="000000"/>
          <w:sz w:val="20"/>
        </w:rPr>
        <w:t>C. botulinum</w:t>
      </w:r>
      <w:r w:rsidRPr="000A42C6">
        <w:rPr>
          <w:rFonts w:cs="Arial"/>
          <w:b/>
          <w:color w:val="000000"/>
          <w:sz w:val="20"/>
        </w:rPr>
        <w:t>:</w:t>
      </w:r>
      <w:r w:rsidR="00C57E90" w:rsidRPr="000A42C6">
        <w:rPr>
          <w:rFonts w:cs="Arial"/>
          <w:b/>
          <w:color w:val="000000"/>
          <w:sz w:val="20"/>
        </w:rPr>
        <w:t xml:space="preserve"> </w:t>
      </w:r>
      <w:r w:rsidR="009E4279" w:rsidRPr="000A42C6">
        <w:rPr>
          <w:rFonts w:cs="Arial"/>
          <w:color w:val="000000"/>
          <w:sz w:val="20"/>
        </w:rPr>
        <w:t xml:space="preserve">Einsendung an ein </w:t>
      </w:r>
      <w:r w:rsidR="00DC49D0" w:rsidRPr="000A42C6">
        <w:rPr>
          <w:rFonts w:cs="Arial"/>
          <w:color w:val="000000"/>
          <w:sz w:val="20"/>
        </w:rPr>
        <w:t>Auftragslabor</w:t>
      </w:r>
      <w:r w:rsidR="00147899" w:rsidRPr="000A42C6">
        <w:rPr>
          <w:rFonts w:cs="Arial"/>
          <w:color w:val="000000"/>
          <w:sz w:val="20"/>
        </w:rPr>
        <w:t xml:space="preserve"> zur Durchführung des Tierversuchs</w:t>
      </w:r>
      <w:r w:rsidRPr="000A42C6">
        <w:rPr>
          <w:rFonts w:cs="Arial"/>
          <w:color w:val="000000"/>
          <w:sz w:val="20"/>
        </w:rPr>
        <w:t>.</w:t>
      </w:r>
      <w:r w:rsidR="00147899" w:rsidRPr="000A42C6">
        <w:rPr>
          <w:rFonts w:cs="Arial"/>
          <w:color w:val="000000"/>
          <w:sz w:val="20"/>
        </w:rPr>
        <w:t xml:space="preserve"> Ein negativer Befund folgt 5 Tage nach Versuchsbeginn.</w:t>
      </w:r>
    </w:p>
    <w:p w14:paraId="425C82C5" w14:textId="77777777" w:rsidR="00602603" w:rsidRPr="000A42C6" w:rsidRDefault="00602603" w:rsidP="00C865B4">
      <w:pPr>
        <w:numPr>
          <w:ilvl w:val="0"/>
          <w:numId w:val="18"/>
        </w:numPr>
        <w:tabs>
          <w:tab w:val="left" w:pos="360"/>
        </w:tabs>
        <w:spacing w:line="360" w:lineRule="auto"/>
        <w:ind w:left="284"/>
        <w:rPr>
          <w:rFonts w:cs="Arial"/>
          <w:color w:val="000000"/>
          <w:sz w:val="20"/>
        </w:rPr>
      </w:pPr>
      <w:r w:rsidRPr="000A42C6">
        <w:rPr>
          <w:rFonts w:cs="Arial"/>
          <w:b/>
          <w:i/>
          <w:color w:val="000000"/>
          <w:sz w:val="20"/>
        </w:rPr>
        <w:t>C. difficile:</w:t>
      </w:r>
      <w:r w:rsidR="00C57E90" w:rsidRPr="000A42C6">
        <w:rPr>
          <w:rFonts w:cs="Arial"/>
          <w:b/>
          <w:i/>
          <w:color w:val="000000"/>
          <w:sz w:val="20"/>
        </w:rPr>
        <w:t xml:space="preserve"> </w:t>
      </w:r>
      <w:r w:rsidR="00C14B0D" w:rsidRPr="000A42C6">
        <w:rPr>
          <w:rFonts w:cs="Arial"/>
          <w:color w:val="000000"/>
          <w:sz w:val="20"/>
        </w:rPr>
        <w:t>GDH-Nachweis (</w:t>
      </w:r>
      <w:r w:rsidR="00C14B0D" w:rsidRPr="000A42C6">
        <w:rPr>
          <w:rFonts w:cs="Arial"/>
          <w:i/>
          <w:color w:val="000000"/>
          <w:sz w:val="20"/>
        </w:rPr>
        <w:t>C. difficile</w:t>
      </w:r>
      <w:r w:rsidR="00C14B0D" w:rsidRPr="000A42C6">
        <w:rPr>
          <w:rFonts w:cs="Arial"/>
          <w:color w:val="000000"/>
          <w:sz w:val="20"/>
        </w:rPr>
        <w:t>-Antigen)</w:t>
      </w:r>
      <w:r w:rsidRPr="000A42C6">
        <w:rPr>
          <w:rFonts w:cs="Arial"/>
          <w:color w:val="000000"/>
          <w:sz w:val="20"/>
        </w:rPr>
        <w:t xml:space="preserve">: 1 Tag, </w:t>
      </w:r>
      <w:r w:rsidR="00C14B0D" w:rsidRPr="000A42C6">
        <w:rPr>
          <w:rFonts w:cs="Arial"/>
          <w:color w:val="000000"/>
          <w:sz w:val="20"/>
        </w:rPr>
        <w:t>Toxin-Nachweis</w:t>
      </w:r>
      <w:r w:rsidRPr="000A42C6">
        <w:rPr>
          <w:rFonts w:cs="Arial"/>
          <w:color w:val="000000"/>
          <w:sz w:val="20"/>
        </w:rPr>
        <w:t xml:space="preserve">: </w:t>
      </w:r>
      <w:r w:rsidR="00C14B0D" w:rsidRPr="000A42C6">
        <w:rPr>
          <w:rFonts w:cs="Arial"/>
          <w:color w:val="000000"/>
          <w:sz w:val="20"/>
        </w:rPr>
        <w:t xml:space="preserve">am Folgetag bei </w:t>
      </w:r>
      <w:r w:rsidR="00C865B4" w:rsidRPr="000A42C6">
        <w:rPr>
          <w:rFonts w:cs="Arial"/>
          <w:color w:val="000000"/>
          <w:sz w:val="20"/>
        </w:rPr>
        <w:t xml:space="preserve">positivem </w:t>
      </w:r>
      <w:r w:rsidR="00C14B0D" w:rsidRPr="000A42C6">
        <w:rPr>
          <w:rFonts w:cs="Arial"/>
          <w:color w:val="000000"/>
          <w:sz w:val="20"/>
        </w:rPr>
        <w:t>GDH-Nachweis.</w:t>
      </w:r>
    </w:p>
    <w:p w14:paraId="72119F79" w14:textId="77777777" w:rsidR="00602603" w:rsidRPr="000A42C6" w:rsidRDefault="00602603" w:rsidP="00FE4671">
      <w:pPr>
        <w:numPr>
          <w:ilvl w:val="0"/>
          <w:numId w:val="18"/>
        </w:numPr>
        <w:tabs>
          <w:tab w:val="left" w:pos="360"/>
        </w:tabs>
        <w:spacing w:line="360" w:lineRule="auto"/>
        <w:rPr>
          <w:rFonts w:cs="Arial"/>
          <w:color w:val="000000"/>
          <w:sz w:val="20"/>
        </w:rPr>
      </w:pPr>
      <w:r w:rsidRPr="000A42C6">
        <w:rPr>
          <w:rFonts w:cs="Arial"/>
          <w:b/>
          <w:i/>
          <w:color w:val="000000"/>
          <w:sz w:val="20"/>
        </w:rPr>
        <w:t>C. perfringens</w:t>
      </w:r>
      <w:r w:rsidRPr="000A42C6">
        <w:rPr>
          <w:rFonts w:cs="Arial"/>
          <w:b/>
          <w:color w:val="000000"/>
          <w:sz w:val="20"/>
        </w:rPr>
        <w:t>:</w:t>
      </w:r>
      <w:r w:rsidR="00C57E90" w:rsidRPr="000A42C6">
        <w:rPr>
          <w:rFonts w:cs="Arial"/>
          <w:b/>
          <w:color w:val="000000"/>
          <w:sz w:val="20"/>
        </w:rPr>
        <w:t xml:space="preserve"> </w:t>
      </w:r>
      <w:r w:rsidRPr="000A42C6">
        <w:rPr>
          <w:rFonts w:cs="Arial"/>
          <w:color w:val="000000"/>
          <w:sz w:val="20"/>
        </w:rPr>
        <w:t>Mikroskopie: 2 h, Kultur: 2-5 Tage. Ein negativer Befund wird nach 5 Tagen erstellt.</w:t>
      </w:r>
    </w:p>
    <w:p w14:paraId="291FD1FB" w14:textId="77777777" w:rsidR="00602603" w:rsidRPr="000A42C6" w:rsidRDefault="00602603" w:rsidP="008F3FEE">
      <w:pPr>
        <w:numPr>
          <w:ilvl w:val="0"/>
          <w:numId w:val="18"/>
        </w:numPr>
        <w:tabs>
          <w:tab w:val="left" w:pos="360"/>
        </w:tabs>
        <w:spacing w:line="360" w:lineRule="auto"/>
        <w:rPr>
          <w:rFonts w:cs="Arial"/>
          <w:color w:val="000000"/>
          <w:sz w:val="20"/>
        </w:rPr>
      </w:pPr>
      <w:r w:rsidRPr="000A42C6">
        <w:rPr>
          <w:rFonts w:cs="Arial"/>
          <w:b/>
          <w:i/>
          <w:color w:val="000000"/>
          <w:sz w:val="20"/>
        </w:rPr>
        <w:t>C. tetani</w:t>
      </w:r>
      <w:r w:rsidRPr="000A42C6">
        <w:rPr>
          <w:rFonts w:cs="Arial"/>
          <w:b/>
          <w:color w:val="000000"/>
          <w:sz w:val="20"/>
        </w:rPr>
        <w:t>:</w:t>
      </w:r>
      <w:r w:rsidR="00C57E90" w:rsidRPr="000A42C6">
        <w:rPr>
          <w:rFonts w:cs="Arial"/>
          <w:b/>
          <w:color w:val="000000"/>
          <w:sz w:val="20"/>
        </w:rPr>
        <w:t xml:space="preserve"> </w:t>
      </w:r>
      <w:r w:rsidR="00147899" w:rsidRPr="000A42C6">
        <w:rPr>
          <w:rFonts w:cs="Arial"/>
          <w:color w:val="000000"/>
          <w:sz w:val="20"/>
        </w:rPr>
        <w:t xml:space="preserve">Einsendung an ein </w:t>
      </w:r>
      <w:r w:rsidR="00DC49D0" w:rsidRPr="000A42C6">
        <w:rPr>
          <w:rFonts w:cs="Arial"/>
          <w:color w:val="000000"/>
          <w:sz w:val="20"/>
        </w:rPr>
        <w:t>Auftragslabor</w:t>
      </w:r>
      <w:r w:rsidR="00147899" w:rsidRPr="000A42C6">
        <w:rPr>
          <w:rFonts w:cs="Arial"/>
          <w:color w:val="000000"/>
          <w:sz w:val="20"/>
        </w:rPr>
        <w:t xml:space="preserve"> zur Durchführung des Tierversuchs. Ein negativer Befund folgt 5 Tage nach Versuchsbeginn.</w:t>
      </w:r>
    </w:p>
    <w:p w14:paraId="44C748C0" w14:textId="77777777" w:rsidR="00C57E90" w:rsidRPr="000A42C6" w:rsidRDefault="00C57E90" w:rsidP="00C57E90">
      <w:pPr>
        <w:spacing w:line="360" w:lineRule="auto"/>
        <w:ind w:left="360"/>
        <w:rPr>
          <w:rFonts w:cs="Arial"/>
          <w:b/>
          <w:i/>
          <w:color w:val="000000"/>
          <w:sz w:val="20"/>
        </w:rPr>
      </w:pPr>
    </w:p>
    <w:p w14:paraId="2C3EBAED" w14:textId="77777777" w:rsidR="00C57E90" w:rsidRPr="000A42C6" w:rsidRDefault="00C57E90" w:rsidP="00C57E90">
      <w:pPr>
        <w:spacing w:line="360" w:lineRule="auto"/>
        <w:rPr>
          <w:rFonts w:cs="Arial"/>
          <w:color w:val="000000"/>
          <w:sz w:val="20"/>
        </w:rPr>
      </w:pPr>
    </w:p>
    <w:p w14:paraId="7D95F361" w14:textId="77777777" w:rsidR="00954042" w:rsidRPr="000A42C6" w:rsidRDefault="00CD2E73" w:rsidP="00CD2E73">
      <w:pPr>
        <w:spacing w:line="360" w:lineRule="auto"/>
        <w:jc w:val="both"/>
        <w:rPr>
          <w:rFonts w:cs="Arial"/>
          <w:b/>
          <w:color w:val="000000"/>
          <w:sz w:val="20"/>
        </w:rPr>
      </w:pPr>
      <w:r w:rsidRPr="000A42C6">
        <w:rPr>
          <w:rFonts w:cs="Arial"/>
          <w:b/>
          <w:color w:val="000000"/>
          <w:sz w:val="20"/>
        </w:rPr>
        <w:t>Meldepflicht nach §§ 6 und 7 IfSG beachten (</w:t>
      </w:r>
      <w:r w:rsidRPr="000A42C6">
        <w:rPr>
          <w:rFonts w:cs="Arial"/>
          <w:b/>
          <w:i/>
          <w:color w:val="000000"/>
          <w:sz w:val="20"/>
        </w:rPr>
        <w:t>C. botulinum</w:t>
      </w:r>
      <w:r w:rsidRPr="000A42C6">
        <w:rPr>
          <w:rFonts w:cs="Arial"/>
          <w:b/>
          <w:color w:val="000000"/>
          <w:sz w:val="20"/>
        </w:rPr>
        <w:t xml:space="preserve">, </w:t>
      </w:r>
      <w:r w:rsidRPr="000A42C6">
        <w:rPr>
          <w:rFonts w:cs="Arial"/>
          <w:b/>
          <w:i/>
          <w:color w:val="000000"/>
          <w:sz w:val="20"/>
        </w:rPr>
        <w:t>C. tetanus</w:t>
      </w:r>
      <w:r w:rsidRPr="000A42C6">
        <w:rPr>
          <w:rFonts w:cs="Arial"/>
          <w:b/>
          <w:color w:val="000000"/>
          <w:sz w:val="20"/>
        </w:rPr>
        <w:t xml:space="preserve">, ggf. </w:t>
      </w:r>
      <w:r w:rsidRPr="000A42C6">
        <w:rPr>
          <w:rFonts w:cs="Arial"/>
          <w:b/>
          <w:i/>
          <w:color w:val="000000"/>
          <w:sz w:val="20"/>
        </w:rPr>
        <w:t>C. difficile</w:t>
      </w:r>
      <w:r w:rsidRPr="000A42C6">
        <w:rPr>
          <w:rFonts w:cs="Arial"/>
          <w:b/>
          <w:color w:val="000000"/>
          <w:sz w:val="20"/>
        </w:rPr>
        <w:t>)!</w:t>
      </w:r>
    </w:p>
    <w:p w14:paraId="7CA6D5E8" w14:textId="77777777" w:rsidR="005745F3" w:rsidRPr="000A42C6" w:rsidRDefault="00C57E90" w:rsidP="00CD2E73">
      <w:pPr>
        <w:spacing w:line="360" w:lineRule="auto"/>
        <w:jc w:val="both"/>
        <w:rPr>
          <w:rFonts w:cs="Arial"/>
          <w:b/>
          <w:color w:val="000000"/>
          <w:sz w:val="20"/>
        </w:rPr>
      </w:pPr>
      <w:r w:rsidRPr="000A42C6">
        <w:rPr>
          <w:rFonts w:cs="Arial"/>
          <w:b/>
          <w:color w:val="000000"/>
          <w:sz w:val="20"/>
        </w:rPr>
        <w:br w:type="page"/>
      </w:r>
    </w:p>
    <w:p w14:paraId="27692749" w14:textId="77777777" w:rsidR="00602603" w:rsidRPr="000A42C6" w:rsidRDefault="00602603" w:rsidP="006876E1">
      <w:pPr>
        <w:pStyle w:val="berschrift3"/>
        <w:rPr>
          <w:rStyle w:val="Fett"/>
          <w:b/>
          <w:bCs w:val="0"/>
          <w:color w:val="000000"/>
        </w:rPr>
      </w:pPr>
      <w:r w:rsidRPr="000A42C6">
        <w:lastRenderedPageBreak/>
        <w:t xml:space="preserve"> </w:t>
      </w:r>
      <w:bookmarkStart w:id="983" w:name="_Toc210030319"/>
      <w:bookmarkStart w:id="984" w:name="_Toc210030725"/>
      <w:bookmarkStart w:id="985" w:name="_Ref18920886"/>
      <w:bookmarkStart w:id="986" w:name="_Ref22215740"/>
      <w:bookmarkStart w:id="987" w:name="_Toc217046223"/>
      <w:r w:rsidRPr="000A42C6">
        <w:rPr>
          <w:rStyle w:val="Fett"/>
          <w:b/>
          <w:bCs w:val="0"/>
          <w:i/>
          <w:color w:val="000000"/>
        </w:rPr>
        <w:t>Corynebacterium diphtheriae</w:t>
      </w:r>
      <w:r w:rsidR="009F18F1" w:rsidRPr="000A42C6">
        <w:rPr>
          <w:rStyle w:val="Fett"/>
          <w:b/>
          <w:bCs w:val="0"/>
          <w:color w:val="000000"/>
        </w:rPr>
        <w:t xml:space="preserve"> (</w:t>
      </w:r>
      <w:r w:rsidRPr="000A42C6">
        <w:rPr>
          <w:rStyle w:val="Fett"/>
          <w:b/>
          <w:bCs w:val="0"/>
          <w:color w:val="000000"/>
        </w:rPr>
        <w:t>Diphtherie</w:t>
      </w:r>
      <w:bookmarkEnd w:id="983"/>
      <w:bookmarkEnd w:id="984"/>
      <w:bookmarkEnd w:id="985"/>
      <w:r w:rsidR="009F18F1" w:rsidRPr="000A42C6">
        <w:rPr>
          <w:rStyle w:val="Fett"/>
          <w:b/>
          <w:bCs w:val="0"/>
          <w:color w:val="000000"/>
        </w:rPr>
        <w:t>)</w:t>
      </w:r>
      <w:bookmarkEnd w:id="986"/>
      <w:bookmarkEnd w:id="987"/>
    </w:p>
    <w:p w14:paraId="0814D4B2" w14:textId="77777777" w:rsidR="00602603" w:rsidRPr="000A42C6" w:rsidRDefault="00602603">
      <w:pPr>
        <w:spacing w:line="360" w:lineRule="auto"/>
        <w:jc w:val="both"/>
        <w:rPr>
          <w:color w:val="000000"/>
          <w:sz w:val="20"/>
        </w:rPr>
      </w:pPr>
      <w:r w:rsidRPr="000A42C6">
        <w:rPr>
          <w:color w:val="000000"/>
          <w:sz w:val="20"/>
        </w:rPr>
        <w:t xml:space="preserve">Ein Verdacht auf Diphtherie sollte immer </w:t>
      </w:r>
      <w:r w:rsidRPr="000A42C6">
        <w:rPr>
          <w:b/>
          <w:color w:val="000000"/>
          <w:sz w:val="20"/>
        </w:rPr>
        <w:t>im Labor angemeldet</w:t>
      </w:r>
      <w:r w:rsidRPr="000A42C6">
        <w:rPr>
          <w:color w:val="000000"/>
          <w:sz w:val="20"/>
        </w:rPr>
        <w:t xml:space="preserve"> </w:t>
      </w:r>
      <w:r w:rsidRPr="000A42C6">
        <w:rPr>
          <w:b/>
          <w:color w:val="000000"/>
          <w:sz w:val="20"/>
        </w:rPr>
        <w:t>werden,</w:t>
      </w:r>
      <w:r w:rsidRPr="000A42C6">
        <w:rPr>
          <w:color w:val="000000"/>
          <w:sz w:val="20"/>
        </w:rPr>
        <w:t xml:space="preserve"> ferner sollte der </w:t>
      </w:r>
      <w:r w:rsidR="00F161D5" w:rsidRPr="000A42C6">
        <w:rPr>
          <w:color w:val="000000"/>
          <w:sz w:val="20"/>
        </w:rPr>
        <w:t>Dienstarzt</w:t>
      </w:r>
      <w:r w:rsidRPr="000A42C6">
        <w:rPr>
          <w:color w:val="000000"/>
          <w:sz w:val="20"/>
        </w:rPr>
        <w:t xml:space="preserve"> verständigt werden, um eine optimale Materialanlage auf neu herzustellenden Nährmedien zu garantieren.</w:t>
      </w:r>
    </w:p>
    <w:p w14:paraId="2230547B" w14:textId="77777777" w:rsidR="00602603" w:rsidRPr="000A42C6" w:rsidRDefault="00602603" w:rsidP="0095753C">
      <w:pPr>
        <w:spacing w:line="360" w:lineRule="auto"/>
        <w:jc w:val="both"/>
        <w:rPr>
          <w:b/>
          <w:color w:val="000000"/>
          <w:sz w:val="20"/>
        </w:rPr>
      </w:pPr>
      <w:r w:rsidRPr="000A42C6">
        <w:rPr>
          <w:b/>
          <w:color w:val="000000"/>
          <w:sz w:val="20"/>
        </w:rPr>
        <w:t>Klinik:</w:t>
      </w:r>
    </w:p>
    <w:p w14:paraId="3325C5C8" w14:textId="77777777" w:rsidR="00602603" w:rsidRPr="000A42C6" w:rsidRDefault="00602603">
      <w:pPr>
        <w:spacing w:line="360" w:lineRule="auto"/>
        <w:jc w:val="both"/>
        <w:rPr>
          <w:color w:val="000000"/>
          <w:sz w:val="20"/>
        </w:rPr>
      </w:pPr>
      <w:r w:rsidRPr="000A42C6">
        <w:rPr>
          <w:color w:val="000000"/>
          <w:sz w:val="20"/>
        </w:rPr>
        <w:t>Diphtherie der Atemwege und in seltenen Fällen Hautdiphtherie durch toxinbildende Stämme.</w:t>
      </w:r>
    </w:p>
    <w:p w14:paraId="4B214DFE" w14:textId="77777777" w:rsidR="00602603" w:rsidRPr="000A42C6" w:rsidRDefault="00602603">
      <w:pPr>
        <w:pStyle w:val="Textkrper21"/>
        <w:rPr>
          <w:color w:val="000000"/>
          <w:sz w:val="20"/>
        </w:rPr>
      </w:pPr>
      <w:r w:rsidRPr="000A42C6">
        <w:rPr>
          <w:color w:val="000000"/>
          <w:sz w:val="20"/>
        </w:rPr>
        <w:t>Die Hautmanifestation der Diphtherie kann sich auf 3 verschiedene Arten äußern:</w:t>
      </w:r>
    </w:p>
    <w:p w14:paraId="57B9D5ED" w14:textId="77777777" w:rsidR="00602603" w:rsidRPr="000A42C6" w:rsidRDefault="00602603" w:rsidP="008F3FEE">
      <w:pPr>
        <w:numPr>
          <w:ilvl w:val="0"/>
          <w:numId w:val="17"/>
        </w:numPr>
        <w:tabs>
          <w:tab w:val="left" w:pos="502"/>
        </w:tabs>
        <w:spacing w:line="360" w:lineRule="auto"/>
        <w:jc w:val="both"/>
        <w:rPr>
          <w:color w:val="000000"/>
          <w:sz w:val="20"/>
        </w:rPr>
      </w:pPr>
      <w:r w:rsidRPr="000A42C6">
        <w:rPr>
          <w:color w:val="000000"/>
          <w:sz w:val="20"/>
        </w:rPr>
        <w:t>durch Infektion der intakten Haut (aus einer pustulösen Läsion geht ein Ulkus hervor; der Ulkusboden ist mit einer grau-weißen Membran bedeckt)</w:t>
      </w:r>
    </w:p>
    <w:p w14:paraId="0F50B7F9" w14:textId="77777777" w:rsidR="00602603" w:rsidRPr="000A42C6" w:rsidRDefault="00602603" w:rsidP="008F3FEE">
      <w:pPr>
        <w:pStyle w:val="Fuzeile"/>
        <w:numPr>
          <w:ilvl w:val="0"/>
          <w:numId w:val="17"/>
        </w:numPr>
        <w:tabs>
          <w:tab w:val="clear" w:pos="4536"/>
          <w:tab w:val="clear" w:pos="9072"/>
          <w:tab w:val="left" w:pos="502"/>
        </w:tabs>
        <w:spacing w:line="360" w:lineRule="auto"/>
        <w:jc w:val="both"/>
        <w:rPr>
          <w:color w:val="000000"/>
          <w:sz w:val="20"/>
        </w:rPr>
      </w:pPr>
      <w:r w:rsidRPr="000A42C6">
        <w:rPr>
          <w:color w:val="000000"/>
          <w:sz w:val="20"/>
        </w:rPr>
        <w:t>durch Wundinfektionen, deren Wundfläche mit einer Membran bedeckt ist</w:t>
      </w:r>
    </w:p>
    <w:p w14:paraId="26AE7AE3" w14:textId="77777777" w:rsidR="00602603" w:rsidRPr="000A42C6" w:rsidRDefault="00602603" w:rsidP="008F3FEE">
      <w:pPr>
        <w:pStyle w:val="Fuzeile"/>
        <w:numPr>
          <w:ilvl w:val="0"/>
          <w:numId w:val="17"/>
        </w:numPr>
        <w:tabs>
          <w:tab w:val="clear" w:pos="4536"/>
          <w:tab w:val="clear" w:pos="9072"/>
          <w:tab w:val="left" w:pos="502"/>
        </w:tabs>
        <w:spacing w:line="360" w:lineRule="auto"/>
        <w:jc w:val="both"/>
        <w:rPr>
          <w:color w:val="000000"/>
          <w:sz w:val="20"/>
        </w:rPr>
      </w:pPr>
      <w:r w:rsidRPr="000A42C6">
        <w:rPr>
          <w:color w:val="000000"/>
          <w:sz w:val="20"/>
        </w:rPr>
        <w:t>durch Superinfektion ekzematöser Haut</w:t>
      </w:r>
    </w:p>
    <w:p w14:paraId="0EAD2F7C" w14:textId="77777777" w:rsidR="00602603" w:rsidRPr="000A42C6" w:rsidRDefault="00602603" w:rsidP="005745F3">
      <w:pPr>
        <w:pStyle w:val="Fuzeile"/>
        <w:tabs>
          <w:tab w:val="clear" w:pos="4536"/>
          <w:tab w:val="clear" w:pos="9072"/>
        </w:tabs>
        <w:spacing w:line="360" w:lineRule="auto"/>
        <w:jc w:val="both"/>
        <w:rPr>
          <w:color w:val="000000"/>
          <w:sz w:val="20"/>
        </w:rPr>
      </w:pPr>
      <w:r w:rsidRPr="000A42C6">
        <w:rPr>
          <w:color w:val="000000"/>
          <w:sz w:val="20"/>
        </w:rPr>
        <w:t>Endokarditis, Osteomyelitis, septische Arthritis durch nicht-toxigene S</w:t>
      </w:r>
      <w:r w:rsidR="00954042" w:rsidRPr="000A42C6">
        <w:rPr>
          <w:color w:val="000000"/>
          <w:sz w:val="20"/>
        </w:rPr>
        <w:t>tämme.</w:t>
      </w:r>
    </w:p>
    <w:p w14:paraId="2503536F" w14:textId="77777777" w:rsidR="00602603" w:rsidRPr="000A42C6" w:rsidRDefault="00602603">
      <w:pPr>
        <w:spacing w:line="360" w:lineRule="auto"/>
        <w:jc w:val="both"/>
        <w:rPr>
          <w:b/>
          <w:color w:val="000000"/>
          <w:sz w:val="20"/>
        </w:rPr>
      </w:pPr>
      <w:r w:rsidRPr="000A42C6">
        <w:rPr>
          <w:b/>
          <w:color w:val="000000"/>
          <w:sz w:val="20"/>
        </w:rPr>
        <w:t>Untersuchungsmethode:</w:t>
      </w:r>
    </w:p>
    <w:p w14:paraId="0BA48352"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Kultur und Resistenzbestimmung der Isolate</w:t>
      </w:r>
    </w:p>
    <w:p w14:paraId="414EAAE5"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 xml:space="preserve">Nachweis des Toxingens mittels PCR aus Kulturen (externe Untersuchung </w:t>
      </w:r>
      <w:r w:rsidR="00705F8A" w:rsidRPr="000A42C6">
        <w:rPr>
          <w:color w:val="000000"/>
          <w:sz w:val="20"/>
        </w:rPr>
        <w:t xml:space="preserve">durch das </w:t>
      </w:r>
      <w:r w:rsidRPr="000A42C6">
        <w:rPr>
          <w:color w:val="000000"/>
          <w:sz w:val="20"/>
        </w:rPr>
        <w:t>Konsiliarlabor für Diphtherie</w:t>
      </w:r>
      <w:r w:rsidR="00705F8A" w:rsidRPr="000A42C6">
        <w:rPr>
          <w:color w:val="000000"/>
          <w:sz w:val="20"/>
        </w:rPr>
        <w:t xml:space="preserve"> am Bayerischen Landesamt für Gesundheit und Lebensmittelsicherheit (LGL), Veterinärstraße 2, 85764 Oberschleißheim</w:t>
      </w:r>
    </w:p>
    <w:p w14:paraId="01FEDF53" w14:textId="469F7BB1"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Antikö</w:t>
      </w:r>
      <w:r w:rsidR="00312496" w:rsidRPr="000A42C6">
        <w:rPr>
          <w:color w:val="000000"/>
          <w:sz w:val="20"/>
        </w:rPr>
        <w:t xml:space="preserve">rpernachweis (Impfstatus, </w:t>
      </w:r>
      <w:r w:rsidR="00352BDC" w:rsidRPr="000A42C6">
        <w:rPr>
          <w:color w:val="000000"/>
          <w:sz w:val="20"/>
        </w:rPr>
        <w:fldChar w:fldCharType="begin"/>
      </w:r>
      <w:r w:rsidR="00312496" w:rsidRPr="000A42C6">
        <w:rPr>
          <w:color w:val="000000"/>
          <w:sz w:val="20"/>
        </w:rPr>
        <w:instrText xml:space="preserve"> REF _Ref22565257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2.1.8</w:t>
      </w:r>
      <w:r w:rsidR="00352BDC" w:rsidRPr="000A42C6">
        <w:rPr>
          <w:color w:val="000000"/>
          <w:sz w:val="20"/>
        </w:rPr>
        <w:fldChar w:fldCharType="end"/>
      </w:r>
      <w:r w:rsidR="00312496" w:rsidRPr="000A42C6">
        <w:rPr>
          <w:color w:val="000000"/>
          <w:sz w:val="20"/>
        </w:rPr>
        <w:t>)</w:t>
      </w:r>
    </w:p>
    <w:p w14:paraId="29CA153F" w14:textId="77777777" w:rsidR="00602603" w:rsidRPr="000A42C6" w:rsidRDefault="00602603">
      <w:pPr>
        <w:spacing w:line="360" w:lineRule="auto"/>
        <w:jc w:val="both"/>
        <w:rPr>
          <w:b/>
          <w:color w:val="000000"/>
          <w:sz w:val="20"/>
        </w:rPr>
      </w:pPr>
      <w:r w:rsidRPr="000A42C6">
        <w:rPr>
          <w:b/>
          <w:color w:val="000000"/>
          <w:sz w:val="20"/>
        </w:rPr>
        <w:t>Untersuchungsmaterial:</w:t>
      </w:r>
    </w:p>
    <w:p w14:paraId="489DDE2A" w14:textId="4B411D58" w:rsidR="00602603" w:rsidRPr="000A42C6" w:rsidRDefault="00602603">
      <w:pPr>
        <w:spacing w:line="360" w:lineRule="auto"/>
        <w:jc w:val="both"/>
        <w:rPr>
          <w:color w:val="000000"/>
          <w:sz w:val="20"/>
        </w:rPr>
      </w:pPr>
      <w:r w:rsidRPr="000A42C6">
        <w:rPr>
          <w:color w:val="000000"/>
          <w:sz w:val="20"/>
        </w:rPr>
        <w:t xml:space="preserve">Zum Nachweis von </w:t>
      </w:r>
      <w:r w:rsidR="00F161D5" w:rsidRPr="000A42C6">
        <w:rPr>
          <w:b/>
          <w:i/>
          <w:color w:val="000000"/>
          <w:sz w:val="20"/>
        </w:rPr>
        <w:t>C</w:t>
      </w:r>
      <w:r w:rsidR="00312496" w:rsidRPr="000A42C6">
        <w:rPr>
          <w:b/>
          <w:i/>
          <w:color w:val="000000"/>
          <w:sz w:val="20"/>
        </w:rPr>
        <w:t>.</w:t>
      </w:r>
      <w:r w:rsidRPr="000A42C6">
        <w:rPr>
          <w:b/>
          <w:i/>
          <w:color w:val="000000"/>
          <w:sz w:val="20"/>
        </w:rPr>
        <w:t xml:space="preserve"> diphtheriae </w:t>
      </w:r>
      <w:r w:rsidRPr="000A42C6">
        <w:rPr>
          <w:color w:val="000000"/>
          <w:sz w:val="20"/>
        </w:rPr>
        <w:t>sollten immer mehrere Abstriche vor Gabe der Antibiotika oder des Antitoxins aus Rachen</w:t>
      </w:r>
      <w:r w:rsidR="00312496" w:rsidRPr="000A42C6">
        <w:rPr>
          <w:color w:val="000000"/>
          <w:sz w:val="20"/>
        </w:rPr>
        <w:t xml:space="preserve"> (</w:t>
      </w:r>
      <w:r w:rsidR="00352BDC" w:rsidRPr="000A42C6">
        <w:rPr>
          <w:color w:val="000000"/>
          <w:sz w:val="20"/>
        </w:rPr>
        <w:fldChar w:fldCharType="begin"/>
      </w:r>
      <w:r w:rsidR="00312496" w:rsidRPr="000A42C6">
        <w:rPr>
          <w:color w:val="000000"/>
          <w:sz w:val="20"/>
        </w:rPr>
        <w:instrText xml:space="preserve"> REF _Ref19623901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1.3.1.10</w:t>
      </w:r>
      <w:r w:rsidR="00352BDC" w:rsidRPr="000A42C6">
        <w:rPr>
          <w:color w:val="000000"/>
          <w:sz w:val="20"/>
        </w:rPr>
        <w:fldChar w:fldCharType="end"/>
      </w:r>
      <w:r w:rsidR="00312496" w:rsidRPr="000A42C6">
        <w:rPr>
          <w:color w:val="000000"/>
          <w:sz w:val="20"/>
        </w:rPr>
        <w:t>)</w:t>
      </w:r>
      <w:r w:rsidRPr="000A42C6">
        <w:rPr>
          <w:color w:val="000000"/>
          <w:sz w:val="20"/>
        </w:rPr>
        <w:t xml:space="preserve">, Nase </w:t>
      </w:r>
      <w:r w:rsidR="00312496" w:rsidRPr="000A42C6">
        <w:rPr>
          <w:color w:val="000000"/>
          <w:sz w:val="20"/>
        </w:rPr>
        <w:t>(</w:t>
      </w:r>
      <w:r w:rsidR="00352BDC" w:rsidRPr="000A42C6">
        <w:rPr>
          <w:color w:val="000000"/>
          <w:sz w:val="20"/>
        </w:rPr>
        <w:fldChar w:fldCharType="begin"/>
      </w:r>
      <w:r w:rsidR="00312496" w:rsidRPr="000A42C6">
        <w:rPr>
          <w:color w:val="000000"/>
          <w:sz w:val="20"/>
        </w:rPr>
        <w:instrText xml:space="preserve"> REF _Ref22212231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1.3.1.5</w:t>
      </w:r>
      <w:r w:rsidR="00352BDC" w:rsidRPr="000A42C6">
        <w:rPr>
          <w:color w:val="000000"/>
          <w:sz w:val="20"/>
        </w:rPr>
        <w:fldChar w:fldCharType="end"/>
      </w:r>
      <w:r w:rsidR="00312496" w:rsidRPr="000A42C6">
        <w:rPr>
          <w:color w:val="000000"/>
          <w:sz w:val="20"/>
        </w:rPr>
        <w:t xml:space="preserve">) </w:t>
      </w:r>
      <w:r w:rsidRPr="000A42C6">
        <w:rPr>
          <w:color w:val="000000"/>
          <w:sz w:val="20"/>
        </w:rPr>
        <w:t xml:space="preserve">oder Tonsillen </w:t>
      </w:r>
      <w:r w:rsidR="00312496" w:rsidRPr="000A42C6">
        <w:rPr>
          <w:color w:val="000000"/>
          <w:sz w:val="20"/>
        </w:rPr>
        <w:t>(</w:t>
      </w:r>
      <w:r w:rsidR="00352BDC" w:rsidRPr="000A42C6">
        <w:rPr>
          <w:color w:val="000000"/>
          <w:sz w:val="20"/>
        </w:rPr>
        <w:fldChar w:fldCharType="begin"/>
      </w:r>
      <w:r w:rsidR="00312496" w:rsidRPr="000A42C6">
        <w:rPr>
          <w:color w:val="000000"/>
          <w:sz w:val="20"/>
        </w:rPr>
        <w:instrText xml:space="preserve"> REF _Ref19623922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1.3.1.6</w:t>
      </w:r>
      <w:r w:rsidR="00352BDC" w:rsidRPr="000A42C6">
        <w:rPr>
          <w:color w:val="000000"/>
          <w:sz w:val="20"/>
        </w:rPr>
        <w:fldChar w:fldCharType="end"/>
      </w:r>
      <w:r w:rsidR="00312496" w:rsidRPr="000A42C6">
        <w:rPr>
          <w:color w:val="000000"/>
          <w:sz w:val="20"/>
        </w:rPr>
        <w:t xml:space="preserve">) </w:t>
      </w:r>
      <w:r w:rsidRPr="000A42C6">
        <w:rPr>
          <w:color w:val="000000"/>
          <w:sz w:val="20"/>
        </w:rPr>
        <w:t xml:space="preserve">sowie von der Haut </w:t>
      </w:r>
      <w:r w:rsidR="00312496" w:rsidRPr="000A42C6">
        <w:rPr>
          <w:color w:val="000000"/>
          <w:sz w:val="20"/>
        </w:rPr>
        <w:t>(</w:t>
      </w:r>
      <w:r w:rsidR="00352BDC" w:rsidRPr="000A42C6">
        <w:rPr>
          <w:color w:val="000000"/>
          <w:sz w:val="20"/>
        </w:rPr>
        <w:fldChar w:fldCharType="begin"/>
      </w:r>
      <w:r w:rsidR="00312496" w:rsidRPr="000A42C6">
        <w:rPr>
          <w:color w:val="000000"/>
          <w:sz w:val="20"/>
        </w:rPr>
        <w:instrText xml:space="preserve"> REF _Ref22214708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1.3.1.2</w:t>
      </w:r>
      <w:r w:rsidR="00352BDC" w:rsidRPr="000A42C6">
        <w:rPr>
          <w:color w:val="000000"/>
          <w:sz w:val="20"/>
        </w:rPr>
        <w:fldChar w:fldCharType="end"/>
      </w:r>
      <w:r w:rsidR="00312496" w:rsidRPr="000A42C6">
        <w:rPr>
          <w:color w:val="000000"/>
          <w:sz w:val="20"/>
        </w:rPr>
        <w:t xml:space="preserve">) </w:t>
      </w:r>
      <w:r w:rsidRPr="000A42C6">
        <w:rPr>
          <w:color w:val="000000"/>
          <w:sz w:val="20"/>
        </w:rPr>
        <w:t xml:space="preserve">abgenommen werden. </w:t>
      </w:r>
    </w:p>
    <w:p w14:paraId="6B60DEA7" w14:textId="77777777" w:rsidR="00602603" w:rsidRPr="000A42C6" w:rsidRDefault="00602603">
      <w:pPr>
        <w:spacing w:line="360" w:lineRule="auto"/>
        <w:jc w:val="both"/>
        <w:rPr>
          <w:b/>
          <w:color w:val="000000"/>
          <w:sz w:val="20"/>
        </w:rPr>
      </w:pPr>
      <w:r w:rsidRPr="000A42C6">
        <w:rPr>
          <w:b/>
          <w:color w:val="000000"/>
          <w:sz w:val="20"/>
        </w:rPr>
        <w:t>Probengefäße:</w:t>
      </w:r>
    </w:p>
    <w:p w14:paraId="7E4A8DFF" w14:textId="62368246" w:rsidR="00602603" w:rsidRPr="000A42C6" w:rsidRDefault="00CE7B28" w:rsidP="00DE1453">
      <w:pPr>
        <w:spacing w:line="360" w:lineRule="auto"/>
        <w:jc w:val="both"/>
        <w:rPr>
          <w:color w:val="000000"/>
          <w:sz w:val="20"/>
        </w:rPr>
      </w:pPr>
      <w:r w:rsidRPr="00C566F1">
        <w:rPr>
          <w:color w:val="000000"/>
          <w:sz w:val="20"/>
          <w:highlight w:val="yellow"/>
        </w:rPr>
        <w:t>bakteriologischer Universal-Abstrichtupfer</w:t>
      </w:r>
      <w:r w:rsidR="00602603" w:rsidRPr="000A42C6">
        <w:rPr>
          <w:color w:val="000000"/>
          <w:sz w:val="20"/>
        </w:rPr>
        <w:t>, Pseudomembranen mit wenig physiologischer NaCl</w:t>
      </w:r>
      <w:r w:rsidR="00A66166" w:rsidRPr="000A42C6">
        <w:rPr>
          <w:color w:val="000000"/>
          <w:sz w:val="20"/>
        </w:rPr>
        <w:t>-Lösung</w:t>
      </w:r>
      <w:r w:rsidR="00602603" w:rsidRPr="000A42C6">
        <w:rPr>
          <w:color w:val="000000"/>
          <w:sz w:val="20"/>
        </w:rPr>
        <w:t xml:space="preserve"> in Universal-Probenröhrchen mit blauem Verschluss.</w:t>
      </w:r>
    </w:p>
    <w:p w14:paraId="0D366E0B" w14:textId="77777777" w:rsidR="00602603" w:rsidRPr="000A42C6" w:rsidRDefault="00602603">
      <w:pPr>
        <w:spacing w:line="360" w:lineRule="auto"/>
        <w:rPr>
          <w:b/>
          <w:color w:val="000000"/>
          <w:sz w:val="20"/>
        </w:rPr>
      </w:pPr>
      <w:r w:rsidRPr="000A42C6">
        <w:rPr>
          <w:b/>
          <w:color w:val="000000"/>
          <w:sz w:val="20"/>
        </w:rPr>
        <w:t>Materialentnahme:</w:t>
      </w:r>
    </w:p>
    <w:p w14:paraId="7C285FF4" w14:textId="77777777" w:rsidR="00602603" w:rsidRPr="000A42C6" w:rsidRDefault="00602603">
      <w:pPr>
        <w:spacing w:line="360" w:lineRule="auto"/>
        <w:jc w:val="both"/>
        <w:rPr>
          <w:color w:val="000000"/>
          <w:sz w:val="20"/>
        </w:rPr>
      </w:pPr>
      <w:r w:rsidRPr="000A42C6">
        <w:rPr>
          <w:color w:val="000000"/>
          <w:sz w:val="20"/>
        </w:rPr>
        <w:t xml:space="preserve">Rachen- und Tonsillenabstriche sollten am besten unter den Pseudomembranen entnommen werden (diese mit einer sterilen Pinzette hochhalten). </w:t>
      </w:r>
      <w:r w:rsidR="00F161D5" w:rsidRPr="000A42C6">
        <w:rPr>
          <w:color w:val="000000"/>
          <w:sz w:val="20"/>
        </w:rPr>
        <w:t>Außerdem</w:t>
      </w:r>
      <w:r w:rsidRPr="000A42C6">
        <w:rPr>
          <w:color w:val="000000"/>
          <w:sz w:val="20"/>
        </w:rPr>
        <w:t xml:space="preserve"> sollte ein Stück der </w:t>
      </w:r>
      <w:r w:rsidR="00F161D5" w:rsidRPr="000A42C6">
        <w:rPr>
          <w:color w:val="000000"/>
          <w:sz w:val="20"/>
        </w:rPr>
        <w:t>Pseudomembran</w:t>
      </w:r>
      <w:r w:rsidRPr="000A42C6">
        <w:rPr>
          <w:color w:val="000000"/>
          <w:sz w:val="20"/>
        </w:rPr>
        <w:t xml:space="preserve"> in einem sterilen Gefäß eingesandt werden. </w:t>
      </w:r>
    </w:p>
    <w:p w14:paraId="33F60A2E" w14:textId="77777777" w:rsidR="00602603" w:rsidRPr="000A42C6" w:rsidRDefault="00602603">
      <w:pPr>
        <w:spacing w:line="360" w:lineRule="auto"/>
        <w:rPr>
          <w:color w:val="000000"/>
          <w:sz w:val="20"/>
        </w:rPr>
      </w:pPr>
      <w:r w:rsidRPr="000A42C6">
        <w:rPr>
          <w:color w:val="000000"/>
          <w:sz w:val="20"/>
        </w:rPr>
        <w:t xml:space="preserve">Sinnvoll ist die Entnahme von Serum zur Bestimmung des Impfstatus des Patienten. </w:t>
      </w:r>
    </w:p>
    <w:p w14:paraId="00F147FA" w14:textId="77777777" w:rsidR="00602603" w:rsidRPr="000A42C6" w:rsidRDefault="00602603" w:rsidP="0095753C">
      <w:pPr>
        <w:spacing w:line="360" w:lineRule="auto"/>
        <w:jc w:val="both"/>
        <w:rPr>
          <w:b/>
          <w:color w:val="000000"/>
          <w:sz w:val="20"/>
        </w:rPr>
      </w:pPr>
      <w:r w:rsidRPr="000A42C6">
        <w:rPr>
          <w:b/>
          <w:color w:val="000000"/>
          <w:sz w:val="20"/>
        </w:rPr>
        <w:t>Lagerung und Transport:</w:t>
      </w:r>
    </w:p>
    <w:p w14:paraId="4362FD50" w14:textId="77777777" w:rsidR="00602603" w:rsidRPr="000A42C6" w:rsidRDefault="00602603">
      <w:pPr>
        <w:spacing w:line="360" w:lineRule="auto"/>
        <w:rPr>
          <w:color w:val="000000"/>
          <w:sz w:val="20"/>
        </w:rPr>
      </w:pPr>
      <w:r w:rsidRPr="000A42C6">
        <w:rPr>
          <w:color w:val="000000"/>
          <w:sz w:val="20"/>
        </w:rPr>
        <w:t>umgehend bei Raumtemperatur, ist dies nicht möglich</w:t>
      </w:r>
      <w:r w:rsidR="0066608E" w:rsidRPr="000A42C6">
        <w:rPr>
          <w:color w:val="000000"/>
          <w:sz w:val="20"/>
        </w:rPr>
        <w:t>,</w:t>
      </w:r>
      <w:r w:rsidRPr="000A42C6">
        <w:rPr>
          <w:color w:val="000000"/>
          <w:sz w:val="20"/>
        </w:rPr>
        <w:t xml:space="preserve"> Lagerung bis zu 24 h bei RT.</w:t>
      </w:r>
    </w:p>
    <w:p w14:paraId="479CC872" w14:textId="77777777" w:rsidR="00602603" w:rsidRPr="000A42C6" w:rsidRDefault="00602603" w:rsidP="0095753C">
      <w:pPr>
        <w:spacing w:line="360" w:lineRule="auto"/>
        <w:jc w:val="both"/>
        <w:rPr>
          <w:b/>
          <w:color w:val="000000"/>
          <w:sz w:val="20"/>
        </w:rPr>
      </w:pPr>
      <w:r w:rsidRPr="000A42C6">
        <w:rPr>
          <w:b/>
          <w:color w:val="000000"/>
          <w:sz w:val="20"/>
        </w:rPr>
        <w:t>Dauer der Untersuchung:</w:t>
      </w:r>
    </w:p>
    <w:p w14:paraId="64C28F4F" w14:textId="77777777" w:rsidR="00602603" w:rsidRPr="000A42C6" w:rsidRDefault="00602603">
      <w:pPr>
        <w:spacing w:line="360" w:lineRule="auto"/>
        <w:jc w:val="both"/>
        <w:rPr>
          <w:color w:val="000000"/>
          <w:sz w:val="20"/>
        </w:rPr>
      </w:pPr>
      <w:r w:rsidRPr="000A42C6">
        <w:rPr>
          <w:color w:val="000000"/>
          <w:sz w:val="20"/>
        </w:rPr>
        <w:t xml:space="preserve">Der Nachweis von </w:t>
      </w:r>
      <w:r w:rsidRPr="000A42C6">
        <w:rPr>
          <w:i/>
          <w:color w:val="000000"/>
          <w:sz w:val="20"/>
        </w:rPr>
        <w:t>Corynebacterium diphtheriae</w:t>
      </w:r>
      <w:r w:rsidRPr="000A42C6">
        <w:rPr>
          <w:color w:val="000000"/>
          <w:sz w:val="20"/>
        </w:rPr>
        <w:t xml:space="preserve"> erfolgt kulturell. Nach Isolation der Keime </w:t>
      </w:r>
      <w:r w:rsidRPr="000A42C6">
        <w:rPr>
          <w:b/>
          <w:color w:val="000000"/>
          <w:sz w:val="20"/>
        </w:rPr>
        <w:t xml:space="preserve">muss der Nachweis des Toxingens mittels PCR am </w:t>
      </w:r>
      <w:r w:rsidR="00F161D5" w:rsidRPr="000A42C6">
        <w:rPr>
          <w:b/>
          <w:color w:val="000000"/>
          <w:sz w:val="20"/>
        </w:rPr>
        <w:t>Konsiliarlabor</w:t>
      </w:r>
      <w:r w:rsidRPr="000A42C6">
        <w:rPr>
          <w:b/>
          <w:color w:val="000000"/>
          <w:sz w:val="20"/>
        </w:rPr>
        <w:t xml:space="preserve"> </w:t>
      </w:r>
      <w:r w:rsidR="00705F8A" w:rsidRPr="000A42C6">
        <w:rPr>
          <w:b/>
          <w:color w:val="000000"/>
          <w:sz w:val="20"/>
        </w:rPr>
        <w:t>für Diphtherie</w:t>
      </w:r>
      <w:r w:rsidRPr="000A42C6">
        <w:rPr>
          <w:b/>
          <w:color w:val="000000"/>
          <w:sz w:val="20"/>
        </w:rPr>
        <w:t xml:space="preserve"> erbracht werden</w:t>
      </w:r>
      <w:r w:rsidRPr="000A42C6">
        <w:rPr>
          <w:color w:val="000000"/>
          <w:sz w:val="20"/>
        </w:rPr>
        <w:t>. Dadurch verlängert sich die Dauer der Untersuchung auf ca. 5-6 Tage.</w:t>
      </w:r>
    </w:p>
    <w:p w14:paraId="1700B7FF" w14:textId="77777777" w:rsidR="00705F8A" w:rsidRPr="000A42C6" w:rsidRDefault="00705F8A" w:rsidP="0095753C">
      <w:pPr>
        <w:spacing w:line="360" w:lineRule="auto"/>
        <w:rPr>
          <w:color w:val="000000"/>
          <w:sz w:val="20"/>
        </w:rPr>
      </w:pPr>
    </w:p>
    <w:p w14:paraId="119F7380" w14:textId="77777777" w:rsidR="00602603" w:rsidRPr="000A42C6" w:rsidRDefault="00705F8A" w:rsidP="0095753C">
      <w:pPr>
        <w:spacing w:line="360" w:lineRule="auto"/>
        <w:rPr>
          <w:color w:val="000000"/>
          <w:sz w:val="20"/>
        </w:rPr>
      </w:pPr>
      <w:r w:rsidRPr="000A42C6">
        <w:rPr>
          <w:b/>
          <w:color w:val="000000"/>
          <w:sz w:val="20"/>
        </w:rPr>
        <w:t>Meldepflicht nach §§ 6 und 7 IfSG beachten!</w:t>
      </w:r>
    </w:p>
    <w:p w14:paraId="2D1EC261" w14:textId="77777777" w:rsidR="00602603" w:rsidRPr="000A42C6" w:rsidRDefault="00CA5549" w:rsidP="006876E1">
      <w:pPr>
        <w:pStyle w:val="berschrift3"/>
        <w:rPr>
          <w:rStyle w:val="Fett"/>
          <w:b/>
          <w:bCs w:val="0"/>
        </w:rPr>
      </w:pPr>
      <w:bookmarkStart w:id="988" w:name="_Toc210030320"/>
      <w:bookmarkStart w:id="989" w:name="_Toc210030726"/>
      <w:r w:rsidRPr="000A42C6">
        <w:rPr>
          <w:sz w:val="20"/>
        </w:rPr>
        <w:br w:type="page"/>
      </w:r>
      <w:bookmarkStart w:id="990" w:name="_Ref18920891"/>
      <w:bookmarkStart w:id="991" w:name="_Toc217046224"/>
      <w:r w:rsidR="00F161D5" w:rsidRPr="000A42C6">
        <w:rPr>
          <w:rStyle w:val="Fett"/>
          <w:b/>
          <w:bCs w:val="0"/>
          <w:i/>
          <w:color w:val="000000"/>
        </w:rPr>
        <w:lastRenderedPageBreak/>
        <w:t>Coxiella</w:t>
      </w:r>
      <w:r w:rsidR="00602603" w:rsidRPr="000A42C6">
        <w:rPr>
          <w:rStyle w:val="Fett"/>
          <w:b/>
          <w:bCs w:val="0"/>
          <w:i/>
          <w:color w:val="000000"/>
        </w:rPr>
        <w:t xml:space="preserve"> burnetii</w:t>
      </w:r>
      <w:bookmarkEnd w:id="988"/>
      <w:bookmarkEnd w:id="989"/>
      <w:bookmarkEnd w:id="990"/>
      <w:bookmarkEnd w:id="991"/>
    </w:p>
    <w:p w14:paraId="1013C4A7" w14:textId="77777777" w:rsidR="004A7B2B" w:rsidRPr="000A42C6" w:rsidRDefault="00602603" w:rsidP="004A7B2B">
      <w:pPr>
        <w:pStyle w:val="Textkrper"/>
        <w:jc w:val="both"/>
        <w:rPr>
          <w:color w:val="000000"/>
        </w:rPr>
      </w:pPr>
      <w:r w:rsidRPr="000A42C6">
        <w:rPr>
          <w:color w:val="000000"/>
        </w:rPr>
        <w:t>Q-Fieber tritt nach Exposition zu symptomlos erkrankten Haustieren (Schafe, Rinder oder Ziegen) auf. Die Erreger werden in großen Mengen mit dem Kot, Urin oder der Milch ausgeschieden und bleiben monatelang infektiös. Die Infektion erfolgt durch Einatmen des erregerhaltigen Staubs. Die Diagnosestellung erfolgt serologisch, nicht bakteriologisch!</w:t>
      </w:r>
      <w:r w:rsidR="00011B95" w:rsidRPr="000A42C6">
        <w:rPr>
          <w:color w:val="000000"/>
        </w:rPr>
        <w:t xml:space="preserve"> </w:t>
      </w:r>
      <w:r w:rsidR="00011B95" w:rsidRPr="000A42C6">
        <w:rPr>
          <w:i/>
          <w:color w:val="000000"/>
        </w:rPr>
        <w:t>Coxiella burnetii</w:t>
      </w:r>
      <w:r w:rsidR="00011B95" w:rsidRPr="000A42C6">
        <w:rPr>
          <w:color w:val="000000"/>
        </w:rPr>
        <w:t xml:space="preserve"> gehört zu den Mikroorganismen der Risikogruppe 3</w:t>
      </w:r>
      <w:r w:rsidR="004A7B2B" w:rsidRPr="000A42C6">
        <w:rPr>
          <w:color w:val="000000"/>
        </w:rPr>
        <w:t xml:space="preserve">. Daher bitten wir im Falle eines Infektionsverdachts um </w:t>
      </w:r>
    </w:p>
    <w:p w14:paraId="616C0419" w14:textId="77777777" w:rsidR="004A7B2B" w:rsidRPr="000A42C6" w:rsidRDefault="004A7B2B" w:rsidP="006876E1">
      <w:pPr>
        <w:pStyle w:val="Textkrper"/>
        <w:numPr>
          <w:ilvl w:val="0"/>
          <w:numId w:val="107"/>
        </w:numPr>
        <w:jc w:val="both"/>
        <w:rPr>
          <w:color w:val="000000"/>
        </w:rPr>
      </w:pPr>
      <w:r w:rsidRPr="000A42C6">
        <w:rPr>
          <w:color w:val="000000"/>
        </w:rPr>
        <w:t>vorherige telefonisch Ankündigung und Rücksprache mit Dienstarzt/Akademischen Mitarbeiter (über die Vermittlung des Uniklinikums 201-0), eine</w:t>
      </w:r>
    </w:p>
    <w:p w14:paraId="07E60D39" w14:textId="77777777" w:rsidR="004A7B2B" w:rsidRPr="000A42C6" w:rsidRDefault="004A7B2B" w:rsidP="006876E1">
      <w:pPr>
        <w:pStyle w:val="Textkrper"/>
        <w:numPr>
          <w:ilvl w:val="0"/>
          <w:numId w:val="107"/>
        </w:numPr>
        <w:jc w:val="both"/>
        <w:rPr>
          <w:color w:val="000000"/>
        </w:rPr>
      </w:pPr>
      <w:r w:rsidRPr="000A42C6">
        <w:rPr>
          <w:color w:val="000000"/>
        </w:rPr>
        <w:t xml:space="preserve">ordnungsgemäße Verpackung mit von außen gut sichtbarer Kennzeichnung der Probe mit einem „Biohazard“-Aufkleber sowie </w:t>
      </w:r>
    </w:p>
    <w:p w14:paraId="1F960AE4" w14:textId="77777777" w:rsidR="004A7B2B" w:rsidRPr="000A42C6" w:rsidRDefault="004A7B2B" w:rsidP="006876E1">
      <w:pPr>
        <w:pStyle w:val="Textkrper"/>
        <w:numPr>
          <w:ilvl w:val="0"/>
          <w:numId w:val="107"/>
        </w:numPr>
        <w:jc w:val="both"/>
        <w:rPr>
          <w:color w:val="000000"/>
        </w:rPr>
      </w:pPr>
      <w:r w:rsidRPr="000A42C6">
        <w:rPr>
          <w:color w:val="000000"/>
        </w:rPr>
        <w:t>ggf. einem Vermerk „Achtung: Risikogruppe 3!“ im Freitextfeld der Anforderungsscheine bzw. Anklicken des gleichnamigen Auswahlfeldes in Lauris.</w:t>
      </w:r>
    </w:p>
    <w:p w14:paraId="5A2C95BB" w14:textId="77777777" w:rsidR="00602603" w:rsidRPr="000A42C6" w:rsidRDefault="00602603" w:rsidP="004A7B2B">
      <w:pPr>
        <w:pStyle w:val="Textkrper"/>
        <w:jc w:val="both"/>
        <w:rPr>
          <w:color w:val="000000"/>
        </w:rPr>
      </w:pPr>
    </w:p>
    <w:p w14:paraId="7B791D04" w14:textId="77777777" w:rsidR="00602603" w:rsidRPr="000A42C6" w:rsidRDefault="00602603">
      <w:pPr>
        <w:spacing w:line="360" w:lineRule="auto"/>
        <w:jc w:val="both"/>
        <w:rPr>
          <w:b/>
          <w:color w:val="000000"/>
          <w:sz w:val="20"/>
        </w:rPr>
      </w:pPr>
      <w:r w:rsidRPr="000A42C6">
        <w:rPr>
          <w:b/>
          <w:color w:val="000000"/>
          <w:sz w:val="20"/>
        </w:rPr>
        <w:t>Klinik:</w:t>
      </w:r>
    </w:p>
    <w:p w14:paraId="705B2CD8" w14:textId="77777777" w:rsidR="00602603" w:rsidRPr="000A42C6" w:rsidRDefault="00602603">
      <w:pPr>
        <w:pStyle w:val="Textkrper21"/>
        <w:rPr>
          <w:color w:val="000000"/>
          <w:sz w:val="20"/>
        </w:rPr>
      </w:pPr>
      <w:r w:rsidRPr="000A42C6">
        <w:rPr>
          <w:color w:val="000000"/>
          <w:sz w:val="20"/>
        </w:rPr>
        <w:t xml:space="preserve">Die Mehrzahl der Erkrankungen verläuft als milde, selbstlimitierende fieberhafte Erkrankung mit Kopfschmerzen. In schweren Fällen treten Pneumonie, </w:t>
      </w:r>
      <w:r w:rsidR="00F161D5" w:rsidRPr="000A42C6">
        <w:rPr>
          <w:color w:val="000000"/>
          <w:sz w:val="20"/>
        </w:rPr>
        <w:t>Endokarditis</w:t>
      </w:r>
      <w:r w:rsidRPr="000A42C6">
        <w:rPr>
          <w:color w:val="000000"/>
          <w:sz w:val="20"/>
        </w:rPr>
        <w:t>, Hepatitis, seltener Myo- oder Perikarditis sowie Meningitis oder Enzephalitis auf. Die chronische Infektion manifestiert sich als Endokarditis oder Osteomyelitis.</w:t>
      </w:r>
    </w:p>
    <w:p w14:paraId="74D44730" w14:textId="77777777" w:rsidR="00602603" w:rsidRPr="000A42C6" w:rsidRDefault="00602603" w:rsidP="002A084A">
      <w:pPr>
        <w:spacing w:line="360" w:lineRule="auto"/>
        <w:jc w:val="both"/>
        <w:rPr>
          <w:b/>
          <w:color w:val="000000"/>
          <w:sz w:val="20"/>
        </w:rPr>
      </w:pPr>
      <w:r w:rsidRPr="000A42C6">
        <w:rPr>
          <w:b/>
          <w:color w:val="000000"/>
          <w:sz w:val="20"/>
        </w:rPr>
        <w:t>Untersuchungsmethoden:</w:t>
      </w:r>
    </w:p>
    <w:p w14:paraId="0EBBEBDC" w14:textId="1DCA3888" w:rsidR="00602603" w:rsidRPr="000A42C6" w:rsidRDefault="00602603" w:rsidP="00EE7113">
      <w:pPr>
        <w:numPr>
          <w:ilvl w:val="0"/>
          <w:numId w:val="27"/>
        </w:numPr>
        <w:tabs>
          <w:tab w:val="left" w:pos="360"/>
        </w:tabs>
        <w:spacing w:line="360" w:lineRule="auto"/>
        <w:rPr>
          <w:color w:val="000000"/>
          <w:sz w:val="20"/>
        </w:rPr>
      </w:pPr>
      <w:r w:rsidRPr="000A42C6">
        <w:rPr>
          <w:color w:val="000000"/>
          <w:sz w:val="20"/>
        </w:rPr>
        <w:t>Antikörpernachweis</w:t>
      </w:r>
      <w:r w:rsidR="00312496" w:rsidRPr="000A42C6">
        <w:rPr>
          <w:color w:val="000000"/>
          <w:sz w:val="20"/>
        </w:rPr>
        <w:t xml:space="preserve"> (</w:t>
      </w:r>
      <w:r w:rsidR="00352BDC" w:rsidRPr="000A42C6">
        <w:rPr>
          <w:color w:val="000000"/>
          <w:sz w:val="20"/>
        </w:rPr>
        <w:fldChar w:fldCharType="begin"/>
      </w:r>
      <w:r w:rsidR="00312496" w:rsidRPr="000A42C6">
        <w:rPr>
          <w:color w:val="000000"/>
          <w:sz w:val="20"/>
        </w:rPr>
        <w:instrText xml:space="preserve"> REF _Ref22565406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2.1.7</w:t>
      </w:r>
      <w:r w:rsidR="00352BDC" w:rsidRPr="000A42C6">
        <w:rPr>
          <w:color w:val="000000"/>
          <w:sz w:val="20"/>
        </w:rPr>
        <w:fldChar w:fldCharType="end"/>
      </w:r>
      <w:r w:rsidR="00312496" w:rsidRPr="000A42C6">
        <w:rPr>
          <w:color w:val="000000"/>
          <w:sz w:val="20"/>
        </w:rPr>
        <w:t>)</w:t>
      </w:r>
    </w:p>
    <w:p w14:paraId="5A540E4B" w14:textId="77777777" w:rsidR="00602603" w:rsidRPr="000A42C6" w:rsidRDefault="00602603" w:rsidP="00EE7113">
      <w:pPr>
        <w:numPr>
          <w:ilvl w:val="0"/>
          <w:numId w:val="27"/>
        </w:numPr>
        <w:spacing w:line="360" w:lineRule="auto"/>
        <w:rPr>
          <w:color w:val="000000"/>
          <w:sz w:val="20"/>
        </w:rPr>
      </w:pPr>
      <w:r w:rsidRPr="000A42C6">
        <w:rPr>
          <w:color w:val="000000"/>
          <w:sz w:val="20"/>
        </w:rPr>
        <w:t xml:space="preserve">die kulturelle Anzüchtung und PCR </w:t>
      </w:r>
      <w:r w:rsidR="00705F8A" w:rsidRPr="000A42C6">
        <w:rPr>
          <w:color w:val="000000"/>
          <w:sz w:val="20"/>
        </w:rPr>
        <w:t xml:space="preserve">(externe Untersuchung durch das Konsiliarlabor für </w:t>
      </w:r>
      <w:r w:rsidR="00705F8A" w:rsidRPr="000A42C6">
        <w:rPr>
          <w:i/>
          <w:color w:val="000000"/>
          <w:sz w:val="20"/>
        </w:rPr>
        <w:t>Coxiella burnetii</w:t>
      </w:r>
      <w:r w:rsidR="00705F8A" w:rsidRPr="000A42C6">
        <w:rPr>
          <w:color w:val="000000"/>
          <w:sz w:val="20"/>
        </w:rPr>
        <w:t xml:space="preserve"> am </w:t>
      </w:r>
      <w:r w:rsidR="001D623A" w:rsidRPr="000A42C6">
        <w:rPr>
          <w:color w:val="000000"/>
          <w:sz w:val="20"/>
        </w:rPr>
        <w:t>Landesgesundheitsamt Baden-Württemberg, Nordbah</w:t>
      </w:r>
      <w:r w:rsidR="00705F8A" w:rsidRPr="000A42C6">
        <w:rPr>
          <w:color w:val="000000"/>
          <w:sz w:val="20"/>
        </w:rPr>
        <w:t>nhofstraße 135, 70191 Stuttgart).</w:t>
      </w:r>
    </w:p>
    <w:p w14:paraId="65B53600" w14:textId="77777777" w:rsidR="00602603" w:rsidRPr="000A42C6" w:rsidRDefault="00602603" w:rsidP="002A084A">
      <w:pPr>
        <w:spacing w:line="360" w:lineRule="auto"/>
        <w:jc w:val="both"/>
        <w:rPr>
          <w:b/>
          <w:color w:val="000000"/>
          <w:sz w:val="20"/>
        </w:rPr>
      </w:pPr>
      <w:r w:rsidRPr="000A42C6">
        <w:rPr>
          <w:b/>
          <w:color w:val="000000"/>
          <w:sz w:val="20"/>
        </w:rPr>
        <w:t>Untersuchungsmaterial:</w:t>
      </w:r>
    </w:p>
    <w:p w14:paraId="73E58745" w14:textId="581A96D2" w:rsidR="00602603" w:rsidRPr="000A42C6" w:rsidRDefault="00312496">
      <w:pPr>
        <w:rPr>
          <w:color w:val="000000"/>
          <w:sz w:val="20"/>
        </w:rPr>
      </w:pPr>
      <w:r w:rsidRPr="000A42C6">
        <w:rPr>
          <w:color w:val="000000"/>
          <w:sz w:val="20"/>
        </w:rPr>
        <w:t>Serum (</w:t>
      </w:r>
      <w:r w:rsidR="00352BDC" w:rsidRPr="000A42C6">
        <w:rPr>
          <w:color w:val="000000"/>
          <w:sz w:val="20"/>
        </w:rPr>
        <w:fldChar w:fldCharType="begin"/>
      </w:r>
      <w:r w:rsidRPr="000A42C6">
        <w:rPr>
          <w:color w:val="000000"/>
          <w:sz w:val="20"/>
        </w:rPr>
        <w:instrText xml:space="preserve"> REF _Ref18939268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Pr="000A42C6">
        <w:rPr>
          <w:color w:val="000000"/>
          <w:sz w:val="20"/>
        </w:rPr>
        <w:t>)</w:t>
      </w:r>
    </w:p>
    <w:p w14:paraId="47836A23" w14:textId="77777777" w:rsidR="00DD5066" w:rsidRPr="000A42C6" w:rsidRDefault="00DD5066">
      <w:pPr>
        <w:rPr>
          <w:color w:val="000000"/>
          <w:sz w:val="20"/>
        </w:rPr>
      </w:pPr>
    </w:p>
    <w:p w14:paraId="178B9529" w14:textId="77777777" w:rsidR="00602603" w:rsidRPr="000A42C6" w:rsidRDefault="00602603" w:rsidP="002A084A">
      <w:pPr>
        <w:spacing w:line="360" w:lineRule="auto"/>
        <w:jc w:val="both"/>
        <w:rPr>
          <w:b/>
          <w:color w:val="000000"/>
          <w:sz w:val="20"/>
        </w:rPr>
      </w:pPr>
      <w:r w:rsidRPr="000A42C6">
        <w:rPr>
          <w:b/>
          <w:color w:val="000000"/>
          <w:sz w:val="20"/>
        </w:rPr>
        <w:t>Dauer der Untersuchung:</w:t>
      </w:r>
    </w:p>
    <w:p w14:paraId="60E61491" w14:textId="77777777" w:rsidR="00602603" w:rsidRPr="000A42C6" w:rsidRDefault="00602603">
      <w:pPr>
        <w:spacing w:line="360" w:lineRule="auto"/>
        <w:rPr>
          <w:color w:val="000000"/>
          <w:sz w:val="20"/>
        </w:rPr>
      </w:pPr>
      <w:r w:rsidRPr="000A42C6">
        <w:rPr>
          <w:color w:val="000000"/>
          <w:sz w:val="20"/>
        </w:rPr>
        <w:t>1 Tag.</w:t>
      </w:r>
    </w:p>
    <w:p w14:paraId="75AFF43C" w14:textId="77777777" w:rsidR="00705F8A" w:rsidRPr="000A42C6" w:rsidRDefault="00705F8A">
      <w:pPr>
        <w:spacing w:line="360" w:lineRule="auto"/>
        <w:rPr>
          <w:color w:val="000000"/>
          <w:sz w:val="20"/>
        </w:rPr>
      </w:pPr>
    </w:p>
    <w:p w14:paraId="7A39A1C5" w14:textId="77777777" w:rsidR="009C074F" w:rsidRPr="000A42C6" w:rsidRDefault="00705F8A" w:rsidP="00705F8A">
      <w:pPr>
        <w:spacing w:line="360" w:lineRule="auto"/>
        <w:rPr>
          <w:color w:val="000000"/>
          <w:sz w:val="20"/>
        </w:rPr>
      </w:pPr>
      <w:r w:rsidRPr="000A42C6">
        <w:rPr>
          <w:b/>
          <w:color w:val="000000"/>
          <w:sz w:val="20"/>
        </w:rPr>
        <w:t>Meldepflicht nach §7 IfSG beachten!</w:t>
      </w:r>
    </w:p>
    <w:p w14:paraId="10000C10" w14:textId="77777777" w:rsidR="00602603" w:rsidRPr="000A42C6" w:rsidRDefault="00CA5549" w:rsidP="006876E1">
      <w:pPr>
        <w:pStyle w:val="berschrift3"/>
        <w:rPr>
          <w:rStyle w:val="Fett"/>
          <w:b/>
          <w:bCs w:val="0"/>
        </w:rPr>
      </w:pPr>
      <w:bookmarkStart w:id="992" w:name="_Toc210030321"/>
      <w:bookmarkStart w:id="993" w:name="_Toc210030727"/>
      <w:r w:rsidRPr="000A42C6">
        <w:rPr>
          <w:sz w:val="20"/>
        </w:rPr>
        <w:br w:type="page"/>
      </w:r>
      <w:bookmarkStart w:id="994" w:name="_Ref18920899"/>
      <w:bookmarkStart w:id="995" w:name="_Toc217046225"/>
      <w:r w:rsidR="00602603" w:rsidRPr="000A42C6">
        <w:rPr>
          <w:rStyle w:val="Fett"/>
          <w:b/>
          <w:bCs w:val="0"/>
          <w:i/>
          <w:color w:val="000000"/>
        </w:rPr>
        <w:lastRenderedPageBreak/>
        <w:t>Cryptococcus neoformans</w:t>
      </w:r>
      <w:bookmarkEnd w:id="992"/>
      <w:bookmarkEnd w:id="993"/>
      <w:bookmarkEnd w:id="994"/>
      <w:bookmarkEnd w:id="995"/>
    </w:p>
    <w:p w14:paraId="6CDB8146" w14:textId="77777777" w:rsidR="00602603" w:rsidRPr="000A42C6" w:rsidRDefault="00602603">
      <w:pPr>
        <w:spacing w:line="360" w:lineRule="auto"/>
        <w:rPr>
          <w:b/>
          <w:color w:val="000000"/>
          <w:sz w:val="20"/>
        </w:rPr>
      </w:pPr>
      <w:r w:rsidRPr="000A42C6">
        <w:rPr>
          <w:b/>
          <w:color w:val="000000"/>
          <w:sz w:val="20"/>
        </w:rPr>
        <w:t>Klinik:</w:t>
      </w:r>
    </w:p>
    <w:p w14:paraId="3BFB54DD" w14:textId="77777777" w:rsidR="00602603" w:rsidRPr="000A42C6" w:rsidRDefault="00602603">
      <w:pPr>
        <w:spacing w:line="360" w:lineRule="auto"/>
        <w:jc w:val="both"/>
        <w:rPr>
          <w:color w:val="000000"/>
          <w:sz w:val="20"/>
        </w:rPr>
      </w:pPr>
      <w:r w:rsidRPr="000A42C6">
        <w:rPr>
          <w:color w:val="000000"/>
          <w:sz w:val="20"/>
        </w:rPr>
        <w:t xml:space="preserve">Kryptokokkose, opportunistische Infektion bei </w:t>
      </w:r>
      <w:r w:rsidR="00F161D5" w:rsidRPr="000A42C6">
        <w:rPr>
          <w:color w:val="000000"/>
          <w:sz w:val="20"/>
        </w:rPr>
        <w:t>immunsupprimierten</w:t>
      </w:r>
      <w:r w:rsidRPr="000A42C6">
        <w:rPr>
          <w:color w:val="000000"/>
          <w:sz w:val="20"/>
        </w:rPr>
        <w:t xml:space="preserve"> Patienten, </w:t>
      </w:r>
      <w:r w:rsidR="00F161D5" w:rsidRPr="000A42C6">
        <w:rPr>
          <w:color w:val="000000"/>
          <w:sz w:val="20"/>
        </w:rPr>
        <w:t>Meningoenzephalitis</w:t>
      </w:r>
      <w:r w:rsidRPr="000A42C6">
        <w:rPr>
          <w:color w:val="000000"/>
          <w:sz w:val="20"/>
        </w:rPr>
        <w:t xml:space="preserve">, Meningitis, selten Befall der Gelenke, Knochen, und der Augen (Chorioretinitis), selten Endokarditis, </w:t>
      </w:r>
      <w:r w:rsidR="00F161D5" w:rsidRPr="000A42C6">
        <w:rPr>
          <w:color w:val="000000"/>
          <w:sz w:val="20"/>
        </w:rPr>
        <w:t>Abszesse</w:t>
      </w:r>
      <w:r w:rsidRPr="000A42C6">
        <w:rPr>
          <w:color w:val="000000"/>
          <w:sz w:val="20"/>
        </w:rPr>
        <w:t>.</w:t>
      </w:r>
    </w:p>
    <w:p w14:paraId="33F374A2" w14:textId="77777777" w:rsidR="00602603" w:rsidRPr="000A42C6" w:rsidRDefault="00602603">
      <w:pPr>
        <w:spacing w:line="360" w:lineRule="auto"/>
        <w:rPr>
          <w:b/>
          <w:color w:val="000000"/>
          <w:sz w:val="20"/>
        </w:rPr>
      </w:pPr>
      <w:r w:rsidRPr="000A42C6">
        <w:rPr>
          <w:b/>
          <w:color w:val="000000"/>
          <w:sz w:val="20"/>
        </w:rPr>
        <w:t>Untersuchungsmethoden:</w:t>
      </w:r>
    </w:p>
    <w:p w14:paraId="1DCE363B" w14:textId="77777777" w:rsidR="00602603" w:rsidRPr="000A42C6" w:rsidRDefault="00602603" w:rsidP="00EE7113">
      <w:pPr>
        <w:numPr>
          <w:ilvl w:val="0"/>
          <w:numId w:val="68"/>
        </w:numPr>
        <w:spacing w:line="360" w:lineRule="auto"/>
        <w:rPr>
          <w:color w:val="000000"/>
          <w:sz w:val="20"/>
        </w:rPr>
      </w:pPr>
      <w:r w:rsidRPr="000A42C6">
        <w:rPr>
          <w:color w:val="000000"/>
          <w:sz w:val="20"/>
        </w:rPr>
        <w:t>Mikroskopie (Tuschepräparat, Gramfärbung)</w:t>
      </w:r>
    </w:p>
    <w:p w14:paraId="0B0344F0" w14:textId="77777777" w:rsidR="00602603" w:rsidRPr="000A42C6" w:rsidRDefault="00602603" w:rsidP="00EE7113">
      <w:pPr>
        <w:numPr>
          <w:ilvl w:val="0"/>
          <w:numId w:val="68"/>
        </w:numPr>
        <w:spacing w:line="360" w:lineRule="auto"/>
        <w:rPr>
          <w:color w:val="000000"/>
          <w:sz w:val="20"/>
        </w:rPr>
      </w:pPr>
      <w:r w:rsidRPr="000A42C6">
        <w:rPr>
          <w:color w:val="000000"/>
          <w:sz w:val="20"/>
        </w:rPr>
        <w:t>Kultur</w:t>
      </w:r>
    </w:p>
    <w:p w14:paraId="177853F4" w14:textId="4953ACDD" w:rsidR="00602603" w:rsidRPr="000A42C6" w:rsidRDefault="00602603" w:rsidP="00EE7113">
      <w:pPr>
        <w:numPr>
          <w:ilvl w:val="0"/>
          <w:numId w:val="68"/>
        </w:numPr>
        <w:spacing w:line="360" w:lineRule="auto"/>
        <w:rPr>
          <w:color w:val="000000"/>
          <w:sz w:val="20"/>
        </w:rPr>
      </w:pPr>
      <w:r w:rsidRPr="000A42C6">
        <w:rPr>
          <w:color w:val="000000"/>
          <w:sz w:val="20"/>
        </w:rPr>
        <w:t>Antigennachweis (</w:t>
      </w:r>
      <w:r w:rsidR="00352BDC" w:rsidRPr="000A42C6">
        <w:rPr>
          <w:color w:val="000000"/>
          <w:sz w:val="20"/>
        </w:rPr>
        <w:fldChar w:fldCharType="begin"/>
      </w:r>
      <w:r w:rsidR="00312496" w:rsidRPr="000A42C6">
        <w:rPr>
          <w:color w:val="000000"/>
          <w:sz w:val="20"/>
        </w:rPr>
        <w:instrText xml:space="preserve"> REF _Ref22565459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2.2.4</w:t>
      </w:r>
      <w:r w:rsidR="00352BDC" w:rsidRPr="000A42C6">
        <w:rPr>
          <w:color w:val="000000"/>
          <w:sz w:val="20"/>
        </w:rPr>
        <w:fldChar w:fldCharType="end"/>
      </w:r>
      <w:r w:rsidR="00312496" w:rsidRPr="000A42C6">
        <w:rPr>
          <w:color w:val="000000"/>
          <w:sz w:val="20"/>
        </w:rPr>
        <w:t xml:space="preserve">, </w:t>
      </w:r>
      <w:r w:rsidRPr="000A42C6">
        <w:rPr>
          <w:color w:val="000000"/>
          <w:sz w:val="20"/>
        </w:rPr>
        <w:t>Sensitivität 90% - 99%).</w:t>
      </w:r>
    </w:p>
    <w:p w14:paraId="7E3963EB" w14:textId="77777777" w:rsidR="00602603" w:rsidRPr="000A42C6" w:rsidRDefault="00602603">
      <w:pPr>
        <w:spacing w:line="360" w:lineRule="auto"/>
        <w:rPr>
          <w:b/>
          <w:color w:val="000000"/>
          <w:sz w:val="20"/>
        </w:rPr>
      </w:pPr>
      <w:r w:rsidRPr="000A42C6">
        <w:rPr>
          <w:b/>
          <w:color w:val="000000"/>
          <w:sz w:val="20"/>
        </w:rPr>
        <w:t>Untersuchungsmaterial:</w:t>
      </w:r>
    </w:p>
    <w:p w14:paraId="7ABB3BFB" w14:textId="7D587DEE" w:rsidR="00602603" w:rsidRPr="000A42C6" w:rsidRDefault="00602603" w:rsidP="00EE7113">
      <w:pPr>
        <w:numPr>
          <w:ilvl w:val="0"/>
          <w:numId w:val="69"/>
        </w:numPr>
        <w:spacing w:line="360" w:lineRule="auto"/>
        <w:rPr>
          <w:color w:val="000000"/>
          <w:sz w:val="20"/>
        </w:rPr>
      </w:pPr>
      <w:r w:rsidRPr="000A42C6">
        <w:rPr>
          <w:color w:val="000000"/>
          <w:sz w:val="20"/>
        </w:rPr>
        <w:t>Antigennachweis: Liquor</w:t>
      </w:r>
      <w:r w:rsidR="00312496" w:rsidRPr="000A42C6">
        <w:rPr>
          <w:color w:val="000000"/>
          <w:sz w:val="20"/>
        </w:rPr>
        <w:t xml:space="preserve"> (</w:t>
      </w:r>
      <w:r w:rsidR="00352BDC" w:rsidRPr="000A42C6">
        <w:rPr>
          <w:color w:val="000000"/>
          <w:sz w:val="20"/>
        </w:rPr>
        <w:fldChar w:fldCharType="begin"/>
      </w:r>
      <w:r w:rsidR="00312496"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312496" w:rsidRPr="000A42C6">
        <w:rPr>
          <w:color w:val="000000"/>
          <w:sz w:val="20"/>
        </w:rPr>
        <w:t>)</w:t>
      </w:r>
      <w:r w:rsidRPr="000A42C6">
        <w:rPr>
          <w:color w:val="000000"/>
          <w:sz w:val="20"/>
        </w:rPr>
        <w:t>, Serum</w:t>
      </w:r>
      <w:r w:rsidR="00312496" w:rsidRPr="000A42C6">
        <w:rPr>
          <w:color w:val="000000"/>
          <w:sz w:val="20"/>
        </w:rPr>
        <w:t xml:space="preserve"> (</w:t>
      </w:r>
      <w:r w:rsidR="00352BDC" w:rsidRPr="000A42C6">
        <w:rPr>
          <w:color w:val="000000"/>
          <w:sz w:val="20"/>
        </w:rPr>
        <w:fldChar w:fldCharType="begin"/>
      </w:r>
      <w:r w:rsidR="00312496" w:rsidRPr="000A42C6">
        <w:rPr>
          <w:color w:val="000000"/>
          <w:sz w:val="20"/>
        </w:rPr>
        <w:instrText xml:space="preserve"> REF _Ref18939268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00312496" w:rsidRPr="000A42C6">
        <w:rPr>
          <w:color w:val="000000"/>
          <w:sz w:val="20"/>
        </w:rPr>
        <w:t>)</w:t>
      </w:r>
      <w:r w:rsidRPr="000A42C6">
        <w:rPr>
          <w:color w:val="000000"/>
          <w:sz w:val="20"/>
        </w:rPr>
        <w:t>, BAL</w:t>
      </w:r>
      <w:r w:rsidR="00312496" w:rsidRPr="000A42C6">
        <w:rPr>
          <w:color w:val="000000"/>
          <w:sz w:val="20"/>
        </w:rPr>
        <w:t xml:space="preserve"> (</w:t>
      </w:r>
      <w:r w:rsidR="00352BDC" w:rsidRPr="000A42C6">
        <w:rPr>
          <w:color w:val="000000"/>
          <w:sz w:val="20"/>
        </w:rPr>
        <w:fldChar w:fldCharType="begin"/>
      </w:r>
      <w:r w:rsidR="00312496" w:rsidRPr="000A42C6">
        <w:rPr>
          <w:color w:val="000000"/>
          <w:sz w:val="20"/>
        </w:rPr>
        <w:instrText xml:space="preserve"> REF _Ref22213720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1.3.2.1</w:t>
      </w:r>
      <w:r w:rsidR="00352BDC" w:rsidRPr="000A42C6">
        <w:rPr>
          <w:color w:val="000000"/>
          <w:sz w:val="20"/>
        </w:rPr>
        <w:fldChar w:fldCharType="end"/>
      </w:r>
      <w:r w:rsidR="00312496" w:rsidRPr="000A42C6">
        <w:rPr>
          <w:color w:val="000000"/>
          <w:sz w:val="20"/>
        </w:rPr>
        <w:t>)</w:t>
      </w:r>
    </w:p>
    <w:p w14:paraId="7BF91812" w14:textId="20797964" w:rsidR="00602603" w:rsidRPr="000A42C6" w:rsidRDefault="00602603" w:rsidP="00EE7113">
      <w:pPr>
        <w:numPr>
          <w:ilvl w:val="0"/>
          <w:numId w:val="69"/>
        </w:numPr>
        <w:spacing w:line="360" w:lineRule="auto"/>
        <w:rPr>
          <w:color w:val="000000"/>
          <w:sz w:val="20"/>
        </w:rPr>
      </w:pPr>
      <w:r w:rsidRPr="000A42C6">
        <w:rPr>
          <w:color w:val="000000"/>
          <w:sz w:val="20"/>
        </w:rPr>
        <w:t>Kultur: Liquor (3 - 5 ml</w:t>
      </w:r>
      <w:r w:rsidR="00312496" w:rsidRPr="000A42C6">
        <w:rPr>
          <w:color w:val="000000"/>
          <w:sz w:val="20"/>
        </w:rPr>
        <w:t>, (</w:t>
      </w:r>
      <w:r w:rsidR="00352BDC" w:rsidRPr="000A42C6">
        <w:rPr>
          <w:color w:val="000000"/>
          <w:sz w:val="20"/>
        </w:rPr>
        <w:fldChar w:fldCharType="begin"/>
      </w:r>
      <w:r w:rsidR="00312496"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Pr="000A42C6">
        <w:rPr>
          <w:color w:val="000000"/>
          <w:sz w:val="20"/>
        </w:rPr>
        <w:t>), Urin</w:t>
      </w:r>
      <w:r w:rsidR="00312496" w:rsidRPr="000A42C6">
        <w:rPr>
          <w:color w:val="000000"/>
          <w:sz w:val="20"/>
        </w:rPr>
        <w:t xml:space="preserve"> (</w:t>
      </w:r>
      <w:r w:rsidR="00352BDC" w:rsidRPr="000A42C6">
        <w:rPr>
          <w:color w:val="000000"/>
          <w:sz w:val="20"/>
        </w:rPr>
        <w:fldChar w:fldCharType="begin"/>
      </w:r>
      <w:r w:rsidR="00312496" w:rsidRPr="000A42C6">
        <w:rPr>
          <w:color w:val="000000"/>
          <w:sz w:val="20"/>
        </w:rPr>
        <w:instrText xml:space="preserve"> REF _Ref22565568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w:t>
      </w:r>
      <w:r w:rsidR="00352BDC" w:rsidRPr="000A42C6">
        <w:rPr>
          <w:color w:val="000000"/>
          <w:sz w:val="20"/>
        </w:rPr>
        <w:fldChar w:fldCharType="end"/>
      </w:r>
      <w:r w:rsidR="00312496" w:rsidRPr="000A42C6">
        <w:rPr>
          <w:color w:val="000000"/>
          <w:sz w:val="20"/>
        </w:rPr>
        <w:t>)</w:t>
      </w:r>
      <w:r w:rsidRPr="000A42C6">
        <w:rPr>
          <w:color w:val="000000"/>
          <w:sz w:val="20"/>
        </w:rPr>
        <w:t>, BAL</w:t>
      </w:r>
      <w:r w:rsidR="00312496" w:rsidRPr="000A42C6">
        <w:rPr>
          <w:color w:val="000000"/>
          <w:sz w:val="20"/>
        </w:rPr>
        <w:t xml:space="preserve"> (</w:t>
      </w:r>
      <w:r w:rsidR="00352BDC" w:rsidRPr="000A42C6">
        <w:rPr>
          <w:color w:val="000000"/>
          <w:sz w:val="20"/>
        </w:rPr>
        <w:fldChar w:fldCharType="begin"/>
      </w:r>
      <w:r w:rsidR="00312496" w:rsidRPr="000A42C6">
        <w:rPr>
          <w:color w:val="000000"/>
          <w:sz w:val="20"/>
        </w:rPr>
        <w:instrText xml:space="preserve"> REF _Ref22213720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1.3.2.1</w:t>
      </w:r>
      <w:r w:rsidR="00352BDC" w:rsidRPr="000A42C6">
        <w:rPr>
          <w:color w:val="000000"/>
          <w:sz w:val="20"/>
        </w:rPr>
        <w:fldChar w:fldCharType="end"/>
      </w:r>
      <w:r w:rsidR="00312496" w:rsidRPr="000A42C6">
        <w:rPr>
          <w:color w:val="000000"/>
          <w:sz w:val="20"/>
        </w:rPr>
        <w:t>)</w:t>
      </w:r>
      <w:r w:rsidRPr="000A42C6">
        <w:rPr>
          <w:color w:val="000000"/>
          <w:sz w:val="20"/>
        </w:rPr>
        <w:t>, Abszessmaterial</w:t>
      </w:r>
      <w:r w:rsidR="00312496" w:rsidRPr="000A42C6">
        <w:rPr>
          <w:color w:val="000000"/>
          <w:sz w:val="20"/>
        </w:rPr>
        <w:t xml:space="preserve"> (</w:t>
      </w:r>
      <w:r w:rsidR="00352BDC" w:rsidRPr="000A42C6">
        <w:rPr>
          <w:color w:val="000000"/>
          <w:sz w:val="20"/>
        </w:rPr>
        <w:fldChar w:fldCharType="begin"/>
      </w:r>
      <w:r w:rsidR="00312496" w:rsidRPr="000A42C6">
        <w:rPr>
          <w:color w:val="000000"/>
          <w:sz w:val="20"/>
        </w:rPr>
        <w:instrText xml:space="preserve"> REF _Ref19007112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1.3.8.1</w:t>
      </w:r>
      <w:r w:rsidR="00352BDC" w:rsidRPr="000A42C6">
        <w:rPr>
          <w:color w:val="000000"/>
          <w:sz w:val="20"/>
        </w:rPr>
        <w:fldChar w:fldCharType="end"/>
      </w:r>
      <w:r w:rsidR="00312496" w:rsidRPr="000A42C6">
        <w:rPr>
          <w:color w:val="000000"/>
          <w:sz w:val="20"/>
        </w:rPr>
        <w:t>)</w:t>
      </w:r>
      <w:r w:rsidRPr="000A42C6">
        <w:rPr>
          <w:color w:val="000000"/>
          <w:sz w:val="20"/>
        </w:rPr>
        <w:t>, Exsudate, Blutkulturen</w:t>
      </w:r>
      <w:r w:rsidR="00312496" w:rsidRPr="000A42C6">
        <w:rPr>
          <w:color w:val="000000"/>
          <w:sz w:val="20"/>
        </w:rPr>
        <w:t xml:space="preserve"> (</w:t>
      </w:r>
      <w:r w:rsidR="00352BDC" w:rsidRPr="000A42C6">
        <w:rPr>
          <w:color w:val="000000"/>
          <w:sz w:val="20"/>
        </w:rPr>
        <w:fldChar w:fldCharType="begin"/>
      </w:r>
      <w:r w:rsidR="00312496"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312496" w:rsidRPr="000A42C6">
        <w:rPr>
          <w:color w:val="000000"/>
          <w:sz w:val="20"/>
        </w:rPr>
        <w:t>)</w:t>
      </w:r>
    </w:p>
    <w:p w14:paraId="1E1D6F8A" w14:textId="77777777" w:rsidR="00602603" w:rsidRPr="000A42C6" w:rsidRDefault="00602603">
      <w:pPr>
        <w:spacing w:line="360" w:lineRule="auto"/>
        <w:rPr>
          <w:b/>
          <w:color w:val="000000"/>
          <w:sz w:val="20"/>
        </w:rPr>
      </w:pPr>
      <w:r w:rsidRPr="000A42C6">
        <w:rPr>
          <w:b/>
          <w:color w:val="000000"/>
          <w:sz w:val="20"/>
        </w:rPr>
        <w:t>Probengefäße</w:t>
      </w:r>
    </w:p>
    <w:p w14:paraId="6A4CC47E" w14:textId="77777777" w:rsidR="00602603" w:rsidRPr="000A42C6" w:rsidRDefault="00602603">
      <w:pPr>
        <w:spacing w:line="360" w:lineRule="auto"/>
        <w:rPr>
          <w:color w:val="000000"/>
          <w:sz w:val="20"/>
        </w:rPr>
      </w:pPr>
      <w:r w:rsidRPr="000A42C6">
        <w:rPr>
          <w:color w:val="000000"/>
          <w:sz w:val="20"/>
        </w:rPr>
        <w:t>Universal-Probenröhrchen mit blauem Verschluss.</w:t>
      </w:r>
    </w:p>
    <w:p w14:paraId="1E1AFAEE" w14:textId="77777777" w:rsidR="00602603" w:rsidRPr="000A42C6" w:rsidRDefault="00602603">
      <w:pPr>
        <w:spacing w:line="360" w:lineRule="auto"/>
        <w:rPr>
          <w:b/>
          <w:color w:val="000000"/>
          <w:sz w:val="20"/>
        </w:rPr>
      </w:pPr>
      <w:r w:rsidRPr="000A42C6">
        <w:rPr>
          <w:b/>
          <w:color w:val="000000"/>
          <w:sz w:val="20"/>
        </w:rPr>
        <w:t>Lagerung und Transport</w:t>
      </w:r>
    </w:p>
    <w:p w14:paraId="0C19382F" w14:textId="77777777" w:rsidR="00602603" w:rsidRPr="000A42C6" w:rsidRDefault="00602603">
      <w:pPr>
        <w:spacing w:line="360" w:lineRule="auto"/>
        <w:rPr>
          <w:rFonts w:cs="Arial"/>
          <w:color w:val="000000"/>
          <w:sz w:val="20"/>
        </w:rPr>
      </w:pPr>
      <w:r w:rsidRPr="000A42C6">
        <w:rPr>
          <w:rFonts w:cs="Arial"/>
          <w:color w:val="000000"/>
          <w:sz w:val="20"/>
        </w:rPr>
        <w:t xml:space="preserve">≤ </w:t>
      </w:r>
      <w:r w:rsidRPr="000A42C6">
        <w:rPr>
          <w:color w:val="000000"/>
          <w:sz w:val="20"/>
        </w:rPr>
        <w:t>2 h bei RT, ist das nicht möglich</w:t>
      </w:r>
      <w:r w:rsidR="00A66166" w:rsidRPr="000A42C6">
        <w:rPr>
          <w:color w:val="000000"/>
          <w:sz w:val="20"/>
        </w:rPr>
        <w:t>,</w:t>
      </w:r>
      <w:r w:rsidRPr="000A42C6">
        <w:rPr>
          <w:color w:val="000000"/>
          <w:sz w:val="20"/>
        </w:rPr>
        <w:t xml:space="preserve"> bis zu </w:t>
      </w:r>
      <w:r w:rsidRPr="000A42C6">
        <w:rPr>
          <w:rFonts w:cs="Arial"/>
          <w:color w:val="000000"/>
          <w:sz w:val="20"/>
        </w:rPr>
        <w:t>24 h bei 4°C.</w:t>
      </w:r>
    </w:p>
    <w:p w14:paraId="3E8D0DA2" w14:textId="77777777" w:rsidR="00602603" w:rsidRPr="000A42C6" w:rsidRDefault="00602603">
      <w:pPr>
        <w:spacing w:line="360" w:lineRule="auto"/>
        <w:rPr>
          <w:rFonts w:cs="Arial"/>
          <w:b/>
          <w:color w:val="000000"/>
          <w:sz w:val="20"/>
        </w:rPr>
      </w:pPr>
      <w:r w:rsidRPr="000A42C6">
        <w:rPr>
          <w:rFonts w:cs="Arial"/>
          <w:b/>
          <w:color w:val="000000"/>
          <w:sz w:val="20"/>
        </w:rPr>
        <w:t>Dauer der Untersuchung:</w:t>
      </w:r>
    </w:p>
    <w:p w14:paraId="4450E049" w14:textId="77777777" w:rsidR="00602603" w:rsidRPr="000A42C6" w:rsidRDefault="00602603">
      <w:pPr>
        <w:spacing w:line="360" w:lineRule="auto"/>
        <w:rPr>
          <w:rFonts w:cs="Arial"/>
          <w:color w:val="000000"/>
          <w:sz w:val="20"/>
        </w:rPr>
      </w:pPr>
      <w:r w:rsidRPr="000A42C6">
        <w:rPr>
          <w:rFonts w:cs="Arial"/>
          <w:color w:val="000000"/>
          <w:sz w:val="20"/>
        </w:rPr>
        <w:t>Antigennachweis: 2 h</w:t>
      </w:r>
    </w:p>
    <w:p w14:paraId="6DB92197" w14:textId="77777777" w:rsidR="00602603" w:rsidRPr="000A42C6" w:rsidRDefault="00602603">
      <w:pPr>
        <w:spacing w:line="360" w:lineRule="auto"/>
        <w:rPr>
          <w:rFonts w:cs="Arial"/>
          <w:color w:val="000000"/>
          <w:sz w:val="20"/>
        </w:rPr>
      </w:pPr>
      <w:r w:rsidRPr="000A42C6">
        <w:rPr>
          <w:rFonts w:cs="Arial"/>
          <w:color w:val="000000"/>
          <w:sz w:val="20"/>
        </w:rPr>
        <w:t>Kultur: 2 Tage</w:t>
      </w:r>
    </w:p>
    <w:p w14:paraId="724A8C39" w14:textId="77777777" w:rsidR="009C074F" w:rsidRPr="000A42C6" w:rsidRDefault="009C074F" w:rsidP="009C074F">
      <w:pPr>
        <w:spacing w:line="360" w:lineRule="auto"/>
        <w:rPr>
          <w:color w:val="000000"/>
          <w:sz w:val="20"/>
        </w:rPr>
      </w:pPr>
    </w:p>
    <w:p w14:paraId="30F255FA" w14:textId="77777777" w:rsidR="00602603" w:rsidRPr="000A42C6" w:rsidRDefault="00CA5549" w:rsidP="006876E1">
      <w:pPr>
        <w:pStyle w:val="berschrift3"/>
        <w:rPr>
          <w:rStyle w:val="Fett"/>
          <w:b/>
          <w:bCs w:val="0"/>
        </w:rPr>
      </w:pPr>
      <w:bookmarkStart w:id="996" w:name="_Toc210030322"/>
      <w:bookmarkStart w:id="997" w:name="_Toc210030728"/>
      <w:r w:rsidRPr="000A42C6">
        <w:rPr>
          <w:sz w:val="20"/>
        </w:rPr>
        <w:br w:type="page"/>
      </w:r>
      <w:bookmarkStart w:id="998" w:name="_Ref18920903"/>
      <w:bookmarkStart w:id="999" w:name="_Toc217046226"/>
      <w:r w:rsidR="00602603" w:rsidRPr="000A42C6">
        <w:rPr>
          <w:rStyle w:val="Fett"/>
          <w:b/>
          <w:bCs w:val="0"/>
          <w:i/>
          <w:color w:val="000000"/>
        </w:rPr>
        <w:lastRenderedPageBreak/>
        <w:t>Cryptosporidium</w:t>
      </w:r>
      <w:r w:rsidR="00602603" w:rsidRPr="000A42C6">
        <w:rPr>
          <w:rStyle w:val="Fett"/>
          <w:b/>
          <w:bCs w:val="0"/>
          <w:color w:val="000000"/>
        </w:rPr>
        <w:t xml:space="preserve"> spp.</w:t>
      </w:r>
      <w:bookmarkEnd w:id="996"/>
      <w:bookmarkEnd w:id="997"/>
      <w:bookmarkEnd w:id="998"/>
      <w:bookmarkEnd w:id="999"/>
    </w:p>
    <w:p w14:paraId="5BD9279E" w14:textId="77777777" w:rsidR="00602603" w:rsidRPr="000A42C6" w:rsidRDefault="00602603">
      <w:pPr>
        <w:spacing w:line="360" w:lineRule="auto"/>
        <w:jc w:val="both"/>
        <w:rPr>
          <w:rFonts w:cs="Arial"/>
          <w:color w:val="000000"/>
          <w:sz w:val="20"/>
        </w:rPr>
      </w:pPr>
      <w:r w:rsidRPr="000A42C6">
        <w:rPr>
          <w:rFonts w:cs="Arial"/>
          <w:color w:val="000000"/>
          <w:sz w:val="20"/>
        </w:rPr>
        <w:t xml:space="preserve">Kryptosporidien sind wichtige Infektionserreger des Intestinaltraktes bei immunkompetenten und </w:t>
      </w:r>
      <w:r w:rsidR="00F161D5" w:rsidRPr="000A42C6">
        <w:rPr>
          <w:rFonts w:cs="Arial"/>
          <w:color w:val="000000"/>
          <w:sz w:val="20"/>
        </w:rPr>
        <w:t>immunsupprimierten</w:t>
      </w:r>
      <w:r w:rsidRPr="000A42C6">
        <w:rPr>
          <w:rFonts w:cs="Arial"/>
          <w:color w:val="000000"/>
          <w:sz w:val="20"/>
        </w:rPr>
        <w:t xml:space="preserve"> Patienten, insbesondere bei AIDS-Patienten.</w:t>
      </w:r>
    </w:p>
    <w:p w14:paraId="34D1C366" w14:textId="77777777" w:rsidR="00602603" w:rsidRPr="000A42C6" w:rsidRDefault="00602603">
      <w:pPr>
        <w:spacing w:line="360" w:lineRule="auto"/>
        <w:rPr>
          <w:rFonts w:cs="Arial"/>
          <w:color w:val="000000"/>
          <w:sz w:val="20"/>
        </w:rPr>
      </w:pPr>
    </w:p>
    <w:p w14:paraId="6E41E237" w14:textId="77777777" w:rsidR="00602603" w:rsidRPr="000A42C6" w:rsidRDefault="00602603">
      <w:pPr>
        <w:spacing w:line="360" w:lineRule="auto"/>
        <w:rPr>
          <w:rFonts w:cs="Arial"/>
          <w:b/>
          <w:color w:val="000000"/>
          <w:sz w:val="20"/>
        </w:rPr>
      </w:pPr>
      <w:r w:rsidRPr="000A42C6">
        <w:rPr>
          <w:rFonts w:cs="Arial"/>
          <w:b/>
          <w:color w:val="000000"/>
          <w:sz w:val="20"/>
        </w:rPr>
        <w:t>Klinik:</w:t>
      </w:r>
    </w:p>
    <w:p w14:paraId="709040BA" w14:textId="77777777" w:rsidR="00602603" w:rsidRPr="000A42C6" w:rsidRDefault="00602603">
      <w:pPr>
        <w:spacing w:line="360" w:lineRule="auto"/>
        <w:rPr>
          <w:rFonts w:cs="Arial"/>
          <w:color w:val="000000"/>
          <w:sz w:val="20"/>
        </w:rPr>
      </w:pPr>
      <w:r w:rsidRPr="000A42C6">
        <w:rPr>
          <w:rFonts w:cs="Arial"/>
          <w:color w:val="000000"/>
          <w:sz w:val="20"/>
        </w:rPr>
        <w:t>Wässrige, mit großen Flüssigkeitsverlusten einhergehende Durchfälle.</w:t>
      </w:r>
    </w:p>
    <w:p w14:paraId="69101D5F" w14:textId="77777777" w:rsidR="00602603" w:rsidRPr="000A42C6" w:rsidRDefault="00602603">
      <w:pPr>
        <w:spacing w:line="360" w:lineRule="auto"/>
        <w:rPr>
          <w:rFonts w:cs="Arial"/>
          <w:b/>
          <w:color w:val="000000"/>
          <w:sz w:val="20"/>
        </w:rPr>
      </w:pPr>
      <w:r w:rsidRPr="000A42C6">
        <w:rPr>
          <w:rFonts w:cs="Arial"/>
          <w:b/>
          <w:color w:val="000000"/>
          <w:sz w:val="20"/>
        </w:rPr>
        <w:t>Untersuchungsmethode:</w:t>
      </w:r>
    </w:p>
    <w:p w14:paraId="2A43C4D1" w14:textId="77777777" w:rsidR="00602603" w:rsidRPr="000A42C6" w:rsidRDefault="00602603">
      <w:pPr>
        <w:spacing w:line="360" w:lineRule="auto"/>
        <w:rPr>
          <w:color w:val="000000"/>
          <w:sz w:val="20"/>
        </w:rPr>
      </w:pPr>
      <w:r w:rsidRPr="000A42C6">
        <w:rPr>
          <w:color w:val="000000"/>
          <w:sz w:val="20"/>
        </w:rPr>
        <w:t>Mikroskopie mittels KINYOUN-Färbung (modifizierte Ziehl-Neelsen-Färbung</w:t>
      </w:r>
      <w:r w:rsidR="00A66166" w:rsidRPr="000A42C6">
        <w:rPr>
          <w:color w:val="000000"/>
          <w:sz w:val="20"/>
        </w:rPr>
        <w:t>)</w:t>
      </w:r>
      <w:r w:rsidRPr="000A42C6">
        <w:rPr>
          <w:color w:val="000000"/>
          <w:sz w:val="20"/>
        </w:rPr>
        <w:t>.</w:t>
      </w:r>
    </w:p>
    <w:p w14:paraId="04E250B5" w14:textId="77777777" w:rsidR="00602603" w:rsidRPr="000A42C6" w:rsidRDefault="00602603">
      <w:pPr>
        <w:spacing w:line="360" w:lineRule="auto"/>
        <w:rPr>
          <w:b/>
          <w:color w:val="000000"/>
          <w:sz w:val="20"/>
        </w:rPr>
      </w:pPr>
      <w:r w:rsidRPr="000A42C6">
        <w:rPr>
          <w:b/>
          <w:color w:val="000000"/>
          <w:sz w:val="20"/>
        </w:rPr>
        <w:t>Untersuchungsmaterial:</w:t>
      </w:r>
    </w:p>
    <w:p w14:paraId="793EEDDE" w14:textId="06BAEF90" w:rsidR="00602603" w:rsidRPr="000A42C6" w:rsidRDefault="00602603" w:rsidP="00EE7113">
      <w:pPr>
        <w:numPr>
          <w:ilvl w:val="0"/>
          <w:numId w:val="70"/>
        </w:numPr>
        <w:spacing w:line="360" w:lineRule="auto"/>
        <w:rPr>
          <w:color w:val="000000"/>
          <w:sz w:val="20"/>
        </w:rPr>
      </w:pPr>
      <w:r w:rsidRPr="000A42C6">
        <w:rPr>
          <w:color w:val="000000"/>
          <w:sz w:val="20"/>
        </w:rPr>
        <w:t>Stuhl</w:t>
      </w:r>
      <w:r w:rsidR="00E26944" w:rsidRPr="000A42C6">
        <w:rPr>
          <w:color w:val="000000"/>
          <w:sz w:val="20"/>
        </w:rPr>
        <w:t xml:space="preserve"> (</w:t>
      </w:r>
      <w:r w:rsidR="00352BDC" w:rsidRPr="000A42C6">
        <w:rPr>
          <w:color w:val="000000"/>
          <w:sz w:val="20"/>
        </w:rPr>
        <w:fldChar w:fldCharType="begin"/>
      </w:r>
      <w:r w:rsidR="00E26944" w:rsidRPr="000A42C6">
        <w:rPr>
          <w:color w:val="000000"/>
          <w:sz w:val="20"/>
        </w:rPr>
        <w:instrText xml:space="preserve"> REF _Ref19623038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1.3.10.2</w:t>
      </w:r>
      <w:r w:rsidR="00352BDC" w:rsidRPr="000A42C6">
        <w:rPr>
          <w:color w:val="000000"/>
          <w:sz w:val="20"/>
        </w:rPr>
        <w:fldChar w:fldCharType="end"/>
      </w:r>
      <w:r w:rsidR="00E26944" w:rsidRPr="000A42C6">
        <w:rPr>
          <w:color w:val="000000"/>
          <w:sz w:val="20"/>
        </w:rPr>
        <w:t>)</w:t>
      </w:r>
    </w:p>
    <w:p w14:paraId="7E384DBD" w14:textId="77777777" w:rsidR="00602603" w:rsidRPr="000A42C6" w:rsidRDefault="00602603">
      <w:pPr>
        <w:spacing w:line="360" w:lineRule="auto"/>
        <w:jc w:val="both"/>
        <w:rPr>
          <w:color w:val="000000"/>
          <w:sz w:val="20"/>
        </w:rPr>
      </w:pPr>
      <w:r w:rsidRPr="000A42C6">
        <w:rPr>
          <w:color w:val="000000"/>
          <w:sz w:val="20"/>
        </w:rPr>
        <w:t>Da die Ausscheidung der Zysten unregelmäßig erfolgt, sollten mindestens 3 Stuhlproben untersucht werden, bevor eine Kryptosporidiose ausgeschlossen wird.</w:t>
      </w:r>
    </w:p>
    <w:p w14:paraId="510B41AC" w14:textId="77777777" w:rsidR="00602603" w:rsidRPr="000A42C6" w:rsidRDefault="00602603">
      <w:pPr>
        <w:spacing w:line="360" w:lineRule="auto"/>
        <w:rPr>
          <w:b/>
          <w:color w:val="000000"/>
          <w:sz w:val="20"/>
        </w:rPr>
      </w:pPr>
      <w:r w:rsidRPr="000A42C6">
        <w:rPr>
          <w:b/>
          <w:color w:val="000000"/>
          <w:sz w:val="20"/>
        </w:rPr>
        <w:t>Probengefäße:</w:t>
      </w:r>
    </w:p>
    <w:p w14:paraId="37E3409F" w14:textId="77777777" w:rsidR="00602603" w:rsidRPr="000A42C6" w:rsidRDefault="00602603">
      <w:pPr>
        <w:spacing w:line="360" w:lineRule="auto"/>
        <w:rPr>
          <w:color w:val="000000"/>
          <w:sz w:val="20"/>
        </w:rPr>
      </w:pPr>
      <w:r w:rsidRPr="000A42C6">
        <w:rPr>
          <w:color w:val="000000"/>
          <w:sz w:val="20"/>
        </w:rPr>
        <w:t>Stuhlröhrchen</w:t>
      </w:r>
    </w:p>
    <w:p w14:paraId="2432E523" w14:textId="77777777" w:rsidR="00602603" w:rsidRPr="000A42C6" w:rsidRDefault="00602603">
      <w:pPr>
        <w:spacing w:line="360" w:lineRule="auto"/>
        <w:rPr>
          <w:b/>
          <w:color w:val="000000"/>
          <w:sz w:val="20"/>
        </w:rPr>
      </w:pPr>
      <w:r w:rsidRPr="000A42C6">
        <w:rPr>
          <w:b/>
          <w:color w:val="000000"/>
          <w:sz w:val="20"/>
        </w:rPr>
        <w:t xml:space="preserve">Lagerung und Transport: </w:t>
      </w:r>
    </w:p>
    <w:p w14:paraId="4F8D2D3B" w14:textId="77777777" w:rsidR="00602603" w:rsidRPr="000A42C6" w:rsidRDefault="00F161D5">
      <w:pPr>
        <w:spacing w:line="360" w:lineRule="auto"/>
        <w:rPr>
          <w:color w:val="000000"/>
          <w:sz w:val="20"/>
        </w:rPr>
      </w:pPr>
      <w:r w:rsidRPr="000A42C6">
        <w:rPr>
          <w:rFonts w:cs="Arial"/>
          <w:color w:val="000000"/>
          <w:sz w:val="20"/>
        </w:rPr>
        <w:t>≤</w:t>
      </w:r>
      <w:r w:rsidRPr="000A42C6">
        <w:rPr>
          <w:color w:val="000000"/>
          <w:sz w:val="20"/>
        </w:rPr>
        <w:t xml:space="preserve"> 1 h bei RT, eine längere Lagerung ist nicht möglich!</w:t>
      </w:r>
    </w:p>
    <w:p w14:paraId="760D0F24" w14:textId="77777777" w:rsidR="00602603" w:rsidRPr="000A42C6" w:rsidRDefault="00602603">
      <w:pPr>
        <w:spacing w:line="360" w:lineRule="auto"/>
        <w:rPr>
          <w:b/>
          <w:color w:val="000000"/>
          <w:sz w:val="20"/>
        </w:rPr>
      </w:pPr>
      <w:r w:rsidRPr="000A42C6">
        <w:rPr>
          <w:b/>
          <w:color w:val="000000"/>
          <w:sz w:val="20"/>
        </w:rPr>
        <w:t>Dauer der Untersuchung:</w:t>
      </w:r>
    </w:p>
    <w:p w14:paraId="6E0AC8B1" w14:textId="77777777" w:rsidR="00602603" w:rsidRPr="000A42C6" w:rsidRDefault="00602603">
      <w:pPr>
        <w:spacing w:line="360" w:lineRule="auto"/>
        <w:rPr>
          <w:color w:val="000000"/>
          <w:sz w:val="20"/>
        </w:rPr>
      </w:pPr>
      <w:r w:rsidRPr="000A42C6">
        <w:rPr>
          <w:color w:val="000000"/>
          <w:sz w:val="20"/>
        </w:rPr>
        <w:t>2 h.</w:t>
      </w:r>
    </w:p>
    <w:p w14:paraId="2EC22ECE" w14:textId="77777777" w:rsidR="009F5056" w:rsidRPr="000A42C6" w:rsidRDefault="00602603" w:rsidP="009C074F">
      <w:pPr>
        <w:pStyle w:val="Fuzeile"/>
        <w:tabs>
          <w:tab w:val="clear" w:pos="4536"/>
          <w:tab w:val="clear" w:pos="9072"/>
        </w:tabs>
        <w:spacing w:line="360" w:lineRule="auto"/>
        <w:rPr>
          <w:color w:val="000000"/>
          <w:sz w:val="20"/>
        </w:rPr>
      </w:pPr>
      <w:r w:rsidRPr="000A42C6">
        <w:rPr>
          <w:color w:val="000000"/>
          <w:sz w:val="20"/>
        </w:rPr>
        <w:t xml:space="preserve"> </w:t>
      </w:r>
    </w:p>
    <w:p w14:paraId="6A8A5C17" w14:textId="77777777" w:rsidR="009F5056" w:rsidRPr="000A42C6" w:rsidRDefault="009F5056" w:rsidP="009F5056">
      <w:pPr>
        <w:spacing w:line="360" w:lineRule="auto"/>
        <w:jc w:val="both"/>
        <w:rPr>
          <w:b/>
          <w:color w:val="000000"/>
          <w:sz w:val="20"/>
        </w:rPr>
      </w:pPr>
      <w:r w:rsidRPr="000A42C6">
        <w:rPr>
          <w:b/>
          <w:color w:val="000000"/>
          <w:sz w:val="20"/>
        </w:rPr>
        <w:t>Meldepflicht nach §7 IfSG beachten!</w:t>
      </w:r>
    </w:p>
    <w:p w14:paraId="58FBD497" w14:textId="77777777" w:rsidR="009C074F" w:rsidRPr="000A42C6" w:rsidRDefault="009C074F" w:rsidP="009C074F">
      <w:pPr>
        <w:pStyle w:val="Fuzeile"/>
        <w:tabs>
          <w:tab w:val="clear" w:pos="4536"/>
          <w:tab w:val="clear" w:pos="9072"/>
        </w:tabs>
        <w:spacing w:line="360" w:lineRule="auto"/>
        <w:rPr>
          <w:color w:val="000000"/>
          <w:sz w:val="20"/>
        </w:rPr>
      </w:pPr>
    </w:p>
    <w:p w14:paraId="501796D2" w14:textId="77777777" w:rsidR="00602603" w:rsidRPr="000A42C6" w:rsidRDefault="00CA5549" w:rsidP="006876E1">
      <w:pPr>
        <w:pStyle w:val="berschrift3"/>
        <w:rPr>
          <w:rStyle w:val="Fett"/>
          <w:b/>
          <w:bCs w:val="0"/>
        </w:rPr>
      </w:pPr>
      <w:bookmarkStart w:id="1000" w:name="_Toc210030323"/>
      <w:bookmarkStart w:id="1001" w:name="_Toc210030729"/>
      <w:r w:rsidRPr="000A42C6">
        <w:rPr>
          <w:sz w:val="20"/>
        </w:rPr>
        <w:br w:type="page"/>
      </w:r>
      <w:bookmarkStart w:id="1002" w:name="_Ref18920910"/>
      <w:bookmarkStart w:id="1003" w:name="_Toc217046227"/>
      <w:r w:rsidR="00602603" w:rsidRPr="000A42C6">
        <w:rPr>
          <w:rStyle w:val="Fett"/>
          <w:b/>
          <w:bCs w:val="0"/>
          <w:color w:val="000000"/>
        </w:rPr>
        <w:lastRenderedPageBreak/>
        <w:t>Dermatophyten</w:t>
      </w:r>
      <w:bookmarkEnd w:id="1000"/>
      <w:bookmarkEnd w:id="1001"/>
      <w:bookmarkEnd w:id="1002"/>
      <w:bookmarkEnd w:id="1003"/>
    </w:p>
    <w:p w14:paraId="3401DAB2" w14:textId="77777777" w:rsidR="00602603" w:rsidRPr="000A42C6" w:rsidRDefault="00602603">
      <w:pPr>
        <w:pStyle w:val="Textkrper"/>
        <w:jc w:val="both"/>
        <w:rPr>
          <w:b/>
          <w:color w:val="000000"/>
        </w:rPr>
      </w:pPr>
      <w:r w:rsidRPr="000A42C6">
        <w:rPr>
          <w:b/>
          <w:color w:val="000000"/>
        </w:rPr>
        <w:t>Klinik:</w:t>
      </w:r>
    </w:p>
    <w:p w14:paraId="462FA16D" w14:textId="77777777" w:rsidR="00602603" w:rsidRPr="000A42C6" w:rsidRDefault="00602603">
      <w:pPr>
        <w:pStyle w:val="Textkrper"/>
        <w:jc w:val="both"/>
        <w:rPr>
          <w:color w:val="000000"/>
        </w:rPr>
      </w:pPr>
      <w:r w:rsidRPr="000A42C6">
        <w:rPr>
          <w:color w:val="000000"/>
        </w:rPr>
        <w:t>Mykosen der Kopfhaut, Nagel- und Hautmykosen.</w:t>
      </w:r>
    </w:p>
    <w:p w14:paraId="2C50A65E" w14:textId="77777777" w:rsidR="00602603" w:rsidRPr="000A42C6" w:rsidRDefault="00602603">
      <w:pPr>
        <w:pStyle w:val="Textkrper"/>
        <w:jc w:val="both"/>
        <w:rPr>
          <w:b/>
          <w:color w:val="000000"/>
        </w:rPr>
      </w:pPr>
      <w:r w:rsidRPr="000A42C6">
        <w:rPr>
          <w:b/>
          <w:color w:val="000000"/>
        </w:rPr>
        <w:t>Untersuchungsmethoden:</w:t>
      </w:r>
    </w:p>
    <w:p w14:paraId="2D0B40D6" w14:textId="77777777" w:rsidR="00602603" w:rsidRPr="000A42C6" w:rsidRDefault="00602603">
      <w:pPr>
        <w:pStyle w:val="Textkrper"/>
        <w:jc w:val="both"/>
        <w:rPr>
          <w:color w:val="000000"/>
        </w:rPr>
      </w:pPr>
      <w:r w:rsidRPr="000A42C6">
        <w:rPr>
          <w:color w:val="000000"/>
        </w:rPr>
        <w:t>Mikroskopie, Kultur.</w:t>
      </w:r>
    </w:p>
    <w:p w14:paraId="23C31FAB" w14:textId="77777777" w:rsidR="00602603" w:rsidRPr="000A42C6" w:rsidRDefault="00602603">
      <w:pPr>
        <w:pStyle w:val="Textkrper"/>
        <w:jc w:val="both"/>
        <w:rPr>
          <w:b/>
          <w:color w:val="000000"/>
        </w:rPr>
      </w:pPr>
      <w:r w:rsidRPr="000A42C6">
        <w:rPr>
          <w:b/>
          <w:color w:val="000000"/>
        </w:rPr>
        <w:t>Untersuchungsmaterial:</w:t>
      </w:r>
    </w:p>
    <w:p w14:paraId="0FA2B95E" w14:textId="7EDEB1D8" w:rsidR="00602603" w:rsidRPr="000A42C6" w:rsidRDefault="00602603">
      <w:pPr>
        <w:pStyle w:val="Textkrper"/>
        <w:jc w:val="both"/>
        <w:rPr>
          <w:color w:val="000000"/>
        </w:rPr>
      </w:pPr>
      <w:r w:rsidRPr="000A42C6">
        <w:rPr>
          <w:color w:val="000000"/>
        </w:rPr>
        <w:t>Haare, Nagelspäne, Hornhautgeschabsel</w:t>
      </w:r>
      <w:r w:rsidR="005D1027" w:rsidRPr="000A42C6">
        <w:rPr>
          <w:color w:val="000000"/>
        </w:rPr>
        <w:t xml:space="preserve">, </w:t>
      </w:r>
      <w:r w:rsidRPr="000A42C6">
        <w:rPr>
          <w:color w:val="000000"/>
        </w:rPr>
        <w:t>Hautschuppen</w:t>
      </w:r>
      <w:r w:rsidR="005D1027" w:rsidRPr="000A42C6">
        <w:rPr>
          <w:color w:val="000000"/>
        </w:rPr>
        <w:t xml:space="preserve"> (</w:t>
      </w:r>
      <w:r w:rsidR="00352BDC" w:rsidRPr="000A42C6">
        <w:rPr>
          <w:color w:val="000000"/>
        </w:rPr>
        <w:fldChar w:fldCharType="begin"/>
      </w:r>
      <w:r w:rsidR="005D1027" w:rsidRPr="000A42C6">
        <w:rPr>
          <w:color w:val="000000"/>
        </w:rPr>
        <w:instrText xml:space="preserve"> REF _Ref22214732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1.3.6.3</w:t>
      </w:r>
      <w:r w:rsidR="00352BDC" w:rsidRPr="000A42C6">
        <w:rPr>
          <w:color w:val="000000"/>
        </w:rPr>
        <w:fldChar w:fldCharType="end"/>
      </w:r>
      <w:r w:rsidR="005D1027" w:rsidRPr="000A42C6">
        <w:rPr>
          <w:color w:val="000000"/>
        </w:rPr>
        <w:t>)</w:t>
      </w:r>
      <w:r w:rsidRPr="000A42C6">
        <w:rPr>
          <w:color w:val="000000"/>
        </w:rPr>
        <w:t>, Wundabstriche</w:t>
      </w:r>
      <w:r w:rsidR="005D1027" w:rsidRPr="000A42C6">
        <w:rPr>
          <w:color w:val="000000"/>
        </w:rPr>
        <w:t xml:space="preserve"> (</w:t>
      </w:r>
      <w:r w:rsidR="00352BDC" w:rsidRPr="000A42C6">
        <w:rPr>
          <w:color w:val="000000"/>
        </w:rPr>
        <w:fldChar w:fldCharType="begin"/>
      </w:r>
      <w:r w:rsidR="005D1027" w:rsidRPr="000A42C6">
        <w:rPr>
          <w:color w:val="000000"/>
        </w:rPr>
        <w:instrText xml:space="preserve"> REF _Ref22551323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1.3.1.14</w:t>
      </w:r>
      <w:r w:rsidR="00352BDC" w:rsidRPr="000A42C6">
        <w:rPr>
          <w:color w:val="000000"/>
        </w:rPr>
        <w:fldChar w:fldCharType="end"/>
      </w:r>
      <w:r w:rsidR="005D1027" w:rsidRPr="000A42C6">
        <w:rPr>
          <w:color w:val="000000"/>
        </w:rPr>
        <w:t>), Sekrete (</w:t>
      </w:r>
      <w:r w:rsidR="00352BDC" w:rsidRPr="000A42C6">
        <w:rPr>
          <w:color w:val="000000"/>
        </w:rPr>
        <w:fldChar w:fldCharType="begin"/>
      </w:r>
      <w:r w:rsidR="005D1027" w:rsidRPr="000A42C6">
        <w:rPr>
          <w:color w:val="000000"/>
        </w:rPr>
        <w:instrText xml:space="preserve"> REF _Ref19622603 \r \h </w:instrText>
      </w:r>
      <w:r w:rsidR="00792788" w:rsidRPr="000A42C6">
        <w:rPr>
          <w:color w:val="000000"/>
        </w:rPr>
        <w:instrText xml:space="preserve"> \* MERGEFORMAT </w:instrText>
      </w:r>
      <w:r w:rsidR="00352BDC" w:rsidRPr="000A42C6">
        <w:rPr>
          <w:color w:val="000000"/>
        </w:rPr>
      </w:r>
      <w:r w:rsidR="00352BDC" w:rsidRPr="000A42C6">
        <w:rPr>
          <w:color w:val="000000"/>
        </w:rPr>
        <w:fldChar w:fldCharType="separate"/>
      </w:r>
      <w:r w:rsidR="00E527CE">
        <w:rPr>
          <w:color w:val="000000"/>
        </w:rPr>
        <w:t>1.3.9</w:t>
      </w:r>
      <w:r w:rsidR="00352BDC" w:rsidRPr="000A42C6">
        <w:rPr>
          <w:color w:val="000000"/>
        </w:rPr>
        <w:fldChar w:fldCharType="end"/>
      </w:r>
      <w:r w:rsidR="005D1027" w:rsidRPr="000A42C6">
        <w:rPr>
          <w:color w:val="000000"/>
        </w:rPr>
        <w:t>)</w:t>
      </w:r>
    </w:p>
    <w:p w14:paraId="70AE013E" w14:textId="77777777" w:rsidR="00602603" w:rsidRPr="000A42C6" w:rsidRDefault="00602603">
      <w:pPr>
        <w:pStyle w:val="Textkrper"/>
        <w:jc w:val="both"/>
        <w:rPr>
          <w:b/>
          <w:color w:val="000000"/>
        </w:rPr>
      </w:pPr>
      <w:r w:rsidRPr="000A42C6">
        <w:rPr>
          <w:b/>
          <w:color w:val="000000"/>
        </w:rPr>
        <w:t>Probengefäße:</w:t>
      </w:r>
    </w:p>
    <w:p w14:paraId="5E72AD45" w14:textId="77777777" w:rsidR="00602603" w:rsidRPr="000A42C6" w:rsidRDefault="00602603" w:rsidP="00EE7113">
      <w:pPr>
        <w:pStyle w:val="Textkrper"/>
        <w:numPr>
          <w:ilvl w:val="0"/>
          <w:numId w:val="27"/>
        </w:numPr>
        <w:tabs>
          <w:tab w:val="left" w:pos="360"/>
        </w:tabs>
        <w:rPr>
          <w:color w:val="000000"/>
        </w:rPr>
      </w:pPr>
      <w:r w:rsidRPr="000A42C6">
        <w:rPr>
          <w:color w:val="000000"/>
        </w:rPr>
        <w:t>Universal-Probengefäß mit blauem Schraubverschluss.</w:t>
      </w:r>
    </w:p>
    <w:p w14:paraId="706E12BF" w14:textId="77777777" w:rsidR="00602603" w:rsidRPr="000A42C6" w:rsidRDefault="00602603">
      <w:pPr>
        <w:pStyle w:val="Textkrper"/>
        <w:jc w:val="both"/>
        <w:rPr>
          <w:b/>
          <w:color w:val="000000"/>
        </w:rPr>
      </w:pPr>
      <w:r w:rsidRPr="000A42C6">
        <w:rPr>
          <w:b/>
          <w:color w:val="000000"/>
        </w:rPr>
        <w:t>Materialentnahme:</w:t>
      </w:r>
    </w:p>
    <w:p w14:paraId="49D20BB1" w14:textId="77777777" w:rsidR="00602603" w:rsidRPr="000A42C6" w:rsidRDefault="00602603" w:rsidP="00EE7113">
      <w:pPr>
        <w:pStyle w:val="Textkrper"/>
        <w:numPr>
          <w:ilvl w:val="0"/>
          <w:numId w:val="27"/>
        </w:numPr>
        <w:tabs>
          <w:tab w:val="left" w:pos="360"/>
        </w:tabs>
        <w:rPr>
          <w:color w:val="000000"/>
        </w:rPr>
      </w:pPr>
      <w:r w:rsidRPr="000A42C6">
        <w:rPr>
          <w:color w:val="000000"/>
        </w:rPr>
        <w:t>verdächtige Hautstellen mit Alkohol vorsichtig desinfizieren</w:t>
      </w:r>
    </w:p>
    <w:p w14:paraId="1A176B22" w14:textId="77777777" w:rsidR="00602603" w:rsidRPr="000A42C6" w:rsidRDefault="00602603" w:rsidP="00EE7113">
      <w:pPr>
        <w:pStyle w:val="Textkrper"/>
        <w:numPr>
          <w:ilvl w:val="0"/>
          <w:numId w:val="27"/>
        </w:numPr>
        <w:tabs>
          <w:tab w:val="left" w:pos="360"/>
        </w:tabs>
        <w:jc w:val="both"/>
        <w:rPr>
          <w:color w:val="000000"/>
        </w:rPr>
      </w:pPr>
      <w:r w:rsidRPr="000A42C6">
        <w:rPr>
          <w:color w:val="000000"/>
        </w:rPr>
        <w:t xml:space="preserve">danach Hornhautgeschabsel, Nagelspäne oder Hautschuppen vom entzündlichen Randwall </w:t>
      </w:r>
      <w:r w:rsidR="009F5056" w:rsidRPr="000A42C6">
        <w:rPr>
          <w:color w:val="000000"/>
        </w:rPr>
        <w:t xml:space="preserve">mit sterilem Instrument (Skalpell) </w:t>
      </w:r>
      <w:r w:rsidRPr="000A42C6">
        <w:rPr>
          <w:color w:val="000000"/>
        </w:rPr>
        <w:t>abkratzen</w:t>
      </w:r>
    </w:p>
    <w:p w14:paraId="0F75A510" w14:textId="77777777" w:rsidR="00602603" w:rsidRPr="000A42C6" w:rsidRDefault="00602603" w:rsidP="00EE7113">
      <w:pPr>
        <w:pStyle w:val="Textkrper"/>
        <w:numPr>
          <w:ilvl w:val="0"/>
          <w:numId w:val="27"/>
        </w:numPr>
        <w:tabs>
          <w:tab w:val="left" w:pos="360"/>
        </w:tabs>
        <w:rPr>
          <w:color w:val="000000"/>
        </w:rPr>
      </w:pPr>
      <w:r w:rsidRPr="000A42C6">
        <w:rPr>
          <w:color w:val="000000"/>
        </w:rPr>
        <w:t>in ein trockenes Gefäß überführen, ggf. Zusatz von wenig NaCl.</w:t>
      </w:r>
    </w:p>
    <w:p w14:paraId="2F4A02A6" w14:textId="77777777" w:rsidR="00602603" w:rsidRPr="000A42C6" w:rsidRDefault="00602603">
      <w:pPr>
        <w:pStyle w:val="Textkrper"/>
        <w:rPr>
          <w:b/>
          <w:color w:val="000000"/>
        </w:rPr>
      </w:pPr>
      <w:r w:rsidRPr="000A42C6">
        <w:rPr>
          <w:b/>
          <w:color w:val="000000"/>
        </w:rPr>
        <w:t>Lagerung und Transport:</w:t>
      </w:r>
    </w:p>
    <w:p w14:paraId="455457BF" w14:textId="77777777" w:rsidR="00602603" w:rsidRPr="000A42C6" w:rsidRDefault="00602603">
      <w:pPr>
        <w:pStyle w:val="Textkrper"/>
        <w:rPr>
          <w:color w:val="000000"/>
        </w:rPr>
      </w:pPr>
      <w:r w:rsidRPr="000A42C6">
        <w:rPr>
          <w:rFonts w:cs="Arial"/>
          <w:color w:val="000000"/>
        </w:rPr>
        <w:t xml:space="preserve">Bis zu </w:t>
      </w:r>
      <w:r w:rsidRPr="000A42C6">
        <w:rPr>
          <w:color w:val="000000"/>
        </w:rPr>
        <w:t>24 h bei Raumtemperatur.</w:t>
      </w:r>
    </w:p>
    <w:p w14:paraId="4FB71221" w14:textId="77777777" w:rsidR="00602603" w:rsidRPr="000A42C6" w:rsidRDefault="00602603">
      <w:pPr>
        <w:pStyle w:val="Textkrper"/>
        <w:rPr>
          <w:b/>
          <w:color w:val="000000"/>
        </w:rPr>
      </w:pPr>
      <w:r w:rsidRPr="000A42C6">
        <w:rPr>
          <w:b/>
          <w:color w:val="000000"/>
        </w:rPr>
        <w:t>Dauer der Untersuchung</w:t>
      </w:r>
    </w:p>
    <w:p w14:paraId="3D3F4A5D" w14:textId="77777777" w:rsidR="00602603" w:rsidRPr="000A42C6" w:rsidRDefault="00602603">
      <w:pPr>
        <w:pStyle w:val="Textkrper"/>
        <w:rPr>
          <w:color w:val="000000"/>
        </w:rPr>
      </w:pPr>
      <w:r w:rsidRPr="000A42C6">
        <w:rPr>
          <w:color w:val="000000"/>
        </w:rPr>
        <w:t>Kultur: 1 - 3 Wochen. Ein negativer Befund wird nach 4 Wochen erstellt.</w:t>
      </w:r>
    </w:p>
    <w:p w14:paraId="4014AB7A" w14:textId="77777777" w:rsidR="009C074F" w:rsidRPr="000A42C6" w:rsidRDefault="009C074F" w:rsidP="00CA5549">
      <w:pPr>
        <w:spacing w:line="360" w:lineRule="auto"/>
        <w:rPr>
          <w:color w:val="000000"/>
          <w:sz w:val="20"/>
        </w:rPr>
      </w:pPr>
    </w:p>
    <w:p w14:paraId="74032B0D" w14:textId="77777777" w:rsidR="00201A59" w:rsidRPr="000A42C6" w:rsidRDefault="00CA5549" w:rsidP="006876E1">
      <w:pPr>
        <w:pStyle w:val="berschrift3"/>
        <w:rPr>
          <w:rStyle w:val="Fett"/>
          <w:b/>
          <w:bCs w:val="0"/>
          <w:i/>
          <w:color w:val="000000"/>
        </w:rPr>
      </w:pPr>
      <w:bookmarkStart w:id="1004" w:name="_Toc210030324"/>
      <w:bookmarkStart w:id="1005" w:name="_Toc210030730"/>
      <w:bookmarkStart w:id="1006" w:name="_Toc249253541"/>
      <w:r w:rsidRPr="000A42C6">
        <w:rPr>
          <w:sz w:val="20"/>
        </w:rPr>
        <w:br w:type="page"/>
      </w:r>
      <w:bookmarkStart w:id="1007" w:name="_Ref18920915"/>
      <w:bookmarkStart w:id="1008" w:name="_Ref22550771"/>
      <w:bookmarkStart w:id="1009" w:name="_Toc217046228"/>
      <w:r w:rsidR="00201A59" w:rsidRPr="000A42C6">
        <w:rPr>
          <w:rStyle w:val="Fett"/>
          <w:b/>
          <w:bCs w:val="0"/>
          <w:i/>
          <w:color w:val="000000"/>
        </w:rPr>
        <w:lastRenderedPageBreak/>
        <w:t>Echinococcus multilocularis</w:t>
      </w:r>
      <w:bookmarkStart w:id="1010" w:name="_Toc210030325"/>
      <w:bookmarkStart w:id="1011" w:name="_Toc210030731"/>
      <w:bookmarkStart w:id="1012" w:name="_Toc249253542"/>
      <w:bookmarkEnd w:id="1004"/>
      <w:bookmarkEnd w:id="1005"/>
      <w:bookmarkEnd w:id="1006"/>
      <w:bookmarkEnd w:id="1007"/>
      <w:r w:rsidR="00EA1A8D" w:rsidRPr="000A42C6">
        <w:t xml:space="preserve"> und </w:t>
      </w:r>
      <w:r w:rsidR="00201A59" w:rsidRPr="000A42C6">
        <w:rPr>
          <w:rStyle w:val="Fett"/>
          <w:b/>
          <w:bCs w:val="0"/>
          <w:i/>
          <w:color w:val="000000"/>
        </w:rPr>
        <w:t>E</w:t>
      </w:r>
      <w:r w:rsidR="009F18F1" w:rsidRPr="000A42C6">
        <w:rPr>
          <w:rStyle w:val="Fett"/>
          <w:b/>
          <w:bCs w:val="0"/>
          <w:i/>
          <w:color w:val="000000"/>
        </w:rPr>
        <w:t xml:space="preserve">. </w:t>
      </w:r>
      <w:r w:rsidR="00201A59" w:rsidRPr="000A42C6">
        <w:rPr>
          <w:rStyle w:val="Fett"/>
          <w:b/>
          <w:bCs w:val="0"/>
          <w:i/>
          <w:color w:val="000000"/>
        </w:rPr>
        <w:t>granulosus</w:t>
      </w:r>
      <w:bookmarkEnd w:id="1008"/>
      <w:bookmarkEnd w:id="1010"/>
      <w:bookmarkEnd w:id="1011"/>
      <w:bookmarkEnd w:id="1012"/>
      <w:bookmarkEnd w:id="1009"/>
    </w:p>
    <w:p w14:paraId="389799B8" w14:textId="77777777" w:rsidR="004A7B2B" w:rsidRPr="000A42C6" w:rsidRDefault="00201A59" w:rsidP="004A7B2B">
      <w:pPr>
        <w:pStyle w:val="Textkrper"/>
        <w:jc w:val="both"/>
        <w:rPr>
          <w:color w:val="000000"/>
        </w:rPr>
      </w:pPr>
      <w:r w:rsidRPr="000A42C6">
        <w:rPr>
          <w:color w:val="000000"/>
        </w:rPr>
        <w:t>Die mikrobiologische Diagnose einer Echinokokkose erfolgt primär serologisch!</w:t>
      </w:r>
      <w:r w:rsidR="004A7B2B" w:rsidRPr="000A42C6">
        <w:rPr>
          <w:color w:val="000000"/>
        </w:rPr>
        <w:t xml:space="preserve"> </w:t>
      </w:r>
      <w:r w:rsidR="004A7B2B" w:rsidRPr="000A42C6">
        <w:rPr>
          <w:i/>
          <w:color w:val="000000"/>
        </w:rPr>
        <w:t>Echinococcus</w:t>
      </w:r>
      <w:r w:rsidR="004A7B2B" w:rsidRPr="000A42C6">
        <w:rPr>
          <w:color w:val="000000"/>
        </w:rPr>
        <w:t xml:space="preserve"> spp. gehören zu Mikroorgansimen der Risikogruppe 3. Daher bitten wir im Falle eines Infektionsverdachts um </w:t>
      </w:r>
    </w:p>
    <w:p w14:paraId="2AF0F565" w14:textId="77777777" w:rsidR="004A7B2B" w:rsidRPr="000A42C6" w:rsidRDefault="004A7B2B" w:rsidP="006876E1">
      <w:pPr>
        <w:pStyle w:val="Textkrper"/>
        <w:numPr>
          <w:ilvl w:val="0"/>
          <w:numId w:val="107"/>
        </w:numPr>
        <w:jc w:val="both"/>
        <w:rPr>
          <w:color w:val="000000"/>
        </w:rPr>
      </w:pPr>
      <w:r w:rsidRPr="000A42C6">
        <w:rPr>
          <w:color w:val="000000"/>
        </w:rPr>
        <w:t>vorherige telefonisch Ankündigung und Rücksprache mit Dienstarzt/Akademischen Mitarbeiter (über die Vermittlung des Uniklinikums 201-0), eine</w:t>
      </w:r>
    </w:p>
    <w:p w14:paraId="7902FD74" w14:textId="77777777" w:rsidR="004A7B2B" w:rsidRPr="000A42C6" w:rsidRDefault="004A7B2B" w:rsidP="006876E1">
      <w:pPr>
        <w:pStyle w:val="Textkrper"/>
        <w:numPr>
          <w:ilvl w:val="0"/>
          <w:numId w:val="107"/>
        </w:numPr>
        <w:jc w:val="both"/>
        <w:rPr>
          <w:color w:val="000000"/>
        </w:rPr>
      </w:pPr>
      <w:r w:rsidRPr="000A42C6">
        <w:rPr>
          <w:color w:val="000000"/>
        </w:rPr>
        <w:t xml:space="preserve">ordnungsgemäße Verpackung mit von außen gut sichtbarer Kennzeichnung der Probe mit einem „Biohazard“-Aufkleber sowie </w:t>
      </w:r>
    </w:p>
    <w:p w14:paraId="02C23C36" w14:textId="77777777" w:rsidR="004A7B2B" w:rsidRPr="000A42C6" w:rsidRDefault="004A7B2B" w:rsidP="006876E1">
      <w:pPr>
        <w:pStyle w:val="Textkrper"/>
        <w:numPr>
          <w:ilvl w:val="0"/>
          <w:numId w:val="107"/>
        </w:numPr>
        <w:jc w:val="both"/>
        <w:rPr>
          <w:color w:val="000000"/>
        </w:rPr>
      </w:pPr>
      <w:r w:rsidRPr="000A42C6">
        <w:rPr>
          <w:color w:val="000000"/>
        </w:rPr>
        <w:t>ggf. einem Vermerk „Achtung: Risikogruppe 3!“ im Freitextfeld der Anforderungsscheine bzw. Anklicken des gleichnamigen Auswahlfeldes in Lauris.</w:t>
      </w:r>
    </w:p>
    <w:p w14:paraId="708C9AD6" w14:textId="77777777" w:rsidR="00201A59" w:rsidRPr="000A42C6" w:rsidRDefault="00201A59" w:rsidP="004A7B2B">
      <w:pPr>
        <w:pStyle w:val="Textkrper"/>
        <w:jc w:val="both"/>
        <w:rPr>
          <w:color w:val="000000"/>
        </w:rPr>
      </w:pPr>
    </w:p>
    <w:p w14:paraId="5D1CFEED" w14:textId="77777777" w:rsidR="00201A59" w:rsidRPr="000A42C6" w:rsidRDefault="00201A59" w:rsidP="00201A59">
      <w:pPr>
        <w:spacing w:line="360" w:lineRule="auto"/>
        <w:rPr>
          <w:b/>
          <w:color w:val="000000"/>
          <w:sz w:val="20"/>
        </w:rPr>
      </w:pPr>
      <w:r w:rsidRPr="000A42C6">
        <w:rPr>
          <w:b/>
          <w:color w:val="000000"/>
          <w:sz w:val="20"/>
        </w:rPr>
        <w:t>Klinik:</w:t>
      </w:r>
    </w:p>
    <w:p w14:paraId="3C6CAC54" w14:textId="77777777" w:rsidR="00201A59" w:rsidRPr="000A42C6" w:rsidRDefault="005F7308" w:rsidP="00201A59">
      <w:pPr>
        <w:spacing w:line="360" w:lineRule="auto"/>
        <w:rPr>
          <w:color w:val="000000"/>
          <w:sz w:val="20"/>
        </w:rPr>
      </w:pPr>
      <w:r w:rsidRPr="000A42C6">
        <w:rPr>
          <w:color w:val="000000"/>
          <w:sz w:val="20"/>
        </w:rPr>
        <w:t>Zystisch-verdrängende</w:t>
      </w:r>
      <w:r w:rsidR="00201A59" w:rsidRPr="000A42C6">
        <w:rPr>
          <w:color w:val="000000"/>
          <w:sz w:val="20"/>
        </w:rPr>
        <w:t xml:space="preserve"> Raumforderungen bei zystischer Echinokokkose durch </w:t>
      </w:r>
      <w:r w:rsidR="00201A59" w:rsidRPr="000A42C6">
        <w:rPr>
          <w:i/>
          <w:color w:val="000000"/>
          <w:sz w:val="20"/>
        </w:rPr>
        <w:t>E. granulosus</w:t>
      </w:r>
      <w:r w:rsidR="00201A59" w:rsidRPr="000A42C6">
        <w:rPr>
          <w:color w:val="000000"/>
          <w:sz w:val="20"/>
        </w:rPr>
        <w:t xml:space="preserve"> und infiltrativ-destruierende/metastasierende Läsionen bei alveolärer Echinokokkose durch </w:t>
      </w:r>
      <w:r w:rsidR="00EA1A8D" w:rsidRPr="000A42C6">
        <w:rPr>
          <w:i/>
          <w:color w:val="000000"/>
          <w:sz w:val="20"/>
        </w:rPr>
        <w:t>E. </w:t>
      </w:r>
      <w:r w:rsidR="00201A59" w:rsidRPr="000A42C6">
        <w:rPr>
          <w:i/>
          <w:color w:val="000000"/>
          <w:sz w:val="20"/>
        </w:rPr>
        <w:t>multilocularis</w:t>
      </w:r>
      <w:r w:rsidR="00201A59" w:rsidRPr="000A42C6">
        <w:rPr>
          <w:color w:val="000000"/>
          <w:sz w:val="20"/>
        </w:rPr>
        <w:t xml:space="preserve">. </w:t>
      </w:r>
    </w:p>
    <w:p w14:paraId="301BF160" w14:textId="77777777" w:rsidR="00201A59" w:rsidRPr="000A42C6" w:rsidRDefault="00201A59" w:rsidP="00201A59">
      <w:pPr>
        <w:spacing w:line="360" w:lineRule="auto"/>
        <w:rPr>
          <w:b/>
          <w:color w:val="000000"/>
          <w:sz w:val="20"/>
        </w:rPr>
      </w:pPr>
      <w:r w:rsidRPr="000A42C6">
        <w:rPr>
          <w:b/>
          <w:color w:val="000000"/>
          <w:sz w:val="20"/>
        </w:rPr>
        <w:t>Untersuchungsmethode:</w:t>
      </w:r>
    </w:p>
    <w:p w14:paraId="3B07C811" w14:textId="4A24825A" w:rsidR="00201A59" w:rsidRPr="000A42C6" w:rsidRDefault="00201A59" w:rsidP="00201A59">
      <w:pPr>
        <w:spacing w:line="360" w:lineRule="auto"/>
        <w:rPr>
          <w:color w:val="000000"/>
          <w:sz w:val="20"/>
        </w:rPr>
      </w:pPr>
      <w:r w:rsidRPr="000A42C6">
        <w:rPr>
          <w:color w:val="000000"/>
          <w:sz w:val="20"/>
        </w:rPr>
        <w:t>Mikroskopischer Direktnachweis von Echinokokkenbestandteilen (Protoskol</w:t>
      </w:r>
      <w:r w:rsidR="00D804A3" w:rsidRPr="000A42C6">
        <w:rPr>
          <w:color w:val="000000"/>
          <w:sz w:val="20"/>
        </w:rPr>
        <w:t>i</w:t>
      </w:r>
      <w:r w:rsidRPr="000A42C6">
        <w:rPr>
          <w:color w:val="000000"/>
          <w:sz w:val="20"/>
        </w:rPr>
        <w:t>zes, Häkchen, Kalziumkörperchen, parasitäre Vesikelchen/Membranen) sowie Antikörpernachweis</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_Ref22565819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2.3.1</w:t>
      </w:r>
      <w:r w:rsidR="00352BDC" w:rsidRPr="000A42C6">
        <w:rPr>
          <w:color w:val="000000"/>
          <w:sz w:val="20"/>
        </w:rPr>
        <w:fldChar w:fldCharType="end"/>
      </w:r>
      <w:r w:rsidR="00EA1A8D" w:rsidRPr="000A42C6">
        <w:rPr>
          <w:color w:val="000000"/>
          <w:sz w:val="20"/>
        </w:rPr>
        <w:t>)</w:t>
      </w:r>
    </w:p>
    <w:p w14:paraId="34930600" w14:textId="77777777" w:rsidR="00201A59" w:rsidRPr="000A42C6" w:rsidRDefault="00201A59" w:rsidP="00201A59">
      <w:pPr>
        <w:spacing w:line="360" w:lineRule="auto"/>
        <w:rPr>
          <w:b/>
          <w:color w:val="000000"/>
          <w:sz w:val="20"/>
        </w:rPr>
      </w:pPr>
      <w:r w:rsidRPr="000A42C6">
        <w:rPr>
          <w:b/>
          <w:color w:val="000000"/>
          <w:sz w:val="20"/>
        </w:rPr>
        <w:t>Untersuchungsmaterial:</w:t>
      </w:r>
    </w:p>
    <w:p w14:paraId="0759EEF7" w14:textId="77777777" w:rsidR="00201A59" w:rsidRPr="000A42C6" w:rsidRDefault="00201A59" w:rsidP="00201A59">
      <w:pPr>
        <w:spacing w:line="360" w:lineRule="auto"/>
        <w:rPr>
          <w:b/>
          <w:color w:val="000000"/>
          <w:sz w:val="20"/>
        </w:rPr>
      </w:pPr>
      <w:r w:rsidRPr="000A42C6">
        <w:rPr>
          <w:color w:val="000000"/>
          <w:sz w:val="20"/>
        </w:rPr>
        <w:t xml:space="preserve">Von der Punktion einer Zyste mit dem V. a. eine alveoläre Echinokokkose ist wegen der Gefahr der Metastasierung Abstand zu nehmen! </w:t>
      </w:r>
      <w:r w:rsidRPr="000A42C6">
        <w:rPr>
          <w:b/>
          <w:color w:val="000000"/>
          <w:sz w:val="20"/>
        </w:rPr>
        <w:t xml:space="preserve">Bei der Punktion einer </w:t>
      </w:r>
      <w:r w:rsidR="005F7308" w:rsidRPr="000A42C6">
        <w:rPr>
          <w:b/>
          <w:color w:val="000000"/>
          <w:sz w:val="20"/>
        </w:rPr>
        <w:t>Zyste</w:t>
      </w:r>
      <w:r w:rsidRPr="000A42C6">
        <w:rPr>
          <w:b/>
          <w:color w:val="000000"/>
          <w:sz w:val="20"/>
        </w:rPr>
        <w:t xml:space="preserve"> mit </w:t>
      </w:r>
      <w:r w:rsidR="005F7308" w:rsidRPr="000A42C6">
        <w:rPr>
          <w:b/>
          <w:color w:val="000000"/>
          <w:sz w:val="20"/>
        </w:rPr>
        <w:t>V. a</w:t>
      </w:r>
      <w:r w:rsidRPr="000A42C6">
        <w:rPr>
          <w:b/>
          <w:color w:val="000000"/>
          <w:sz w:val="20"/>
        </w:rPr>
        <w:t>. zystische Echinokokkose ist die Gefahr einer anaphylaktischen Reaktion zu bedenken!</w:t>
      </w:r>
    </w:p>
    <w:p w14:paraId="20313FB7" w14:textId="76680F39" w:rsidR="00201A59" w:rsidRPr="000A42C6" w:rsidRDefault="00201A59" w:rsidP="00EE7113">
      <w:pPr>
        <w:numPr>
          <w:ilvl w:val="0"/>
          <w:numId w:val="70"/>
        </w:numPr>
        <w:spacing w:line="360" w:lineRule="auto"/>
        <w:rPr>
          <w:color w:val="000000"/>
          <w:sz w:val="20"/>
        </w:rPr>
      </w:pPr>
      <w:r w:rsidRPr="000A42C6">
        <w:rPr>
          <w:color w:val="000000"/>
          <w:sz w:val="20"/>
        </w:rPr>
        <w:t>Punktate von Zysten</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_Ref22565873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w:t>
      </w:r>
      <w:r w:rsidR="00352BDC" w:rsidRPr="000A42C6">
        <w:rPr>
          <w:color w:val="000000"/>
          <w:sz w:val="20"/>
        </w:rPr>
        <w:fldChar w:fldCharType="end"/>
      </w:r>
      <w:r w:rsidR="00EA1A8D" w:rsidRPr="000A42C6">
        <w:rPr>
          <w:color w:val="000000"/>
          <w:sz w:val="20"/>
        </w:rPr>
        <w:t>)</w:t>
      </w:r>
      <w:r w:rsidRPr="000A42C6">
        <w:rPr>
          <w:color w:val="000000"/>
          <w:sz w:val="20"/>
        </w:rPr>
        <w:t xml:space="preserve">, Sputum bei </w:t>
      </w:r>
      <w:r w:rsidR="005F7308" w:rsidRPr="000A42C6">
        <w:rPr>
          <w:color w:val="000000"/>
          <w:sz w:val="20"/>
        </w:rPr>
        <w:t>V. a</w:t>
      </w:r>
      <w:r w:rsidRPr="000A42C6">
        <w:rPr>
          <w:color w:val="000000"/>
          <w:sz w:val="20"/>
        </w:rPr>
        <w:t xml:space="preserve">. </w:t>
      </w:r>
      <w:r w:rsidRPr="000A42C6">
        <w:rPr>
          <w:i/>
          <w:color w:val="000000"/>
          <w:sz w:val="20"/>
        </w:rPr>
        <w:t>Echinococcus granulosus</w:t>
      </w:r>
      <w:r w:rsidRPr="000A42C6">
        <w:rPr>
          <w:color w:val="000000"/>
          <w:sz w:val="20"/>
        </w:rPr>
        <w:t>-Infektion</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_Ref22213231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1.3.2.3</w:t>
      </w:r>
      <w:r w:rsidR="00352BDC" w:rsidRPr="000A42C6">
        <w:rPr>
          <w:color w:val="000000"/>
          <w:sz w:val="20"/>
        </w:rPr>
        <w:fldChar w:fldCharType="end"/>
      </w:r>
      <w:r w:rsidR="00EA1A8D" w:rsidRPr="000A42C6">
        <w:rPr>
          <w:color w:val="000000"/>
          <w:sz w:val="20"/>
        </w:rPr>
        <w:t>)</w:t>
      </w:r>
      <w:r w:rsidRPr="000A42C6">
        <w:rPr>
          <w:color w:val="000000"/>
          <w:sz w:val="20"/>
        </w:rPr>
        <w:t>; operativ gewonnenes Material/Gewebe</w:t>
      </w:r>
      <w:r w:rsidR="00EA1A8D" w:rsidRPr="000A42C6">
        <w:rPr>
          <w:color w:val="000000"/>
          <w:sz w:val="20"/>
        </w:rPr>
        <w:t>/histologische Schnittpräparate (</w:t>
      </w:r>
      <w:r w:rsidR="00352BDC" w:rsidRPr="000A42C6">
        <w:rPr>
          <w:color w:val="000000"/>
          <w:sz w:val="20"/>
        </w:rPr>
        <w:fldChar w:fldCharType="begin"/>
      </w:r>
      <w:r w:rsidR="00EA1A8D" w:rsidRPr="000A42C6">
        <w:rPr>
          <w:color w:val="000000"/>
          <w:sz w:val="20"/>
        </w:rPr>
        <w:instrText xml:space="preserve"> REF _Ref22565895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EA1A8D" w:rsidRPr="000A42C6">
        <w:rPr>
          <w:color w:val="000000"/>
          <w:sz w:val="20"/>
        </w:rPr>
        <w:t xml:space="preserve">) </w:t>
      </w:r>
      <w:r w:rsidRPr="000A42C6">
        <w:rPr>
          <w:color w:val="000000"/>
          <w:sz w:val="20"/>
        </w:rPr>
        <w:t>beider angegebenen Echinokokkus-Arten</w:t>
      </w:r>
    </w:p>
    <w:p w14:paraId="1C661BFC" w14:textId="20C41FB4" w:rsidR="00201A59" w:rsidRPr="000A42C6" w:rsidRDefault="00201A59" w:rsidP="00EE7113">
      <w:pPr>
        <w:numPr>
          <w:ilvl w:val="0"/>
          <w:numId w:val="70"/>
        </w:numPr>
        <w:spacing w:line="360" w:lineRule="auto"/>
        <w:rPr>
          <w:color w:val="000000"/>
          <w:sz w:val="20"/>
        </w:rPr>
      </w:pPr>
      <w:r w:rsidRPr="000A42C6">
        <w:rPr>
          <w:color w:val="000000"/>
          <w:sz w:val="20"/>
        </w:rPr>
        <w:t>Serum zum Nachweis von Antikörpern</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_Ref18939268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00EA1A8D" w:rsidRPr="000A42C6">
        <w:rPr>
          <w:color w:val="000000"/>
          <w:sz w:val="20"/>
        </w:rPr>
        <w:t>)</w:t>
      </w:r>
      <w:r w:rsidRPr="000A42C6">
        <w:rPr>
          <w:color w:val="000000"/>
          <w:sz w:val="20"/>
        </w:rPr>
        <w:t xml:space="preserve">. </w:t>
      </w:r>
    </w:p>
    <w:p w14:paraId="144C577C" w14:textId="77777777" w:rsidR="00201A59" w:rsidRPr="000A42C6" w:rsidRDefault="00201A59" w:rsidP="00201A59">
      <w:pPr>
        <w:spacing w:line="360" w:lineRule="auto"/>
        <w:rPr>
          <w:b/>
          <w:color w:val="000000"/>
          <w:sz w:val="20"/>
        </w:rPr>
      </w:pPr>
      <w:r w:rsidRPr="000A42C6">
        <w:rPr>
          <w:b/>
          <w:color w:val="000000"/>
          <w:sz w:val="20"/>
        </w:rPr>
        <w:t>Probengefäße:</w:t>
      </w:r>
    </w:p>
    <w:p w14:paraId="4FC4E7B8" w14:textId="77777777" w:rsidR="00201A59" w:rsidRPr="000A42C6" w:rsidRDefault="00201A59" w:rsidP="00201A59">
      <w:pPr>
        <w:spacing w:line="360" w:lineRule="auto"/>
        <w:rPr>
          <w:color w:val="000000"/>
          <w:sz w:val="20"/>
        </w:rPr>
      </w:pPr>
      <w:r w:rsidRPr="000A42C6">
        <w:rPr>
          <w:color w:val="000000"/>
          <w:sz w:val="20"/>
        </w:rPr>
        <w:t>Universal-Probenröhrchen mit blauem Verschluss, histologische Schnitte bzw. Serumröhrchen.</w:t>
      </w:r>
    </w:p>
    <w:p w14:paraId="4FFA561C" w14:textId="77777777" w:rsidR="00201A59" w:rsidRPr="000A42C6" w:rsidRDefault="00201A59" w:rsidP="00201A59">
      <w:pPr>
        <w:spacing w:line="360" w:lineRule="auto"/>
        <w:rPr>
          <w:b/>
          <w:color w:val="000000"/>
          <w:sz w:val="20"/>
        </w:rPr>
      </w:pPr>
      <w:r w:rsidRPr="000A42C6">
        <w:rPr>
          <w:b/>
          <w:color w:val="000000"/>
          <w:sz w:val="20"/>
        </w:rPr>
        <w:t>Lagerung und Transport:</w:t>
      </w:r>
    </w:p>
    <w:p w14:paraId="51C648F6" w14:textId="77777777" w:rsidR="00201A59" w:rsidRPr="000A42C6" w:rsidRDefault="00201A59" w:rsidP="00201A59">
      <w:pPr>
        <w:spacing w:line="360" w:lineRule="auto"/>
        <w:rPr>
          <w:color w:val="000000"/>
          <w:sz w:val="20"/>
        </w:rPr>
      </w:pPr>
      <w:r w:rsidRPr="000A42C6">
        <w:rPr>
          <w:color w:val="000000"/>
          <w:sz w:val="20"/>
        </w:rPr>
        <w:t>Bis zu 24 h bei RT oder bei 4°C.</w:t>
      </w:r>
    </w:p>
    <w:p w14:paraId="3EE9E893" w14:textId="77777777" w:rsidR="00201A59" w:rsidRPr="000A42C6" w:rsidRDefault="00201A59" w:rsidP="00201A59">
      <w:pPr>
        <w:spacing w:line="360" w:lineRule="auto"/>
        <w:rPr>
          <w:b/>
          <w:color w:val="000000"/>
          <w:sz w:val="20"/>
        </w:rPr>
      </w:pPr>
      <w:r w:rsidRPr="000A42C6">
        <w:rPr>
          <w:b/>
          <w:color w:val="000000"/>
          <w:sz w:val="20"/>
        </w:rPr>
        <w:t>Dauer der Untersuchung:</w:t>
      </w:r>
    </w:p>
    <w:p w14:paraId="2E8C15C3" w14:textId="77777777" w:rsidR="00201A59" w:rsidRPr="000A42C6" w:rsidRDefault="00201A59" w:rsidP="00201A59">
      <w:pPr>
        <w:spacing w:line="360" w:lineRule="auto"/>
        <w:rPr>
          <w:color w:val="000000"/>
          <w:sz w:val="20"/>
        </w:rPr>
      </w:pPr>
      <w:r w:rsidRPr="000A42C6">
        <w:rPr>
          <w:color w:val="000000"/>
          <w:sz w:val="20"/>
        </w:rPr>
        <w:t>Mikroskopischer Direktnachweis: 2 h</w:t>
      </w:r>
    </w:p>
    <w:p w14:paraId="4F2BA2D2" w14:textId="77777777" w:rsidR="00201A59" w:rsidRPr="000A42C6" w:rsidRDefault="00201A59" w:rsidP="00201A59">
      <w:pPr>
        <w:spacing w:line="360" w:lineRule="auto"/>
        <w:rPr>
          <w:color w:val="000000"/>
          <w:sz w:val="20"/>
        </w:rPr>
      </w:pPr>
      <w:r w:rsidRPr="000A42C6">
        <w:rPr>
          <w:color w:val="000000"/>
          <w:sz w:val="20"/>
        </w:rPr>
        <w:t>Serologie: 1 Tag.</w:t>
      </w:r>
    </w:p>
    <w:p w14:paraId="581228FB" w14:textId="77777777" w:rsidR="00705F8A" w:rsidRPr="000A42C6" w:rsidRDefault="00705F8A">
      <w:pPr>
        <w:spacing w:line="360" w:lineRule="auto"/>
        <w:rPr>
          <w:color w:val="000000"/>
          <w:sz w:val="20"/>
        </w:rPr>
      </w:pPr>
    </w:p>
    <w:p w14:paraId="4BBB0517" w14:textId="77777777" w:rsidR="00705F8A" w:rsidRPr="000A42C6" w:rsidRDefault="00705F8A">
      <w:pPr>
        <w:spacing w:line="360" w:lineRule="auto"/>
        <w:rPr>
          <w:color w:val="000000"/>
          <w:sz w:val="20"/>
        </w:rPr>
        <w:sectPr w:rsidR="00705F8A" w:rsidRPr="000A42C6" w:rsidSect="001054BD">
          <w:pgSz w:w="11907" w:h="16840"/>
          <w:pgMar w:top="1134" w:right="1418" w:bottom="1134" w:left="1418" w:header="720" w:footer="720" w:gutter="0"/>
          <w:cols w:space="720"/>
        </w:sectPr>
      </w:pPr>
      <w:r w:rsidRPr="000A42C6">
        <w:rPr>
          <w:b/>
          <w:color w:val="000000"/>
          <w:sz w:val="20"/>
        </w:rPr>
        <w:t>Meldepflicht nach §7 IfSG beachten</w:t>
      </w:r>
    </w:p>
    <w:p w14:paraId="60BF3060" w14:textId="77777777" w:rsidR="00602603" w:rsidRPr="000A42C6" w:rsidRDefault="00602603" w:rsidP="006876E1">
      <w:pPr>
        <w:pStyle w:val="berschrift3"/>
        <w:rPr>
          <w:rStyle w:val="Fett"/>
          <w:b/>
          <w:bCs w:val="0"/>
          <w:color w:val="000000"/>
        </w:rPr>
      </w:pPr>
      <w:bookmarkStart w:id="1013" w:name="_Ref18920929"/>
      <w:bookmarkStart w:id="1014" w:name="_Toc217046229"/>
      <w:r w:rsidRPr="000A42C6">
        <w:rPr>
          <w:rStyle w:val="Fett"/>
          <w:b/>
          <w:bCs w:val="0"/>
          <w:i/>
          <w:color w:val="000000"/>
        </w:rPr>
        <w:lastRenderedPageBreak/>
        <w:t>Erysipelothrix</w:t>
      </w:r>
      <w:r w:rsidRPr="000A42C6">
        <w:rPr>
          <w:rStyle w:val="Fett"/>
          <w:b/>
          <w:bCs w:val="0"/>
          <w:color w:val="000000"/>
        </w:rPr>
        <w:t xml:space="preserve"> - Erysipeloid (Schweinerotlauf)</w:t>
      </w:r>
      <w:bookmarkEnd w:id="1013"/>
      <w:bookmarkEnd w:id="1014"/>
    </w:p>
    <w:p w14:paraId="21AFB7BB" w14:textId="77777777" w:rsidR="00602603" w:rsidRPr="000A42C6" w:rsidRDefault="00602603">
      <w:pPr>
        <w:spacing w:line="360" w:lineRule="auto"/>
        <w:jc w:val="both"/>
        <w:rPr>
          <w:color w:val="000000"/>
          <w:sz w:val="20"/>
        </w:rPr>
      </w:pPr>
      <w:r w:rsidRPr="000A42C6">
        <w:rPr>
          <w:i/>
          <w:color w:val="000000"/>
          <w:sz w:val="20"/>
        </w:rPr>
        <w:t>Erysipelothrix rhusiopathiae</w:t>
      </w:r>
      <w:r w:rsidRPr="000A42C6">
        <w:rPr>
          <w:color w:val="000000"/>
          <w:sz w:val="20"/>
        </w:rPr>
        <w:t xml:space="preserve"> kommt bei Schweinen, Geflügel, Salzwasserfischen und Schalentieren vor,</w:t>
      </w:r>
      <w:r w:rsidRPr="000A42C6">
        <w:rPr>
          <w:i/>
          <w:color w:val="000000"/>
          <w:sz w:val="20"/>
        </w:rPr>
        <w:t xml:space="preserve"> </w:t>
      </w:r>
      <w:r w:rsidRPr="000A42C6">
        <w:rPr>
          <w:color w:val="000000"/>
          <w:sz w:val="20"/>
        </w:rPr>
        <w:t>die Übertragung erfolgt durch Hautverletzungen. Systemische Infektionen wie Sepsis und Endokarditis sind möglich.</w:t>
      </w:r>
    </w:p>
    <w:p w14:paraId="6D284724" w14:textId="77777777" w:rsidR="00602603" w:rsidRPr="000A42C6" w:rsidRDefault="00602603">
      <w:pPr>
        <w:spacing w:line="360" w:lineRule="auto"/>
        <w:jc w:val="both"/>
        <w:rPr>
          <w:color w:val="000000"/>
          <w:sz w:val="20"/>
        </w:rPr>
      </w:pPr>
    </w:p>
    <w:p w14:paraId="3D3E117C" w14:textId="77777777" w:rsidR="00602603" w:rsidRPr="000A42C6" w:rsidRDefault="00602603">
      <w:pPr>
        <w:spacing w:line="360" w:lineRule="auto"/>
        <w:jc w:val="both"/>
        <w:rPr>
          <w:b/>
          <w:color w:val="000000"/>
          <w:sz w:val="20"/>
        </w:rPr>
      </w:pPr>
      <w:r w:rsidRPr="000A42C6">
        <w:rPr>
          <w:b/>
          <w:color w:val="000000"/>
          <w:sz w:val="20"/>
        </w:rPr>
        <w:t>Klinik:</w:t>
      </w:r>
    </w:p>
    <w:p w14:paraId="1131A0FC" w14:textId="77777777" w:rsidR="00602603" w:rsidRPr="000A42C6" w:rsidRDefault="00602603">
      <w:pPr>
        <w:spacing w:line="360" w:lineRule="auto"/>
        <w:jc w:val="both"/>
        <w:rPr>
          <w:color w:val="000000"/>
          <w:sz w:val="20"/>
        </w:rPr>
      </w:pPr>
      <w:r w:rsidRPr="000A42C6">
        <w:rPr>
          <w:color w:val="000000"/>
          <w:sz w:val="20"/>
        </w:rPr>
        <w:t xml:space="preserve">Nach einer Verletzung mit kontaminiertem Material zeigt sich an der Eintrittspforte zunächst ein schmerzhaftes, hellrotes Infiltrat, das sich langsam ausbreitet. </w:t>
      </w:r>
    </w:p>
    <w:p w14:paraId="37F99C58" w14:textId="77777777" w:rsidR="00602603" w:rsidRPr="000A42C6" w:rsidRDefault="00602603">
      <w:pPr>
        <w:pStyle w:val="Textkrper21"/>
        <w:rPr>
          <w:b/>
          <w:color w:val="000000"/>
          <w:sz w:val="20"/>
        </w:rPr>
      </w:pPr>
      <w:r w:rsidRPr="000A42C6">
        <w:rPr>
          <w:b/>
          <w:color w:val="000000"/>
          <w:sz w:val="20"/>
        </w:rPr>
        <w:t>Untersuchungsmethode:</w:t>
      </w:r>
    </w:p>
    <w:p w14:paraId="7DEFA9AA" w14:textId="77777777" w:rsidR="00602603" w:rsidRPr="000A42C6" w:rsidRDefault="00602603">
      <w:pPr>
        <w:pStyle w:val="Textkrper21"/>
        <w:rPr>
          <w:color w:val="000000"/>
          <w:sz w:val="20"/>
        </w:rPr>
      </w:pPr>
      <w:r w:rsidRPr="000A42C6">
        <w:rPr>
          <w:color w:val="000000"/>
          <w:sz w:val="20"/>
        </w:rPr>
        <w:t>Kultur mit Resistenzbestimmung der Isolate.</w:t>
      </w:r>
    </w:p>
    <w:p w14:paraId="6E4CECD2" w14:textId="77777777" w:rsidR="00602603" w:rsidRPr="000A42C6" w:rsidRDefault="00602603">
      <w:pPr>
        <w:pStyle w:val="Textkrper21"/>
        <w:rPr>
          <w:b/>
          <w:color w:val="000000"/>
          <w:sz w:val="20"/>
        </w:rPr>
      </w:pPr>
      <w:r w:rsidRPr="000A42C6">
        <w:rPr>
          <w:b/>
          <w:color w:val="000000"/>
          <w:sz w:val="20"/>
        </w:rPr>
        <w:t>Untersuchungsmaterial:</w:t>
      </w:r>
    </w:p>
    <w:p w14:paraId="18261D1E" w14:textId="5AF54129" w:rsidR="00602603" w:rsidRPr="000A42C6" w:rsidRDefault="00602603">
      <w:pPr>
        <w:pStyle w:val="Textkrper21"/>
        <w:rPr>
          <w:color w:val="000000"/>
          <w:sz w:val="20"/>
        </w:rPr>
      </w:pPr>
      <w:r w:rsidRPr="000A42C6">
        <w:rPr>
          <w:color w:val="000000"/>
          <w:sz w:val="20"/>
        </w:rPr>
        <w:t>Wundabstriche</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_Ref22551323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1.3.1.14</w:t>
      </w:r>
      <w:r w:rsidR="00352BDC" w:rsidRPr="000A42C6">
        <w:rPr>
          <w:color w:val="000000"/>
          <w:sz w:val="20"/>
        </w:rPr>
        <w:fldChar w:fldCharType="end"/>
      </w:r>
      <w:r w:rsidR="00EA1A8D" w:rsidRPr="000A42C6">
        <w:rPr>
          <w:color w:val="000000"/>
          <w:sz w:val="20"/>
        </w:rPr>
        <w:t>)</w:t>
      </w:r>
      <w:r w:rsidRPr="000A42C6">
        <w:rPr>
          <w:color w:val="000000"/>
          <w:sz w:val="20"/>
        </w:rPr>
        <w:t>, Wundsekrete</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_Ref19007112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1.3.8.1</w:t>
      </w:r>
      <w:r w:rsidR="00352BDC" w:rsidRPr="000A42C6">
        <w:rPr>
          <w:color w:val="000000"/>
          <w:sz w:val="20"/>
        </w:rPr>
        <w:fldChar w:fldCharType="end"/>
      </w:r>
      <w:r w:rsidR="00EA1A8D" w:rsidRPr="000A42C6">
        <w:rPr>
          <w:color w:val="000000"/>
          <w:sz w:val="20"/>
        </w:rPr>
        <w:t>)</w:t>
      </w:r>
      <w:r w:rsidRPr="000A42C6">
        <w:rPr>
          <w:color w:val="000000"/>
          <w:sz w:val="20"/>
        </w:rPr>
        <w:t>, Blutkulturen bei Sepsis</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EA1A8D" w:rsidRPr="000A42C6">
        <w:rPr>
          <w:color w:val="000000"/>
          <w:sz w:val="20"/>
        </w:rPr>
        <w:t>)</w:t>
      </w:r>
      <w:r w:rsidRPr="000A42C6">
        <w:rPr>
          <w:color w:val="000000"/>
          <w:sz w:val="20"/>
        </w:rPr>
        <w:t>.</w:t>
      </w:r>
    </w:p>
    <w:p w14:paraId="0937BFE0" w14:textId="77777777" w:rsidR="00602603" w:rsidRPr="000A42C6" w:rsidRDefault="00602603">
      <w:pPr>
        <w:pStyle w:val="Textkrper21"/>
        <w:rPr>
          <w:b/>
          <w:color w:val="000000"/>
          <w:sz w:val="20"/>
        </w:rPr>
      </w:pPr>
      <w:r w:rsidRPr="000A42C6">
        <w:rPr>
          <w:b/>
          <w:color w:val="000000"/>
          <w:sz w:val="20"/>
        </w:rPr>
        <w:t>Untersuchungsgefäße:</w:t>
      </w:r>
    </w:p>
    <w:p w14:paraId="3AC89BCA" w14:textId="446C9CC7" w:rsidR="00602603" w:rsidRPr="000A42C6" w:rsidRDefault="00CE7B28">
      <w:pPr>
        <w:pStyle w:val="Textkrper21"/>
        <w:rPr>
          <w:color w:val="000000"/>
          <w:sz w:val="20"/>
        </w:rPr>
      </w:pPr>
      <w:r w:rsidRPr="00C566F1">
        <w:rPr>
          <w:color w:val="000000"/>
          <w:sz w:val="20"/>
          <w:highlight w:val="yellow"/>
        </w:rPr>
        <w:t>bakteriologischer Universal-Abstrichtupfer</w:t>
      </w:r>
      <w:r w:rsidR="00602603" w:rsidRPr="000A42C6">
        <w:rPr>
          <w:color w:val="000000"/>
          <w:sz w:val="20"/>
        </w:rPr>
        <w:t xml:space="preserve">, </w:t>
      </w:r>
      <w:r w:rsidR="00D6532B" w:rsidRPr="000A42C6">
        <w:rPr>
          <w:color w:val="000000"/>
          <w:sz w:val="20"/>
        </w:rPr>
        <w:t>Blutkultur-Flasche</w:t>
      </w:r>
      <w:r w:rsidR="00602603" w:rsidRPr="000A42C6">
        <w:rPr>
          <w:color w:val="000000"/>
          <w:sz w:val="20"/>
        </w:rPr>
        <w:t>n.</w:t>
      </w:r>
    </w:p>
    <w:p w14:paraId="3D0D5CB0" w14:textId="77777777" w:rsidR="00602603" w:rsidRPr="000A42C6" w:rsidRDefault="00602603">
      <w:pPr>
        <w:pStyle w:val="Textkrper21"/>
        <w:rPr>
          <w:b/>
          <w:color w:val="000000"/>
          <w:sz w:val="20"/>
        </w:rPr>
      </w:pPr>
      <w:r w:rsidRPr="000A42C6">
        <w:rPr>
          <w:b/>
          <w:color w:val="000000"/>
          <w:sz w:val="20"/>
        </w:rPr>
        <w:t>Lagerung und Transport:</w:t>
      </w:r>
    </w:p>
    <w:p w14:paraId="44A9B0A4" w14:textId="77777777" w:rsidR="00602603" w:rsidRPr="000A42C6" w:rsidRDefault="00602603">
      <w:pPr>
        <w:spacing w:line="360" w:lineRule="auto"/>
        <w:jc w:val="both"/>
        <w:rPr>
          <w:color w:val="000000"/>
          <w:sz w:val="20"/>
        </w:rPr>
      </w:pPr>
      <w:r w:rsidRPr="000A42C6">
        <w:rPr>
          <w:color w:val="000000"/>
          <w:sz w:val="20"/>
        </w:rPr>
        <w:t xml:space="preserve">Wundsekrete: </w:t>
      </w:r>
      <w:r w:rsidRPr="000A42C6">
        <w:rPr>
          <w:rFonts w:ascii="Symbol" w:hAnsi="Symbol"/>
          <w:color w:val="000000"/>
          <w:sz w:val="20"/>
        </w:rPr>
        <w:t></w:t>
      </w:r>
      <w:r w:rsidRPr="000A42C6">
        <w:rPr>
          <w:color w:val="000000"/>
          <w:sz w:val="20"/>
        </w:rPr>
        <w:t xml:space="preserve"> 2 h bei RT, ist das nicht möglich</w:t>
      </w:r>
      <w:r w:rsidR="00A2139A" w:rsidRPr="000A42C6">
        <w:rPr>
          <w:color w:val="000000"/>
          <w:sz w:val="20"/>
        </w:rPr>
        <w:t>,</w:t>
      </w:r>
      <w:r w:rsidRPr="000A42C6">
        <w:rPr>
          <w:color w:val="000000"/>
          <w:sz w:val="20"/>
        </w:rPr>
        <w:t xml:space="preserve"> bis zu 24 h bei 4°C.</w:t>
      </w:r>
    </w:p>
    <w:p w14:paraId="3CEA6237" w14:textId="77777777" w:rsidR="00602603" w:rsidRPr="000A42C6" w:rsidRDefault="00602603">
      <w:pPr>
        <w:spacing w:line="360" w:lineRule="auto"/>
        <w:jc w:val="both"/>
        <w:rPr>
          <w:color w:val="000000"/>
          <w:sz w:val="20"/>
        </w:rPr>
      </w:pPr>
      <w:r w:rsidRPr="000A42C6">
        <w:rPr>
          <w:color w:val="000000"/>
          <w:sz w:val="20"/>
        </w:rPr>
        <w:t xml:space="preserve">Wundabstriche in Transportmedium: </w:t>
      </w:r>
      <w:r w:rsidRPr="000A42C6">
        <w:rPr>
          <w:rFonts w:ascii="Symbol" w:hAnsi="Symbol"/>
          <w:color w:val="000000"/>
          <w:sz w:val="20"/>
        </w:rPr>
        <w:t></w:t>
      </w:r>
      <w:r w:rsidRPr="000A42C6">
        <w:rPr>
          <w:color w:val="000000"/>
          <w:sz w:val="20"/>
        </w:rPr>
        <w:t xml:space="preserve"> 24 h bei RT</w:t>
      </w:r>
    </w:p>
    <w:p w14:paraId="06C69B45" w14:textId="77777777" w:rsidR="00602603" w:rsidRPr="000A42C6" w:rsidRDefault="00602603">
      <w:pPr>
        <w:spacing w:line="360" w:lineRule="auto"/>
        <w:jc w:val="both"/>
        <w:rPr>
          <w:color w:val="000000"/>
          <w:sz w:val="20"/>
        </w:rPr>
      </w:pPr>
      <w:r w:rsidRPr="000A42C6">
        <w:rPr>
          <w:color w:val="000000"/>
          <w:sz w:val="20"/>
        </w:rPr>
        <w:t>Blutkulturen: bis zu 24 h bei RT.</w:t>
      </w:r>
    </w:p>
    <w:p w14:paraId="0C3F5DE4" w14:textId="77777777" w:rsidR="00602603" w:rsidRPr="000A42C6" w:rsidRDefault="00602603">
      <w:pPr>
        <w:spacing w:line="360" w:lineRule="auto"/>
        <w:jc w:val="both"/>
        <w:rPr>
          <w:b/>
          <w:color w:val="000000"/>
          <w:sz w:val="20"/>
        </w:rPr>
      </w:pPr>
      <w:r w:rsidRPr="000A42C6">
        <w:rPr>
          <w:b/>
          <w:color w:val="000000"/>
          <w:sz w:val="20"/>
        </w:rPr>
        <w:t>Dauer der Untersuchung:</w:t>
      </w:r>
    </w:p>
    <w:p w14:paraId="7601B3AA" w14:textId="77777777" w:rsidR="00602603" w:rsidRPr="000A42C6" w:rsidRDefault="00602603">
      <w:pPr>
        <w:spacing w:line="360" w:lineRule="auto"/>
        <w:rPr>
          <w:color w:val="000000"/>
          <w:sz w:val="20"/>
        </w:rPr>
      </w:pPr>
      <w:r w:rsidRPr="000A42C6">
        <w:rPr>
          <w:color w:val="000000"/>
          <w:sz w:val="20"/>
        </w:rPr>
        <w:t>Anzüchtung: 2 Tage; Resistenzbestimmung: 2 Tage.</w:t>
      </w:r>
    </w:p>
    <w:p w14:paraId="3A5677AB" w14:textId="77777777" w:rsidR="00602603" w:rsidRPr="000A42C6" w:rsidRDefault="00172270">
      <w:pPr>
        <w:spacing w:line="360" w:lineRule="auto"/>
        <w:rPr>
          <w:color w:val="000000"/>
          <w:sz w:val="20"/>
        </w:rPr>
      </w:pPr>
      <w:r w:rsidRPr="000A42C6">
        <w:rPr>
          <w:color w:val="000000"/>
          <w:sz w:val="20"/>
        </w:rPr>
        <w:br w:type="page"/>
      </w:r>
    </w:p>
    <w:p w14:paraId="2239BF27" w14:textId="77777777" w:rsidR="00BE6FF5" w:rsidRPr="000A42C6" w:rsidRDefault="00BE6FF5" w:rsidP="006876E1">
      <w:pPr>
        <w:pStyle w:val="berschrift3"/>
        <w:rPr>
          <w:rStyle w:val="Fett"/>
          <w:i/>
          <w:color w:val="000000"/>
          <w:sz w:val="28"/>
        </w:rPr>
      </w:pPr>
      <w:bookmarkStart w:id="1015" w:name="_Toc217046230"/>
      <w:r w:rsidRPr="000A42C6">
        <w:rPr>
          <w:i/>
        </w:rPr>
        <w:lastRenderedPageBreak/>
        <w:t>Escherichia coli</w:t>
      </w:r>
      <w:r w:rsidR="006A5FE6" w:rsidRPr="000A42C6">
        <w:t>, enterohämorrhagische (EHEC)</w:t>
      </w:r>
      <w:bookmarkEnd w:id="1015"/>
    </w:p>
    <w:p w14:paraId="1C670174" w14:textId="77777777" w:rsidR="00BE6FF5" w:rsidRPr="000A42C6" w:rsidRDefault="00F46A05" w:rsidP="00BE6FF5">
      <w:pPr>
        <w:spacing w:line="360" w:lineRule="auto"/>
        <w:rPr>
          <w:color w:val="000000"/>
          <w:sz w:val="20"/>
        </w:rPr>
      </w:pPr>
      <w:r w:rsidRPr="000A42C6">
        <w:rPr>
          <w:color w:val="000000"/>
          <w:sz w:val="20"/>
        </w:rPr>
        <w:t xml:space="preserve">Enterohämorrhagische </w:t>
      </w:r>
      <w:r w:rsidRPr="000A42C6">
        <w:rPr>
          <w:i/>
          <w:color w:val="000000"/>
          <w:sz w:val="20"/>
        </w:rPr>
        <w:t>Escherichia coli</w:t>
      </w:r>
      <w:r w:rsidRPr="000A42C6">
        <w:rPr>
          <w:color w:val="000000"/>
          <w:sz w:val="20"/>
        </w:rPr>
        <w:t xml:space="preserve"> </w:t>
      </w:r>
      <w:r w:rsidR="008F2E74" w:rsidRPr="000A42C6">
        <w:rPr>
          <w:color w:val="000000"/>
          <w:sz w:val="20"/>
        </w:rPr>
        <w:t xml:space="preserve">(EHEC) </w:t>
      </w:r>
      <w:r w:rsidRPr="000A42C6">
        <w:rPr>
          <w:color w:val="000000"/>
          <w:sz w:val="20"/>
        </w:rPr>
        <w:t xml:space="preserve">gehören zu den obligat darmpathogenen Stämmen von </w:t>
      </w:r>
      <w:r w:rsidRPr="000A42C6">
        <w:rPr>
          <w:i/>
          <w:color w:val="000000"/>
          <w:sz w:val="20"/>
        </w:rPr>
        <w:t>E. coli</w:t>
      </w:r>
      <w:r w:rsidRPr="000A42C6">
        <w:rPr>
          <w:color w:val="000000"/>
          <w:sz w:val="20"/>
        </w:rPr>
        <w:t xml:space="preserve">. </w:t>
      </w:r>
      <w:r w:rsidR="008F2E74" w:rsidRPr="000A42C6">
        <w:rPr>
          <w:color w:val="000000"/>
          <w:sz w:val="20"/>
        </w:rPr>
        <w:t xml:space="preserve">EHEC im engeren Sinne bilden ein Shiga-like Toxin (stx-1 und/oder stx-2) </w:t>
      </w:r>
      <w:r w:rsidR="00921DCD" w:rsidRPr="000A42C6">
        <w:rPr>
          <w:color w:val="000000"/>
          <w:sz w:val="20"/>
        </w:rPr>
        <w:t xml:space="preserve">und besitzen darüber hinaus </w:t>
      </w:r>
      <w:r w:rsidR="002443C0" w:rsidRPr="000A42C6">
        <w:rPr>
          <w:color w:val="000000"/>
          <w:sz w:val="20"/>
        </w:rPr>
        <w:t>weitere Pathogenitätsfaktoren</w:t>
      </w:r>
      <w:r w:rsidR="00B43F3D" w:rsidRPr="000A42C6">
        <w:rPr>
          <w:color w:val="000000"/>
          <w:sz w:val="20"/>
        </w:rPr>
        <w:t xml:space="preserve">, </w:t>
      </w:r>
      <w:r w:rsidR="00F80F3F" w:rsidRPr="000A42C6">
        <w:rPr>
          <w:color w:val="000000"/>
          <w:sz w:val="20"/>
        </w:rPr>
        <w:t>darunter typischerweise d</w:t>
      </w:r>
      <w:r w:rsidR="00F26BAE" w:rsidRPr="000A42C6">
        <w:rPr>
          <w:color w:val="000000"/>
          <w:sz w:val="20"/>
        </w:rPr>
        <w:t>e</w:t>
      </w:r>
      <w:r w:rsidR="008D63A5" w:rsidRPr="000A42C6">
        <w:rPr>
          <w:color w:val="000000"/>
          <w:sz w:val="20"/>
        </w:rPr>
        <w:t>n</w:t>
      </w:r>
      <w:r w:rsidR="00F26BAE" w:rsidRPr="000A42C6">
        <w:rPr>
          <w:color w:val="000000"/>
          <w:sz w:val="20"/>
        </w:rPr>
        <w:t xml:space="preserve"> Adhärenzfaktor </w:t>
      </w:r>
      <w:r w:rsidR="00F80F3F" w:rsidRPr="000A42C6">
        <w:rPr>
          <w:color w:val="000000"/>
          <w:sz w:val="20"/>
        </w:rPr>
        <w:t xml:space="preserve">Intimin, </w:t>
      </w:r>
      <w:proofErr w:type="gramStart"/>
      <w:r w:rsidR="00F80F3F" w:rsidRPr="000A42C6">
        <w:rPr>
          <w:color w:val="000000"/>
          <w:sz w:val="20"/>
        </w:rPr>
        <w:t>das</w:t>
      </w:r>
      <w:proofErr w:type="gramEnd"/>
      <w:r w:rsidR="00F80F3F" w:rsidRPr="000A42C6">
        <w:rPr>
          <w:color w:val="000000"/>
          <w:sz w:val="20"/>
        </w:rPr>
        <w:t xml:space="preserve"> durch das</w:t>
      </w:r>
      <w:r w:rsidR="00B43F3D" w:rsidRPr="000A42C6">
        <w:rPr>
          <w:color w:val="000000"/>
          <w:sz w:val="20"/>
        </w:rPr>
        <w:t xml:space="preserve"> </w:t>
      </w:r>
      <w:r w:rsidR="00B43F3D" w:rsidRPr="000A42C6">
        <w:rPr>
          <w:i/>
          <w:color w:val="000000"/>
          <w:sz w:val="20"/>
        </w:rPr>
        <w:t>eae</w:t>
      </w:r>
      <w:r w:rsidR="00F80F3F" w:rsidRPr="000A42C6">
        <w:rPr>
          <w:color w:val="000000"/>
          <w:sz w:val="20"/>
        </w:rPr>
        <w:t>-Gen kodiert wird</w:t>
      </w:r>
      <w:r w:rsidR="00B43F3D" w:rsidRPr="000A42C6">
        <w:rPr>
          <w:color w:val="000000"/>
          <w:sz w:val="20"/>
        </w:rPr>
        <w:t xml:space="preserve">. </w:t>
      </w:r>
      <w:r w:rsidRPr="000A42C6">
        <w:rPr>
          <w:color w:val="000000"/>
          <w:sz w:val="20"/>
        </w:rPr>
        <w:t>Aufgrund der Bildung</w:t>
      </w:r>
      <w:r w:rsidR="00A771FD" w:rsidRPr="000A42C6">
        <w:rPr>
          <w:color w:val="000000"/>
          <w:sz w:val="20"/>
        </w:rPr>
        <w:t xml:space="preserve"> von Shiga-like Toxin </w:t>
      </w:r>
      <w:r w:rsidR="00101060" w:rsidRPr="000A42C6">
        <w:rPr>
          <w:color w:val="000000"/>
          <w:sz w:val="20"/>
        </w:rPr>
        <w:t>werden</w:t>
      </w:r>
      <w:r w:rsidR="00A771FD" w:rsidRPr="000A42C6">
        <w:rPr>
          <w:color w:val="000000"/>
          <w:sz w:val="20"/>
        </w:rPr>
        <w:t xml:space="preserve"> EHEC zu den S</w:t>
      </w:r>
      <w:r w:rsidR="00101060" w:rsidRPr="000A42C6">
        <w:rPr>
          <w:color w:val="000000"/>
          <w:sz w:val="20"/>
        </w:rPr>
        <w:t xml:space="preserve">tx-produzierenden </w:t>
      </w:r>
      <w:r w:rsidR="00101060" w:rsidRPr="000A42C6">
        <w:rPr>
          <w:i/>
          <w:color w:val="000000"/>
          <w:sz w:val="20"/>
        </w:rPr>
        <w:t>E. coli</w:t>
      </w:r>
      <w:r w:rsidR="00101060" w:rsidRPr="000A42C6">
        <w:rPr>
          <w:color w:val="000000"/>
          <w:sz w:val="20"/>
        </w:rPr>
        <w:t xml:space="preserve"> (STEC) gezählt.</w:t>
      </w:r>
    </w:p>
    <w:p w14:paraId="36AF8127" w14:textId="77777777" w:rsidR="00BE6FF5" w:rsidRPr="000A42C6" w:rsidRDefault="00BE6FF5" w:rsidP="00BE6FF5">
      <w:pPr>
        <w:spacing w:line="360" w:lineRule="auto"/>
        <w:rPr>
          <w:i/>
          <w:color w:val="000000"/>
          <w:sz w:val="20"/>
        </w:rPr>
      </w:pPr>
    </w:p>
    <w:p w14:paraId="05FA8FFC" w14:textId="77777777" w:rsidR="00BE6FF5" w:rsidRPr="000A42C6" w:rsidRDefault="00BE6FF5" w:rsidP="00BE6FF5">
      <w:pPr>
        <w:spacing w:line="360" w:lineRule="auto"/>
        <w:rPr>
          <w:b/>
          <w:color w:val="000000"/>
          <w:sz w:val="20"/>
        </w:rPr>
      </w:pPr>
      <w:r w:rsidRPr="000A42C6">
        <w:rPr>
          <w:b/>
          <w:color w:val="000000"/>
          <w:sz w:val="20"/>
        </w:rPr>
        <w:t>Klinik:</w:t>
      </w:r>
    </w:p>
    <w:p w14:paraId="78726FB7" w14:textId="77777777" w:rsidR="00BE6FF5" w:rsidRPr="000A42C6" w:rsidRDefault="00BE6FF5" w:rsidP="00BE6FF5">
      <w:pPr>
        <w:numPr>
          <w:ilvl w:val="0"/>
          <w:numId w:val="76"/>
        </w:numPr>
        <w:spacing w:line="360" w:lineRule="auto"/>
        <w:rPr>
          <w:color w:val="000000"/>
          <w:sz w:val="20"/>
        </w:rPr>
      </w:pPr>
      <w:r w:rsidRPr="000A42C6">
        <w:rPr>
          <w:color w:val="000000"/>
          <w:sz w:val="20"/>
        </w:rPr>
        <w:t>Enteritis mit wässrigen</w:t>
      </w:r>
      <w:r w:rsidR="008D63A5" w:rsidRPr="000A42C6">
        <w:rPr>
          <w:color w:val="000000"/>
          <w:sz w:val="20"/>
        </w:rPr>
        <w:t xml:space="preserve"> bis</w:t>
      </w:r>
      <w:r w:rsidRPr="000A42C6">
        <w:rPr>
          <w:color w:val="000000"/>
          <w:sz w:val="20"/>
        </w:rPr>
        <w:t xml:space="preserve"> blutigen Durchfällen</w:t>
      </w:r>
      <w:r w:rsidR="00161411" w:rsidRPr="000A42C6">
        <w:rPr>
          <w:color w:val="000000"/>
          <w:sz w:val="20"/>
        </w:rPr>
        <w:t xml:space="preserve"> (hämorrhagische Kolitis)</w:t>
      </w:r>
    </w:p>
    <w:p w14:paraId="5934B006" w14:textId="77777777" w:rsidR="00BE6FF5" w:rsidRPr="000A42C6" w:rsidRDefault="00161411" w:rsidP="00BE6FF5">
      <w:pPr>
        <w:numPr>
          <w:ilvl w:val="0"/>
          <w:numId w:val="76"/>
        </w:numPr>
        <w:spacing w:line="360" w:lineRule="auto"/>
        <w:rPr>
          <w:color w:val="000000"/>
          <w:sz w:val="20"/>
        </w:rPr>
      </w:pPr>
      <w:r w:rsidRPr="000A42C6">
        <w:rPr>
          <w:color w:val="000000"/>
          <w:sz w:val="20"/>
        </w:rPr>
        <w:t>Hämolytisch-urämisches Syndrom (HUS)</w:t>
      </w:r>
    </w:p>
    <w:p w14:paraId="5551A96D" w14:textId="77777777" w:rsidR="00BE6FF5" w:rsidRPr="000A42C6" w:rsidRDefault="00BE6FF5" w:rsidP="00BE6FF5">
      <w:pPr>
        <w:spacing w:line="360" w:lineRule="auto"/>
        <w:rPr>
          <w:b/>
          <w:color w:val="000000"/>
          <w:sz w:val="20"/>
        </w:rPr>
      </w:pPr>
      <w:r w:rsidRPr="000A42C6">
        <w:rPr>
          <w:b/>
          <w:color w:val="000000"/>
          <w:sz w:val="20"/>
        </w:rPr>
        <w:t>Untersuchungsmethode:</w:t>
      </w:r>
    </w:p>
    <w:p w14:paraId="38DD8CDF" w14:textId="77777777" w:rsidR="00BE6FF5" w:rsidRPr="000A42C6" w:rsidRDefault="00BE6FF5" w:rsidP="00BE6FF5">
      <w:pPr>
        <w:numPr>
          <w:ilvl w:val="0"/>
          <w:numId w:val="16"/>
        </w:numPr>
        <w:tabs>
          <w:tab w:val="left" w:pos="360"/>
        </w:tabs>
        <w:spacing w:line="360" w:lineRule="auto"/>
        <w:rPr>
          <w:color w:val="000000"/>
          <w:sz w:val="20"/>
        </w:rPr>
      </w:pPr>
      <w:r w:rsidRPr="000A42C6">
        <w:rPr>
          <w:color w:val="000000"/>
          <w:sz w:val="20"/>
        </w:rPr>
        <w:t>PCR-Direktnachweis aus Stuhl.</w:t>
      </w:r>
    </w:p>
    <w:p w14:paraId="26720B6C" w14:textId="77777777" w:rsidR="00161411" w:rsidRPr="000A42C6" w:rsidRDefault="00161411" w:rsidP="000E20F6">
      <w:pPr>
        <w:spacing w:line="360" w:lineRule="auto"/>
        <w:ind w:left="360"/>
        <w:rPr>
          <w:color w:val="000000"/>
          <w:sz w:val="20"/>
        </w:rPr>
      </w:pPr>
      <w:r w:rsidRPr="000A42C6">
        <w:rPr>
          <w:color w:val="000000"/>
          <w:sz w:val="20"/>
        </w:rPr>
        <w:t xml:space="preserve">Der Direktnachweis wird durch Einsendung an das Nationale Referenzzentrum für Salmonellen und andere bakterielle Enteritiserreger </w:t>
      </w:r>
      <w:r w:rsidR="00DA6316" w:rsidRPr="000A42C6">
        <w:rPr>
          <w:color w:val="000000"/>
          <w:sz w:val="20"/>
        </w:rPr>
        <w:t>bestätigt.</w:t>
      </w:r>
    </w:p>
    <w:p w14:paraId="002D01DC" w14:textId="77777777" w:rsidR="00BE6FF5" w:rsidRPr="000A42C6" w:rsidRDefault="00BE6FF5" w:rsidP="00BE6FF5">
      <w:pPr>
        <w:spacing w:line="360" w:lineRule="auto"/>
        <w:rPr>
          <w:b/>
          <w:color w:val="000000"/>
          <w:sz w:val="20"/>
        </w:rPr>
      </w:pPr>
      <w:r w:rsidRPr="000A42C6">
        <w:rPr>
          <w:b/>
          <w:color w:val="000000"/>
          <w:sz w:val="20"/>
        </w:rPr>
        <w:t>Untersuchungsmaterial:</w:t>
      </w:r>
    </w:p>
    <w:p w14:paraId="59ACFD4F" w14:textId="3E41C21B" w:rsidR="00BE6FF5" w:rsidRPr="000A42C6" w:rsidRDefault="00BE6FF5" w:rsidP="00BE6FF5">
      <w:pPr>
        <w:numPr>
          <w:ilvl w:val="0"/>
          <w:numId w:val="77"/>
        </w:numPr>
        <w:spacing w:line="360" w:lineRule="auto"/>
        <w:rPr>
          <w:color w:val="000000"/>
          <w:sz w:val="20"/>
        </w:rPr>
      </w:pPr>
      <w:r w:rsidRPr="000A42C6">
        <w:rPr>
          <w:color w:val="000000"/>
          <w:sz w:val="20"/>
        </w:rPr>
        <w:t>Stuhl (</w:t>
      </w:r>
      <w:r w:rsidRPr="000A42C6">
        <w:rPr>
          <w:color w:val="000000"/>
          <w:sz w:val="20"/>
        </w:rPr>
        <w:fldChar w:fldCharType="begin"/>
      </w:r>
      <w:r w:rsidRPr="000A42C6">
        <w:rPr>
          <w:color w:val="000000"/>
          <w:sz w:val="20"/>
        </w:rPr>
        <w:instrText xml:space="preserve"> REF _Ref19623038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1.3.10.2</w:t>
      </w:r>
      <w:r w:rsidRPr="000A42C6">
        <w:rPr>
          <w:color w:val="000000"/>
          <w:sz w:val="20"/>
        </w:rPr>
        <w:fldChar w:fldCharType="end"/>
      </w:r>
      <w:r w:rsidRPr="000A42C6">
        <w:rPr>
          <w:color w:val="000000"/>
          <w:sz w:val="20"/>
        </w:rPr>
        <w:t>)</w:t>
      </w:r>
    </w:p>
    <w:p w14:paraId="5C7E95DE" w14:textId="77777777" w:rsidR="00BE6FF5" w:rsidRPr="000A42C6" w:rsidRDefault="00BE6FF5" w:rsidP="00BE6FF5">
      <w:pPr>
        <w:spacing w:line="360" w:lineRule="auto"/>
        <w:rPr>
          <w:b/>
          <w:color w:val="000000"/>
          <w:sz w:val="20"/>
        </w:rPr>
      </w:pPr>
      <w:r w:rsidRPr="000A42C6">
        <w:rPr>
          <w:b/>
          <w:color w:val="000000"/>
          <w:sz w:val="20"/>
        </w:rPr>
        <w:t>Probengefäße:</w:t>
      </w:r>
    </w:p>
    <w:p w14:paraId="7F484986" w14:textId="77777777" w:rsidR="00BE6FF5" w:rsidRPr="000A42C6" w:rsidRDefault="00BE6FF5" w:rsidP="00BE6FF5">
      <w:pPr>
        <w:spacing w:line="360" w:lineRule="auto"/>
        <w:jc w:val="both"/>
        <w:rPr>
          <w:color w:val="000000"/>
          <w:sz w:val="20"/>
        </w:rPr>
      </w:pPr>
      <w:r w:rsidRPr="000A42C6">
        <w:rPr>
          <w:color w:val="000000"/>
          <w:sz w:val="20"/>
        </w:rPr>
        <w:t>Stuhlröhrchen</w:t>
      </w:r>
    </w:p>
    <w:p w14:paraId="13399EC1" w14:textId="77777777" w:rsidR="00BE6FF5" w:rsidRPr="000A42C6" w:rsidRDefault="00BE6FF5" w:rsidP="00BE6FF5">
      <w:pPr>
        <w:spacing w:line="360" w:lineRule="auto"/>
        <w:rPr>
          <w:b/>
          <w:color w:val="000000"/>
          <w:sz w:val="20"/>
        </w:rPr>
      </w:pPr>
      <w:r w:rsidRPr="000A42C6">
        <w:rPr>
          <w:b/>
          <w:color w:val="000000"/>
          <w:sz w:val="20"/>
        </w:rPr>
        <w:t>Lagerung und Transport:</w:t>
      </w:r>
    </w:p>
    <w:p w14:paraId="248C1C5F" w14:textId="77777777" w:rsidR="00BE6FF5" w:rsidRPr="000A42C6" w:rsidRDefault="00BE6FF5" w:rsidP="00BE6FF5">
      <w:pPr>
        <w:spacing w:line="360" w:lineRule="auto"/>
        <w:rPr>
          <w:rFonts w:cs="Arial"/>
          <w:color w:val="000000"/>
          <w:sz w:val="20"/>
        </w:rPr>
      </w:pPr>
      <w:r w:rsidRPr="000A42C6">
        <w:rPr>
          <w:rFonts w:cs="Arial"/>
          <w:color w:val="000000"/>
          <w:sz w:val="20"/>
        </w:rPr>
        <w:t>≤ 2h bei RT, ist das nicht möglich, bis zu 24 h bei 4°C.</w:t>
      </w:r>
    </w:p>
    <w:p w14:paraId="2E291C37" w14:textId="77777777" w:rsidR="00BE6FF5" w:rsidRPr="000A42C6" w:rsidRDefault="00BE6FF5" w:rsidP="00BE6FF5">
      <w:pPr>
        <w:spacing w:line="360" w:lineRule="auto"/>
        <w:rPr>
          <w:rFonts w:cs="Arial"/>
          <w:b/>
          <w:color w:val="000000"/>
          <w:sz w:val="20"/>
        </w:rPr>
      </w:pPr>
      <w:r w:rsidRPr="000A42C6">
        <w:rPr>
          <w:rFonts w:cs="Arial"/>
          <w:b/>
          <w:color w:val="000000"/>
          <w:sz w:val="20"/>
        </w:rPr>
        <w:t>Dauer der Untersuchung:</w:t>
      </w:r>
    </w:p>
    <w:p w14:paraId="7A2C2A31" w14:textId="77777777" w:rsidR="00BE6FF5" w:rsidRPr="000A42C6" w:rsidRDefault="00BE6FF5" w:rsidP="00BE6FF5">
      <w:pPr>
        <w:numPr>
          <w:ilvl w:val="0"/>
          <w:numId w:val="78"/>
        </w:numPr>
        <w:spacing w:line="360" w:lineRule="auto"/>
        <w:jc w:val="both"/>
        <w:rPr>
          <w:rFonts w:cs="Arial"/>
          <w:color w:val="000000"/>
          <w:sz w:val="20"/>
        </w:rPr>
      </w:pPr>
      <w:r w:rsidRPr="000A42C6">
        <w:rPr>
          <w:rFonts w:cs="Arial"/>
          <w:color w:val="000000"/>
          <w:sz w:val="20"/>
        </w:rPr>
        <w:t>PCR: 1 Tag.</w:t>
      </w:r>
    </w:p>
    <w:p w14:paraId="0B5B8D32" w14:textId="77777777" w:rsidR="00BE6FF5" w:rsidRPr="000A42C6" w:rsidRDefault="00BE6FF5" w:rsidP="00BE6FF5">
      <w:pPr>
        <w:spacing w:line="360" w:lineRule="auto"/>
        <w:rPr>
          <w:rFonts w:cs="Arial"/>
          <w:color w:val="000000"/>
          <w:sz w:val="20"/>
        </w:rPr>
      </w:pPr>
    </w:p>
    <w:p w14:paraId="52446026" w14:textId="77777777" w:rsidR="00BE6FF5" w:rsidRPr="000A42C6" w:rsidRDefault="00BE6FF5" w:rsidP="00BE6FF5">
      <w:pPr>
        <w:spacing w:line="360" w:lineRule="auto"/>
        <w:rPr>
          <w:rFonts w:cs="Arial"/>
          <w:b/>
          <w:color w:val="000000"/>
          <w:sz w:val="20"/>
        </w:rPr>
      </w:pPr>
      <w:r w:rsidRPr="000A42C6">
        <w:rPr>
          <w:b/>
          <w:color w:val="000000"/>
          <w:sz w:val="20"/>
        </w:rPr>
        <w:t>Meldepflicht nach § 7 IfSG beachten</w:t>
      </w:r>
      <w:r w:rsidRPr="000A42C6">
        <w:rPr>
          <w:rFonts w:cs="Arial"/>
          <w:b/>
          <w:color w:val="000000"/>
          <w:sz w:val="20"/>
        </w:rPr>
        <w:t>!</w:t>
      </w:r>
    </w:p>
    <w:p w14:paraId="2429795C" w14:textId="77777777" w:rsidR="00834056" w:rsidRPr="000A42C6" w:rsidRDefault="00834056">
      <w:pPr>
        <w:spacing w:line="360" w:lineRule="auto"/>
        <w:rPr>
          <w:color w:val="000000"/>
          <w:sz w:val="20"/>
        </w:rPr>
      </w:pPr>
    </w:p>
    <w:p w14:paraId="662172F2" w14:textId="77777777" w:rsidR="008D30D7" w:rsidRPr="000A42C6" w:rsidRDefault="008D30D7">
      <w:pPr>
        <w:suppressAutoHyphens w:val="0"/>
        <w:rPr>
          <w:color w:val="000000"/>
          <w:sz w:val="20"/>
        </w:rPr>
      </w:pPr>
      <w:r w:rsidRPr="000A42C6">
        <w:rPr>
          <w:color w:val="000000"/>
          <w:sz w:val="20"/>
        </w:rPr>
        <w:br w:type="page"/>
      </w:r>
    </w:p>
    <w:p w14:paraId="2C43946B" w14:textId="77777777" w:rsidR="008D30D7" w:rsidRPr="000A42C6" w:rsidRDefault="008D30D7" w:rsidP="006876E1">
      <w:pPr>
        <w:pStyle w:val="berschrift3"/>
        <w:rPr>
          <w:rStyle w:val="Fett"/>
          <w:i/>
          <w:color w:val="000000"/>
          <w:sz w:val="28"/>
        </w:rPr>
      </w:pPr>
      <w:bookmarkStart w:id="1016" w:name="_Toc217046231"/>
      <w:r w:rsidRPr="000A42C6">
        <w:rPr>
          <w:i/>
        </w:rPr>
        <w:lastRenderedPageBreak/>
        <w:t>Escherichia coli</w:t>
      </w:r>
      <w:r w:rsidRPr="000A42C6">
        <w:t>, enterotoxische (ETEC)</w:t>
      </w:r>
      <w:bookmarkEnd w:id="1016"/>
    </w:p>
    <w:p w14:paraId="37A192EE" w14:textId="77777777" w:rsidR="008D30D7" w:rsidRPr="000A42C6" w:rsidRDefault="008D30D7" w:rsidP="008D30D7">
      <w:pPr>
        <w:spacing w:line="360" w:lineRule="auto"/>
        <w:rPr>
          <w:color w:val="000000"/>
          <w:sz w:val="20"/>
        </w:rPr>
      </w:pPr>
      <w:r w:rsidRPr="000A42C6">
        <w:rPr>
          <w:color w:val="000000"/>
          <w:sz w:val="20"/>
        </w:rPr>
        <w:t>Entero</w:t>
      </w:r>
      <w:r w:rsidR="002D4B99" w:rsidRPr="000A42C6">
        <w:rPr>
          <w:color w:val="000000"/>
          <w:sz w:val="20"/>
        </w:rPr>
        <w:t>toxische</w:t>
      </w:r>
      <w:r w:rsidRPr="000A42C6">
        <w:rPr>
          <w:color w:val="000000"/>
          <w:sz w:val="20"/>
        </w:rPr>
        <w:t xml:space="preserve"> </w:t>
      </w:r>
      <w:r w:rsidRPr="000A42C6">
        <w:rPr>
          <w:i/>
          <w:color w:val="000000"/>
          <w:sz w:val="20"/>
        </w:rPr>
        <w:t>Escherichia coli</w:t>
      </w:r>
      <w:r w:rsidRPr="000A42C6">
        <w:rPr>
          <w:color w:val="000000"/>
          <w:sz w:val="20"/>
        </w:rPr>
        <w:t xml:space="preserve"> (E</w:t>
      </w:r>
      <w:r w:rsidR="002D4B99" w:rsidRPr="000A42C6">
        <w:rPr>
          <w:color w:val="000000"/>
          <w:sz w:val="20"/>
        </w:rPr>
        <w:t>T</w:t>
      </w:r>
      <w:r w:rsidRPr="000A42C6">
        <w:rPr>
          <w:color w:val="000000"/>
          <w:sz w:val="20"/>
        </w:rPr>
        <w:t xml:space="preserve">EC) gehören zu den obligat darmpathogenen Stämmen von </w:t>
      </w:r>
      <w:r w:rsidRPr="000A42C6">
        <w:rPr>
          <w:i/>
          <w:color w:val="000000"/>
          <w:sz w:val="20"/>
        </w:rPr>
        <w:t>E. coli</w:t>
      </w:r>
      <w:r w:rsidRPr="000A42C6">
        <w:rPr>
          <w:color w:val="000000"/>
          <w:sz w:val="20"/>
        </w:rPr>
        <w:t>. E</w:t>
      </w:r>
      <w:r w:rsidR="002D4B99" w:rsidRPr="000A42C6">
        <w:rPr>
          <w:color w:val="000000"/>
          <w:sz w:val="20"/>
        </w:rPr>
        <w:t>T</w:t>
      </w:r>
      <w:r w:rsidRPr="000A42C6">
        <w:rPr>
          <w:color w:val="000000"/>
          <w:sz w:val="20"/>
        </w:rPr>
        <w:t xml:space="preserve">EC </w:t>
      </w:r>
      <w:r w:rsidR="002D4B99" w:rsidRPr="000A42C6">
        <w:rPr>
          <w:color w:val="000000"/>
          <w:sz w:val="20"/>
        </w:rPr>
        <w:t xml:space="preserve">erhält seine Pathogenität aufgrund der Bildung </w:t>
      </w:r>
      <w:r w:rsidR="00DD6FD8" w:rsidRPr="000A42C6">
        <w:rPr>
          <w:color w:val="000000"/>
          <w:sz w:val="20"/>
        </w:rPr>
        <w:t>von Enterotoxinen, zwei hitzelabile Toxine (LT I und LT II), sowie einem hitzestabilen Toxin (ST)</w:t>
      </w:r>
      <w:r w:rsidRPr="000A42C6">
        <w:rPr>
          <w:color w:val="000000"/>
          <w:sz w:val="20"/>
        </w:rPr>
        <w:t>.</w:t>
      </w:r>
      <w:r w:rsidR="001A5C8D" w:rsidRPr="000A42C6">
        <w:rPr>
          <w:color w:val="000000"/>
          <w:sz w:val="20"/>
        </w:rPr>
        <w:t xml:space="preserve"> </w:t>
      </w:r>
      <w:r w:rsidR="000A2A1E" w:rsidRPr="000A42C6">
        <w:rPr>
          <w:color w:val="000000"/>
          <w:sz w:val="20"/>
        </w:rPr>
        <w:t xml:space="preserve">Enteritiden durch ETEC kommen häufig in warmen und subtropischen Ländern vor, insbesondere bei Säuglingen und Kleinkindern. In Deutschland </w:t>
      </w:r>
      <w:r w:rsidR="00B12EAA" w:rsidRPr="000A42C6">
        <w:rPr>
          <w:color w:val="000000"/>
          <w:sz w:val="20"/>
        </w:rPr>
        <w:t>wird die Erkrankung meist als Reisediarrhoe eingeschleppt.</w:t>
      </w:r>
    </w:p>
    <w:p w14:paraId="4C8E87EE" w14:textId="77777777" w:rsidR="008D30D7" w:rsidRPr="000A42C6" w:rsidRDefault="008D30D7" w:rsidP="008D30D7">
      <w:pPr>
        <w:spacing w:line="360" w:lineRule="auto"/>
        <w:rPr>
          <w:i/>
          <w:color w:val="000000"/>
          <w:sz w:val="20"/>
        </w:rPr>
      </w:pPr>
    </w:p>
    <w:p w14:paraId="13019CA4" w14:textId="77777777" w:rsidR="008D30D7" w:rsidRPr="000A42C6" w:rsidRDefault="008D30D7" w:rsidP="008D30D7">
      <w:pPr>
        <w:spacing w:line="360" w:lineRule="auto"/>
        <w:rPr>
          <w:b/>
          <w:color w:val="000000"/>
          <w:sz w:val="20"/>
        </w:rPr>
      </w:pPr>
      <w:r w:rsidRPr="000A42C6">
        <w:rPr>
          <w:b/>
          <w:color w:val="000000"/>
          <w:sz w:val="20"/>
        </w:rPr>
        <w:t>Klinik:</w:t>
      </w:r>
    </w:p>
    <w:p w14:paraId="3FE2F7A0" w14:textId="77777777" w:rsidR="008D30D7" w:rsidRPr="000A42C6" w:rsidRDefault="008D30D7" w:rsidP="003C7634">
      <w:pPr>
        <w:numPr>
          <w:ilvl w:val="0"/>
          <w:numId w:val="76"/>
        </w:numPr>
        <w:spacing w:line="360" w:lineRule="auto"/>
        <w:rPr>
          <w:color w:val="000000"/>
          <w:sz w:val="20"/>
        </w:rPr>
      </w:pPr>
      <w:r w:rsidRPr="000A42C6">
        <w:rPr>
          <w:color w:val="000000"/>
          <w:sz w:val="20"/>
        </w:rPr>
        <w:t xml:space="preserve">Enteritis mit </w:t>
      </w:r>
      <w:r w:rsidR="003C7634" w:rsidRPr="000A42C6">
        <w:rPr>
          <w:color w:val="000000"/>
          <w:sz w:val="20"/>
        </w:rPr>
        <w:t xml:space="preserve">leichten, </w:t>
      </w:r>
      <w:r w:rsidRPr="000A42C6">
        <w:rPr>
          <w:color w:val="000000"/>
          <w:sz w:val="20"/>
        </w:rPr>
        <w:t>wässrigen Durchfällen</w:t>
      </w:r>
    </w:p>
    <w:p w14:paraId="014289E0" w14:textId="77777777" w:rsidR="008D30D7" w:rsidRPr="000A42C6" w:rsidRDefault="008D30D7" w:rsidP="008D30D7">
      <w:pPr>
        <w:spacing w:line="360" w:lineRule="auto"/>
        <w:rPr>
          <w:b/>
          <w:color w:val="000000"/>
          <w:sz w:val="20"/>
        </w:rPr>
      </w:pPr>
      <w:r w:rsidRPr="000A42C6">
        <w:rPr>
          <w:b/>
          <w:color w:val="000000"/>
          <w:sz w:val="20"/>
        </w:rPr>
        <w:t>Untersuchungsmethode:</w:t>
      </w:r>
    </w:p>
    <w:p w14:paraId="70AFF432" w14:textId="77777777" w:rsidR="008D30D7" w:rsidRPr="000A42C6" w:rsidRDefault="008D30D7" w:rsidP="008D30D7">
      <w:pPr>
        <w:numPr>
          <w:ilvl w:val="0"/>
          <w:numId w:val="16"/>
        </w:numPr>
        <w:tabs>
          <w:tab w:val="left" w:pos="360"/>
        </w:tabs>
        <w:spacing w:line="360" w:lineRule="auto"/>
        <w:rPr>
          <w:color w:val="000000"/>
          <w:sz w:val="20"/>
        </w:rPr>
      </w:pPr>
      <w:r w:rsidRPr="000A42C6">
        <w:rPr>
          <w:color w:val="000000"/>
          <w:sz w:val="20"/>
        </w:rPr>
        <w:t>PCR-Direktnachweis aus Stuhl.</w:t>
      </w:r>
    </w:p>
    <w:p w14:paraId="2938073F" w14:textId="77777777" w:rsidR="008D30D7" w:rsidRPr="000A42C6" w:rsidRDefault="000A6E24" w:rsidP="000E20F6">
      <w:pPr>
        <w:numPr>
          <w:ilvl w:val="0"/>
          <w:numId w:val="16"/>
        </w:numPr>
        <w:tabs>
          <w:tab w:val="left" w:pos="360"/>
        </w:tabs>
        <w:spacing w:line="360" w:lineRule="auto"/>
        <w:rPr>
          <w:color w:val="000000"/>
          <w:sz w:val="20"/>
        </w:rPr>
      </w:pPr>
      <w:r w:rsidRPr="000A42C6">
        <w:rPr>
          <w:color w:val="000000"/>
          <w:sz w:val="20"/>
        </w:rPr>
        <w:t xml:space="preserve">Der molekularbiologische Nachweis kann nicht zwischen Shigellen und enterotoxischer </w:t>
      </w:r>
      <w:r w:rsidRPr="000A42C6">
        <w:rPr>
          <w:i/>
          <w:color w:val="000000"/>
          <w:sz w:val="20"/>
        </w:rPr>
        <w:t>Escherichia coli</w:t>
      </w:r>
      <w:r w:rsidRPr="000A42C6">
        <w:rPr>
          <w:color w:val="000000"/>
          <w:sz w:val="20"/>
        </w:rPr>
        <w:t xml:space="preserve"> (ETEC) unterscheiden. Bei positivem PCR-</w:t>
      </w:r>
      <w:r w:rsidR="006A6317" w:rsidRPr="000A42C6">
        <w:rPr>
          <w:color w:val="000000"/>
          <w:sz w:val="20"/>
        </w:rPr>
        <w:t>Ergebnis</w:t>
      </w:r>
      <w:r w:rsidRPr="000A42C6">
        <w:rPr>
          <w:color w:val="000000"/>
          <w:sz w:val="20"/>
        </w:rPr>
        <w:t xml:space="preserve"> können Shigellen durch kulturelle Anzucht bestätigt werden. Bei fehlendem Wachstum muss ggf. der Nachweis von ETEC durch Einsendung an das Nationale Referenzzentrum für Salmonellen und andere Enteritiserreger bestätigt werden.</w:t>
      </w:r>
    </w:p>
    <w:p w14:paraId="657ABC40" w14:textId="77777777" w:rsidR="008D30D7" w:rsidRPr="000A42C6" w:rsidRDefault="008D30D7" w:rsidP="008D30D7">
      <w:pPr>
        <w:spacing w:line="360" w:lineRule="auto"/>
        <w:rPr>
          <w:b/>
          <w:color w:val="000000"/>
          <w:sz w:val="20"/>
        </w:rPr>
      </w:pPr>
      <w:r w:rsidRPr="000A42C6">
        <w:rPr>
          <w:b/>
          <w:color w:val="000000"/>
          <w:sz w:val="20"/>
        </w:rPr>
        <w:t>Untersuchungsmaterial:</w:t>
      </w:r>
    </w:p>
    <w:p w14:paraId="3094BE37" w14:textId="1DEE774F" w:rsidR="008D30D7" w:rsidRPr="000A42C6" w:rsidRDefault="008D30D7" w:rsidP="008D30D7">
      <w:pPr>
        <w:numPr>
          <w:ilvl w:val="0"/>
          <w:numId w:val="77"/>
        </w:numPr>
        <w:spacing w:line="360" w:lineRule="auto"/>
        <w:rPr>
          <w:color w:val="000000"/>
          <w:sz w:val="20"/>
        </w:rPr>
      </w:pPr>
      <w:r w:rsidRPr="000A42C6">
        <w:rPr>
          <w:color w:val="000000"/>
          <w:sz w:val="20"/>
        </w:rPr>
        <w:t>Stuhl (</w:t>
      </w:r>
      <w:r w:rsidRPr="000A42C6">
        <w:rPr>
          <w:color w:val="000000"/>
          <w:sz w:val="20"/>
        </w:rPr>
        <w:fldChar w:fldCharType="begin"/>
      </w:r>
      <w:r w:rsidRPr="000A42C6">
        <w:rPr>
          <w:color w:val="000000"/>
          <w:sz w:val="20"/>
        </w:rPr>
        <w:instrText xml:space="preserve"> REF _Ref19623038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1.3.10.2</w:t>
      </w:r>
      <w:r w:rsidRPr="000A42C6">
        <w:rPr>
          <w:color w:val="000000"/>
          <w:sz w:val="20"/>
        </w:rPr>
        <w:fldChar w:fldCharType="end"/>
      </w:r>
      <w:r w:rsidRPr="000A42C6">
        <w:rPr>
          <w:color w:val="000000"/>
          <w:sz w:val="20"/>
        </w:rPr>
        <w:t>)</w:t>
      </w:r>
    </w:p>
    <w:p w14:paraId="55520B16" w14:textId="77777777" w:rsidR="008D30D7" w:rsidRPr="000A42C6" w:rsidRDefault="008D30D7" w:rsidP="008D30D7">
      <w:pPr>
        <w:spacing w:line="360" w:lineRule="auto"/>
        <w:rPr>
          <w:b/>
          <w:color w:val="000000"/>
          <w:sz w:val="20"/>
        </w:rPr>
      </w:pPr>
      <w:r w:rsidRPr="000A42C6">
        <w:rPr>
          <w:b/>
          <w:color w:val="000000"/>
          <w:sz w:val="20"/>
        </w:rPr>
        <w:t>Probengefäße:</w:t>
      </w:r>
    </w:p>
    <w:p w14:paraId="4780334B" w14:textId="77777777" w:rsidR="008D30D7" w:rsidRPr="000A42C6" w:rsidRDefault="008D30D7" w:rsidP="008D30D7">
      <w:pPr>
        <w:spacing w:line="360" w:lineRule="auto"/>
        <w:jc w:val="both"/>
        <w:rPr>
          <w:color w:val="000000"/>
          <w:sz w:val="20"/>
        </w:rPr>
      </w:pPr>
      <w:r w:rsidRPr="000A42C6">
        <w:rPr>
          <w:color w:val="000000"/>
          <w:sz w:val="20"/>
        </w:rPr>
        <w:t>Stuhlröhrchen</w:t>
      </w:r>
    </w:p>
    <w:p w14:paraId="1C3C9818" w14:textId="77777777" w:rsidR="008D30D7" w:rsidRPr="000A42C6" w:rsidRDefault="008D30D7" w:rsidP="008D30D7">
      <w:pPr>
        <w:spacing w:line="360" w:lineRule="auto"/>
        <w:rPr>
          <w:b/>
          <w:color w:val="000000"/>
          <w:sz w:val="20"/>
        </w:rPr>
      </w:pPr>
      <w:r w:rsidRPr="000A42C6">
        <w:rPr>
          <w:b/>
          <w:color w:val="000000"/>
          <w:sz w:val="20"/>
        </w:rPr>
        <w:t>Lagerung und Transport:</w:t>
      </w:r>
    </w:p>
    <w:p w14:paraId="5BA38E02" w14:textId="77777777" w:rsidR="008D30D7" w:rsidRPr="000A42C6" w:rsidRDefault="008D30D7" w:rsidP="008D30D7">
      <w:pPr>
        <w:spacing w:line="360" w:lineRule="auto"/>
        <w:rPr>
          <w:rFonts w:cs="Arial"/>
          <w:color w:val="000000"/>
          <w:sz w:val="20"/>
        </w:rPr>
      </w:pPr>
      <w:r w:rsidRPr="000A42C6">
        <w:rPr>
          <w:rFonts w:cs="Arial"/>
          <w:color w:val="000000"/>
          <w:sz w:val="20"/>
        </w:rPr>
        <w:t>≤ 2h bei RT, ist das nicht möglich, bis zu 24 h bei 4°C.</w:t>
      </w:r>
    </w:p>
    <w:p w14:paraId="2C8BD2E5" w14:textId="77777777" w:rsidR="008D30D7" w:rsidRPr="000A42C6" w:rsidRDefault="008D30D7" w:rsidP="008D30D7">
      <w:pPr>
        <w:spacing w:line="360" w:lineRule="auto"/>
        <w:rPr>
          <w:rFonts w:cs="Arial"/>
          <w:b/>
          <w:color w:val="000000"/>
          <w:sz w:val="20"/>
        </w:rPr>
      </w:pPr>
      <w:r w:rsidRPr="000A42C6">
        <w:rPr>
          <w:rFonts w:cs="Arial"/>
          <w:b/>
          <w:color w:val="000000"/>
          <w:sz w:val="20"/>
        </w:rPr>
        <w:t>Dauer der Untersuchung:</w:t>
      </w:r>
    </w:p>
    <w:p w14:paraId="0B2671D0" w14:textId="77777777" w:rsidR="008D30D7" w:rsidRPr="000A42C6" w:rsidRDefault="008D30D7" w:rsidP="008D30D7">
      <w:pPr>
        <w:numPr>
          <w:ilvl w:val="0"/>
          <w:numId w:val="78"/>
        </w:numPr>
        <w:spacing w:line="360" w:lineRule="auto"/>
        <w:jc w:val="both"/>
        <w:rPr>
          <w:rFonts w:cs="Arial"/>
          <w:color w:val="000000"/>
          <w:sz w:val="20"/>
        </w:rPr>
      </w:pPr>
      <w:r w:rsidRPr="000A42C6">
        <w:rPr>
          <w:rFonts w:cs="Arial"/>
          <w:color w:val="000000"/>
          <w:sz w:val="20"/>
        </w:rPr>
        <w:t>PCR: 1 Tag.</w:t>
      </w:r>
    </w:p>
    <w:p w14:paraId="5CE8EB23" w14:textId="77777777" w:rsidR="008D30D7" w:rsidRPr="000A42C6" w:rsidRDefault="008D30D7" w:rsidP="008D30D7">
      <w:pPr>
        <w:spacing w:line="360" w:lineRule="auto"/>
        <w:rPr>
          <w:rFonts w:cs="Arial"/>
          <w:color w:val="000000"/>
          <w:sz w:val="20"/>
        </w:rPr>
      </w:pPr>
    </w:p>
    <w:p w14:paraId="6E918EDB" w14:textId="77777777" w:rsidR="008D30D7" w:rsidRPr="000A42C6" w:rsidRDefault="008D30D7" w:rsidP="008D30D7">
      <w:pPr>
        <w:spacing w:line="360" w:lineRule="auto"/>
        <w:rPr>
          <w:rFonts w:cs="Arial"/>
          <w:b/>
          <w:color w:val="000000"/>
          <w:sz w:val="20"/>
        </w:rPr>
      </w:pPr>
      <w:r w:rsidRPr="000A42C6">
        <w:rPr>
          <w:b/>
          <w:color w:val="000000"/>
          <w:sz w:val="20"/>
        </w:rPr>
        <w:t>Meldepflicht nach § 7 IfSG beachten</w:t>
      </w:r>
      <w:r w:rsidRPr="000A42C6">
        <w:rPr>
          <w:rFonts w:cs="Arial"/>
          <w:b/>
          <w:color w:val="000000"/>
          <w:sz w:val="20"/>
        </w:rPr>
        <w:t>!</w:t>
      </w:r>
    </w:p>
    <w:p w14:paraId="61224C09" w14:textId="77777777" w:rsidR="008D30D7" w:rsidRPr="000A42C6" w:rsidRDefault="008D30D7" w:rsidP="008D30D7">
      <w:pPr>
        <w:spacing w:line="360" w:lineRule="auto"/>
        <w:rPr>
          <w:color w:val="000000"/>
          <w:sz w:val="20"/>
        </w:rPr>
      </w:pPr>
    </w:p>
    <w:p w14:paraId="7BCBE56F" w14:textId="77777777" w:rsidR="008D30D7" w:rsidRPr="000A42C6" w:rsidRDefault="008D30D7" w:rsidP="008D30D7">
      <w:pPr>
        <w:spacing w:line="360" w:lineRule="auto"/>
        <w:rPr>
          <w:color w:val="000000"/>
          <w:sz w:val="20"/>
        </w:rPr>
      </w:pPr>
    </w:p>
    <w:p w14:paraId="582DD04E" w14:textId="77777777" w:rsidR="008D30D7" w:rsidRPr="000A42C6" w:rsidRDefault="008D30D7" w:rsidP="008D30D7">
      <w:pPr>
        <w:spacing w:line="360" w:lineRule="auto"/>
        <w:rPr>
          <w:color w:val="000000"/>
          <w:sz w:val="20"/>
        </w:rPr>
      </w:pPr>
    </w:p>
    <w:p w14:paraId="709D1946" w14:textId="77777777" w:rsidR="008D30D7" w:rsidRPr="000A42C6" w:rsidRDefault="008D30D7" w:rsidP="008D30D7">
      <w:pPr>
        <w:spacing w:line="360" w:lineRule="auto"/>
        <w:rPr>
          <w:color w:val="000000"/>
          <w:sz w:val="20"/>
        </w:rPr>
      </w:pPr>
    </w:p>
    <w:p w14:paraId="55DF8392" w14:textId="77777777" w:rsidR="00484F07" w:rsidRPr="000A42C6" w:rsidRDefault="00484F07">
      <w:pPr>
        <w:spacing w:line="360" w:lineRule="auto"/>
        <w:rPr>
          <w:color w:val="000000"/>
          <w:sz w:val="20"/>
        </w:rPr>
      </w:pPr>
    </w:p>
    <w:p w14:paraId="7AC75CAA" w14:textId="77777777" w:rsidR="00484F07" w:rsidRPr="000A42C6" w:rsidRDefault="00484F07">
      <w:pPr>
        <w:spacing w:line="360" w:lineRule="auto"/>
        <w:rPr>
          <w:color w:val="000000"/>
          <w:sz w:val="20"/>
        </w:rPr>
      </w:pPr>
    </w:p>
    <w:p w14:paraId="4D3AE3C9" w14:textId="77777777" w:rsidR="00484F07" w:rsidRPr="000A42C6" w:rsidRDefault="00484F07">
      <w:pPr>
        <w:spacing w:line="360" w:lineRule="auto"/>
        <w:rPr>
          <w:color w:val="000000"/>
          <w:sz w:val="20"/>
        </w:rPr>
      </w:pPr>
    </w:p>
    <w:p w14:paraId="674183F0" w14:textId="77777777" w:rsidR="00484F07" w:rsidRPr="000A42C6" w:rsidRDefault="00484F07">
      <w:pPr>
        <w:spacing w:line="360" w:lineRule="auto"/>
        <w:rPr>
          <w:color w:val="000000"/>
          <w:sz w:val="20"/>
        </w:rPr>
      </w:pPr>
    </w:p>
    <w:p w14:paraId="576F79EF" w14:textId="77777777" w:rsidR="00834056" w:rsidRPr="000A42C6" w:rsidRDefault="00834056">
      <w:pPr>
        <w:suppressAutoHyphens w:val="0"/>
        <w:rPr>
          <w:color w:val="000000"/>
          <w:sz w:val="20"/>
        </w:rPr>
      </w:pPr>
      <w:r w:rsidRPr="000A42C6">
        <w:rPr>
          <w:color w:val="000000"/>
          <w:sz w:val="20"/>
        </w:rPr>
        <w:br w:type="page"/>
      </w:r>
    </w:p>
    <w:p w14:paraId="7010413C" w14:textId="77777777" w:rsidR="00602603" w:rsidRPr="000A42C6" w:rsidRDefault="00602603" w:rsidP="006876E1">
      <w:pPr>
        <w:pStyle w:val="berschrift3"/>
        <w:rPr>
          <w:rStyle w:val="Fett"/>
          <w:b/>
          <w:bCs w:val="0"/>
          <w:color w:val="000000"/>
        </w:rPr>
      </w:pPr>
      <w:bookmarkStart w:id="1017" w:name="_Ref18920933"/>
      <w:bookmarkStart w:id="1018" w:name="_Ref22215789"/>
      <w:bookmarkStart w:id="1019" w:name="_Toc217046232"/>
      <w:r w:rsidRPr="000A42C6">
        <w:rPr>
          <w:rStyle w:val="Fett"/>
          <w:b/>
          <w:bCs w:val="0"/>
          <w:i/>
          <w:color w:val="000000"/>
        </w:rPr>
        <w:lastRenderedPageBreak/>
        <w:t>Francisella tularensis</w:t>
      </w:r>
      <w:r w:rsidR="00172270" w:rsidRPr="000A42C6">
        <w:rPr>
          <w:rStyle w:val="Fett"/>
          <w:b/>
          <w:bCs w:val="0"/>
          <w:color w:val="000000"/>
        </w:rPr>
        <w:t xml:space="preserve"> (</w:t>
      </w:r>
      <w:r w:rsidRPr="000A42C6">
        <w:rPr>
          <w:rStyle w:val="Fett"/>
          <w:b/>
          <w:bCs w:val="0"/>
          <w:color w:val="000000"/>
        </w:rPr>
        <w:t>Tularämie</w:t>
      </w:r>
      <w:bookmarkEnd w:id="1017"/>
      <w:r w:rsidR="00172270" w:rsidRPr="000A42C6">
        <w:rPr>
          <w:rStyle w:val="Fett"/>
          <w:b/>
          <w:bCs w:val="0"/>
          <w:color w:val="000000"/>
        </w:rPr>
        <w:t>)</w:t>
      </w:r>
      <w:bookmarkEnd w:id="1018"/>
      <w:bookmarkEnd w:id="1019"/>
    </w:p>
    <w:p w14:paraId="3AA39C33" w14:textId="77777777" w:rsidR="004A7B2B" w:rsidRPr="000A42C6" w:rsidRDefault="00602603" w:rsidP="004A7B2B">
      <w:pPr>
        <w:pStyle w:val="Textkrper"/>
        <w:jc w:val="both"/>
        <w:rPr>
          <w:color w:val="000000"/>
        </w:rPr>
      </w:pPr>
      <w:r w:rsidRPr="000A42C6">
        <w:rPr>
          <w:color w:val="000000"/>
        </w:rPr>
        <w:t xml:space="preserve">Der Erreger der Tularämie, </w:t>
      </w:r>
      <w:r w:rsidRPr="000A42C6">
        <w:rPr>
          <w:i/>
          <w:color w:val="000000"/>
        </w:rPr>
        <w:t>Francisella tularensis</w:t>
      </w:r>
      <w:r w:rsidRPr="000A42C6">
        <w:rPr>
          <w:color w:val="000000"/>
        </w:rPr>
        <w:t>, ist ein Keim der Risikogruppe 3</w:t>
      </w:r>
      <w:r w:rsidR="004A7B2B" w:rsidRPr="000A42C6">
        <w:rPr>
          <w:color w:val="000000"/>
        </w:rPr>
        <w:t xml:space="preserve">. Daher bitten wir im Falle eines Infektionsverdachts um </w:t>
      </w:r>
    </w:p>
    <w:p w14:paraId="31AC1EAE" w14:textId="77777777" w:rsidR="004A7B2B" w:rsidRPr="000A42C6" w:rsidRDefault="004A7B2B" w:rsidP="006876E1">
      <w:pPr>
        <w:pStyle w:val="Textkrper"/>
        <w:numPr>
          <w:ilvl w:val="0"/>
          <w:numId w:val="107"/>
        </w:numPr>
        <w:jc w:val="both"/>
        <w:rPr>
          <w:color w:val="000000"/>
        </w:rPr>
      </w:pPr>
      <w:r w:rsidRPr="000A42C6">
        <w:rPr>
          <w:color w:val="000000"/>
        </w:rPr>
        <w:t>vorherige telefonisch Ankündigung und Rücksprache mit Dienstarzt/Akademischen Mitarbeiter (über die Vermittlung des Uniklinikums 201-0), eine</w:t>
      </w:r>
    </w:p>
    <w:p w14:paraId="3321BDFF" w14:textId="77777777" w:rsidR="004A7B2B" w:rsidRPr="000A42C6" w:rsidRDefault="004A7B2B" w:rsidP="006876E1">
      <w:pPr>
        <w:pStyle w:val="Textkrper"/>
        <w:numPr>
          <w:ilvl w:val="0"/>
          <w:numId w:val="107"/>
        </w:numPr>
        <w:jc w:val="both"/>
        <w:rPr>
          <w:color w:val="000000"/>
        </w:rPr>
      </w:pPr>
      <w:r w:rsidRPr="000A42C6">
        <w:rPr>
          <w:color w:val="000000"/>
        </w:rPr>
        <w:t xml:space="preserve">ordnungsgemäße Verpackung mit von außen gut sichtbarer Kennzeichnung der Probe mit einem „Biohazard“-Aufkleber sowie </w:t>
      </w:r>
    </w:p>
    <w:p w14:paraId="3082AFBD" w14:textId="77777777" w:rsidR="00602603" w:rsidRPr="000A42C6" w:rsidRDefault="004A7B2B" w:rsidP="006876E1">
      <w:pPr>
        <w:pStyle w:val="Textkrper"/>
        <w:numPr>
          <w:ilvl w:val="0"/>
          <w:numId w:val="107"/>
        </w:numPr>
        <w:jc w:val="both"/>
        <w:rPr>
          <w:color w:val="000000"/>
        </w:rPr>
      </w:pPr>
      <w:r w:rsidRPr="000A42C6">
        <w:rPr>
          <w:color w:val="000000"/>
        </w:rPr>
        <w:t>ggf. einem Vermerk „Achtung: Risikogruppe 3!“ im Freitextfeld der Anforderungsscheine bzw. Anklicken des gleichnamigen Auswahlfeldes in Lauris.</w:t>
      </w:r>
    </w:p>
    <w:p w14:paraId="209C9FCF" w14:textId="77777777" w:rsidR="00602603" w:rsidRPr="000A42C6" w:rsidRDefault="00602603">
      <w:pPr>
        <w:pStyle w:val="Fuzeile"/>
        <w:tabs>
          <w:tab w:val="clear" w:pos="4536"/>
          <w:tab w:val="clear" w:pos="9072"/>
        </w:tabs>
        <w:spacing w:line="360" w:lineRule="auto"/>
        <w:jc w:val="both"/>
        <w:rPr>
          <w:color w:val="000000"/>
          <w:sz w:val="20"/>
        </w:rPr>
      </w:pPr>
    </w:p>
    <w:p w14:paraId="33AB79E1" w14:textId="77777777" w:rsidR="00602603" w:rsidRPr="000A42C6" w:rsidRDefault="00602603">
      <w:pPr>
        <w:pStyle w:val="Fuzeile"/>
        <w:tabs>
          <w:tab w:val="clear" w:pos="4536"/>
          <w:tab w:val="clear" w:pos="9072"/>
        </w:tabs>
        <w:spacing w:line="360" w:lineRule="auto"/>
        <w:jc w:val="both"/>
        <w:rPr>
          <w:b/>
          <w:color w:val="000000"/>
          <w:sz w:val="20"/>
        </w:rPr>
      </w:pPr>
      <w:r w:rsidRPr="000A42C6">
        <w:rPr>
          <w:b/>
          <w:color w:val="000000"/>
          <w:sz w:val="20"/>
        </w:rPr>
        <w:t>Klinik:</w:t>
      </w:r>
    </w:p>
    <w:p w14:paraId="546F709F" w14:textId="77777777" w:rsidR="00602603" w:rsidRPr="000A42C6" w:rsidRDefault="00602603">
      <w:pPr>
        <w:pStyle w:val="Fuzeile"/>
        <w:tabs>
          <w:tab w:val="clear" w:pos="4536"/>
          <w:tab w:val="clear" w:pos="9072"/>
        </w:tabs>
        <w:spacing w:line="360" w:lineRule="auto"/>
        <w:jc w:val="both"/>
        <w:rPr>
          <w:color w:val="000000"/>
          <w:sz w:val="20"/>
        </w:rPr>
      </w:pPr>
      <w:r w:rsidRPr="000A42C6">
        <w:rPr>
          <w:i/>
          <w:color w:val="000000"/>
          <w:sz w:val="20"/>
        </w:rPr>
        <w:t xml:space="preserve">Francisella </w:t>
      </w:r>
      <w:r w:rsidRPr="000A42C6">
        <w:rPr>
          <w:color w:val="000000"/>
          <w:sz w:val="20"/>
        </w:rPr>
        <w:t>wird in seltenen Fällen durch Bisse von Nagetieren auf den Menschen übertragen. An der Bissstelle entwickelt sich eine papulöse Primärläsion, der nach 2</w:t>
      </w:r>
      <w:r w:rsidR="00EA1A8D" w:rsidRPr="000A42C6">
        <w:rPr>
          <w:color w:val="000000"/>
          <w:sz w:val="20"/>
        </w:rPr>
        <w:t> </w:t>
      </w:r>
      <w:r w:rsidRPr="000A42C6">
        <w:rPr>
          <w:color w:val="000000"/>
          <w:sz w:val="20"/>
        </w:rPr>
        <w:t>-</w:t>
      </w:r>
      <w:r w:rsidR="00EA1A8D" w:rsidRPr="000A42C6">
        <w:rPr>
          <w:color w:val="000000"/>
          <w:sz w:val="20"/>
        </w:rPr>
        <w:t> </w:t>
      </w:r>
      <w:r w:rsidRPr="000A42C6">
        <w:rPr>
          <w:color w:val="000000"/>
          <w:sz w:val="20"/>
        </w:rPr>
        <w:t xml:space="preserve">4 Tagen eine regionale Lymphknotenschwellung folgt. Im Vordergrund der Erkrankung stehen hohes Fieber mit Schüttelfrost, Kopf- und Gliederschmerzen. Bei Verdacht auf eine Tularämie ist die serologische Diagnose dringend erforderlich. Wegen der </w:t>
      </w:r>
      <w:r w:rsidRPr="000A42C6">
        <w:rPr>
          <w:b/>
          <w:color w:val="000000"/>
          <w:sz w:val="20"/>
        </w:rPr>
        <w:t>Gefahr einer Laborinfektion</w:t>
      </w:r>
      <w:r w:rsidRPr="000A42C6">
        <w:rPr>
          <w:color w:val="000000"/>
          <w:sz w:val="20"/>
        </w:rPr>
        <w:t xml:space="preserve"> bei Verdacht auf Tularämie unbedingt das Labor benachrichtigen (Tel.: </w:t>
      </w:r>
      <w:r w:rsidR="00852F09" w:rsidRPr="000A42C6">
        <w:rPr>
          <w:color w:val="000000"/>
          <w:sz w:val="20"/>
        </w:rPr>
        <w:t>31</w:t>
      </w:r>
      <w:r w:rsidRPr="000A42C6">
        <w:rPr>
          <w:color w:val="000000"/>
          <w:sz w:val="20"/>
        </w:rPr>
        <w:t xml:space="preserve">- 46918). </w:t>
      </w:r>
    </w:p>
    <w:p w14:paraId="52407354" w14:textId="77777777" w:rsidR="00602603" w:rsidRPr="000A42C6" w:rsidRDefault="00602603">
      <w:pPr>
        <w:pStyle w:val="Fuzeile"/>
        <w:tabs>
          <w:tab w:val="clear" w:pos="4536"/>
          <w:tab w:val="clear" w:pos="9072"/>
        </w:tabs>
        <w:spacing w:line="360" w:lineRule="auto"/>
        <w:jc w:val="both"/>
        <w:rPr>
          <w:b/>
          <w:color w:val="000000"/>
          <w:sz w:val="20"/>
        </w:rPr>
      </w:pPr>
      <w:r w:rsidRPr="000A42C6">
        <w:rPr>
          <w:b/>
          <w:color w:val="000000"/>
          <w:sz w:val="20"/>
        </w:rPr>
        <w:t>Untersuchungsmethode:</w:t>
      </w:r>
    </w:p>
    <w:p w14:paraId="0D95491E" w14:textId="77777777" w:rsidR="00EA1A8D" w:rsidRPr="000A42C6" w:rsidRDefault="00602603"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K</w:t>
      </w:r>
      <w:r w:rsidR="00EA1A8D" w:rsidRPr="000A42C6">
        <w:rPr>
          <w:color w:val="000000"/>
          <w:sz w:val="20"/>
        </w:rPr>
        <w:t>ultur und Resistenzbestimmung</w:t>
      </w:r>
    </w:p>
    <w:p w14:paraId="3322B115" w14:textId="77777777" w:rsidR="00602603" w:rsidRPr="000A42C6" w:rsidRDefault="00C724BB"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Identifizierung</w:t>
      </w:r>
      <w:r w:rsidR="00602603" w:rsidRPr="000A42C6">
        <w:rPr>
          <w:color w:val="000000"/>
          <w:sz w:val="20"/>
        </w:rPr>
        <w:t xml:space="preserve"> mittels </w:t>
      </w:r>
      <w:r w:rsidR="00F53B9B" w:rsidRPr="000A42C6">
        <w:rPr>
          <w:color w:val="000000"/>
          <w:sz w:val="20"/>
        </w:rPr>
        <w:t>Massenspektrometrie oder 16S rDNA-Sequenzanalyse</w:t>
      </w:r>
    </w:p>
    <w:p w14:paraId="54F03A69" w14:textId="6E1D2631" w:rsidR="00602603" w:rsidRPr="000A42C6" w:rsidRDefault="00602603"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Antikörpernachweis (</w:t>
      </w:r>
      <w:r w:rsidR="00352BDC" w:rsidRPr="000A42C6">
        <w:rPr>
          <w:color w:val="000000"/>
          <w:sz w:val="20"/>
        </w:rPr>
        <w:fldChar w:fldCharType="begin"/>
      </w:r>
      <w:r w:rsidR="00EA1A8D" w:rsidRPr="000A42C6">
        <w:rPr>
          <w:color w:val="000000"/>
          <w:sz w:val="20"/>
        </w:rPr>
        <w:instrText xml:space="preserve"> REF _Ref22566003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2.1.10</w:t>
      </w:r>
      <w:r w:rsidR="00352BDC" w:rsidRPr="000A42C6">
        <w:rPr>
          <w:color w:val="000000"/>
          <w:sz w:val="20"/>
        </w:rPr>
        <w:fldChar w:fldCharType="end"/>
      </w:r>
      <w:r w:rsidR="00EA1A8D" w:rsidRPr="000A42C6">
        <w:rPr>
          <w:color w:val="000000"/>
          <w:sz w:val="20"/>
        </w:rPr>
        <w:t>)</w:t>
      </w:r>
    </w:p>
    <w:p w14:paraId="1EFDA86F" w14:textId="77777777" w:rsidR="00602603" w:rsidRPr="000A42C6" w:rsidRDefault="00602603">
      <w:pPr>
        <w:pStyle w:val="Fuzeile"/>
        <w:tabs>
          <w:tab w:val="clear" w:pos="4536"/>
          <w:tab w:val="clear" w:pos="9072"/>
        </w:tabs>
        <w:spacing w:line="360" w:lineRule="auto"/>
        <w:jc w:val="both"/>
        <w:rPr>
          <w:b/>
          <w:color w:val="000000"/>
          <w:sz w:val="20"/>
        </w:rPr>
      </w:pPr>
      <w:r w:rsidRPr="000A42C6">
        <w:rPr>
          <w:b/>
          <w:color w:val="000000"/>
          <w:sz w:val="20"/>
        </w:rPr>
        <w:t>Untersuchungsmaterial:</w:t>
      </w:r>
    </w:p>
    <w:p w14:paraId="04337F72" w14:textId="05012A93"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 xml:space="preserve">Eiter, </w:t>
      </w:r>
      <w:r w:rsidR="00C724BB" w:rsidRPr="000A42C6">
        <w:rPr>
          <w:color w:val="000000"/>
          <w:sz w:val="20"/>
        </w:rPr>
        <w:t>Lymphknotenpunktate</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_Ref22566023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w:t>
      </w:r>
      <w:r w:rsidR="00352BDC" w:rsidRPr="000A42C6">
        <w:rPr>
          <w:color w:val="000000"/>
          <w:sz w:val="20"/>
        </w:rPr>
        <w:fldChar w:fldCharType="end"/>
      </w:r>
      <w:r w:rsidR="00EA1A8D" w:rsidRPr="000A42C6">
        <w:rPr>
          <w:color w:val="000000"/>
          <w:sz w:val="20"/>
        </w:rPr>
        <w:t>)</w:t>
      </w:r>
      <w:r w:rsidRPr="000A42C6">
        <w:rPr>
          <w:color w:val="000000"/>
          <w:sz w:val="20"/>
        </w:rPr>
        <w:t>, Gewebebiopsien</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_Ref22566033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EA1A8D" w:rsidRPr="000A42C6">
        <w:rPr>
          <w:color w:val="000000"/>
          <w:sz w:val="20"/>
        </w:rPr>
        <w:t>)</w:t>
      </w:r>
      <w:r w:rsidRPr="000A42C6">
        <w:rPr>
          <w:color w:val="000000"/>
          <w:sz w:val="20"/>
        </w:rPr>
        <w:t>, Sputum</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_Ref22213231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1.3.2.3</w:t>
      </w:r>
      <w:r w:rsidR="00352BDC" w:rsidRPr="000A42C6">
        <w:rPr>
          <w:color w:val="000000"/>
          <w:sz w:val="20"/>
        </w:rPr>
        <w:fldChar w:fldCharType="end"/>
      </w:r>
      <w:r w:rsidR="00EA1A8D" w:rsidRPr="000A42C6">
        <w:rPr>
          <w:color w:val="000000"/>
          <w:sz w:val="20"/>
        </w:rPr>
        <w:t>)</w:t>
      </w:r>
      <w:r w:rsidRPr="000A42C6">
        <w:rPr>
          <w:color w:val="000000"/>
          <w:sz w:val="20"/>
        </w:rPr>
        <w:t>, respiratorische Sekrete</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_Ref22557164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1.3.9.1</w:t>
      </w:r>
      <w:r w:rsidR="00352BDC" w:rsidRPr="000A42C6">
        <w:rPr>
          <w:color w:val="000000"/>
          <w:sz w:val="20"/>
        </w:rPr>
        <w:fldChar w:fldCharType="end"/>
      </w:r>
      <w:r w:rsidR="00EA1A8D" w:rsidRPr="000A42C6">
        <w:rPr>
          <w:color w:val="000000"/>
          <w:sz w:val="20"/>
        </w:rPr>
        <w:t>)</w:t>
      </w:r>
      <w:r w:rsidRPr="000A42C6">
        <w:rPr>
          <w:color w:val="000000"/>
          <w:sz w:val="20"/>
        </w:rPr>
        <w:t>, Liquor</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EA1A8D" w:rsidRPr="000A42C6">
        <w:rPr>
          <w:color w:val="000000"/>
          <w:sz w:val="20"/>
        </w:rPr>
        <w:t>)</w:t>
      </w:r>
      <w:r w:rsidRPr="000A42C6">
        <w:rPr>
          <w:color w:val="000000"/>
          <w:sz w:val="20"/>
        </w:rPr>
        <w:t>, Blut</w:t>
      </w:r>
      <w:r w:rsidR="00EA1A8D" w:rsidRPr="000A42C6">
        <w:rPr>
          <w:color w:val="000000"/>
          <w:sz w:val="20"/>
        </w:rPr>
        <w:t xml:space="preserve"> (</w:t>
      </w:r>
      <w:r w:rsidR="00352BDC" w:rsidRPr="000A42C6">
        <w:rPr>
          <w:color w:val="000000"/>
          <w:sz w:val="20"/>
        </w:rPr>
        <w:fldChar w:fldCharType="begin"/>
      </w:r>
      <w:r w:rsidR="00EA1A8D" w:rsidRPr="000A42C6">
        <w:rPr>
          <w:color w:val="000000"/>
          <w:sz w:val="20"/>
        </w:rPr>
        <w:instrText xml:space="preserve"> REF _Ref18939268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00EA1A8D" w:rsidRPr="000A42C6">
        <w:rPr>
          <w:color w:val="000000"/>
          <w:sz w:val="20"/>
        </w:rPr>
        <w:t>), Wundabstriche (</w:t>
      </w:r>
      <w:r w:rsidR="00352BDC" w:rsidRPr="000A42C6">
        <w:rPr>
          <w:color w:val="000000"/>
          <w:sz w:val="20"/>
        </w:rPr>
        <w:fldChar w:fldCharType="begin"/>
      </w:r>
      <w:r w:rsidR="00EA1A8D" w:rsidRPr="000A42C6">
        <w:rPr>
          <w:color w:val="000000"/>
          <w:sz w:val="20"/>
        </w:rPr>
        <w:instrText xml:space="preserve"> REF _Ref22551323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1.3.1.14</w:t>
      </w:r>
      <w:r w:rsidR="00352BDC" w:rsidRPr="000A42C6">
        <w:rPr>
          <w:color w:val="000000"/>
          <w:sz w:val="20"/>
        </w:rPr>
        <w:fldChar w:fldCharType="end"/>
      </w:r>
      <w:r w:rsidR="00EA1A8D" w:rsidRPr="000A42C6">
        <w:rPr>
          <w:color w:val="000000"/>
          <w:sz w:val="20"/>
        </w:rPr>
        <w:t>)</w:t>
      </w:r>
    </w:p>
    <w:p w14:paraId="46ACF914" w14:textId="77777777" w:rsidR="00602603" w:rsidRPr="000A42C6" w:rsidRDefault="00602603">
      <w:pPr>
        <w:pStyle w:val="Fuzeile"/>
        <w:tabs>
          <w:tab w:val="clear" w:pos="4536"/>
          <w:tab w:val="clear" w:pos="9072"/>
        </w:tabs>
        <w:spacing w:line="360" w:lineRule="auto"/>
        <w:jc w:val="both"/>
        <w:rPr>
          <w:b/>
          <w:color w:val="000000"/>
          <w:sz w:val="20"/>
        </w:rPr>
      </w:pPr>
      <w:r w:rsidRPr="000A42C6">
        <w:rPr>
          <w:b/>
          <w:color w:val="000000"/>
          <w:sz w:val="20"/>
        </w:rPr>
        <w:t>Untersuchungsgefäße:</w:t>
      </w:r>
    </w:p>
    <w:p w14:paraId="74DC44BC"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Universal-Probengefäße mit blauem Verschluss.</w:t>
      </w:r>
    </w:p>
    <w:p w14:paraId="4145E3A5" w14:textId="77777777" w:rsidR="00602603" w:rsidRPr="000A42C6" w:rsidRDefault="00602603">
      <w:pPr>
        <w:pStyle w:val="Fuzeile"/>
        <w:tabs>
          <w:tab w:val="clear" w:pos="4536"/>
          <w:tab w:val="clear" w:pos="9072"/>
        </w:tabs>
        <w:spacing w:line="360" w:lineRule="auto"/>
        <w:jc w:val="both"/>
        <w:rPr>
          <w:b/>
          <w:color w:val="000000"/>
          <w:sz w:val="20"/>
        </w:rPr>
      </w:pPr>
      <w:r w:rsidRPr="000A42C6">
        <w:rPr>
          <w:b/>
          <w:color w:val="000000"/>
          <w:sz w:val="20"/>
        </w:rPr>
        <w:t>Lagerung und Transport:</w:t>
      </w:r>
    </w:p>
    <w:p w14:paraId="313B1AD1" w14:textId="77777777" w:rsidR="00602603" w:rsidRPr="000A42C6" w:rsidRDefault="00602603">
      <w:pPr>
        <w:pStyle w:val="Fuzeile"/>
        <w:tabs>
          <w:tab w:val="clear" w:pos="4536"/>
          <w:tab w:val="clear" w:pos="9072"/>
        </w:tabs>
        <w:spacing w:line="360" w:lineRule="auto"/>
        <w:jc w:val="both"/>
        <w:rPr>
          <w:color w:val="000000"/>
          <w:sz w:val="20"/>
        </w:rPr>
      </w:pPr>
      <w:r w:rsidRPr="000A42C6">
        <w:rPr>
          <w:rFonts w:cs="Arial"/>
          <w:color w:val="000000"/>
          <w:sz w:val="20"/>
        </w:rPr>
        <w:t xml:space="preserve">Bis zu </w:t>
      </w:r>
      <w:r w:rsidRPr="000A42C6">
        <w:rPr>
          <w:color w:val="000000"/>
          <w:sz w:val="20"/>
        </w:rPr>
        <w:t>24 h bei RT.</w:t>
      </w:r>
    </w:p>
    <w:p w14:paraId="438090A7" w14:textId="77777777" w:rsidR="00602603" w:rsidRPr="000A42C6" w:rsidRDefault="00602603">
      <w:pPr>
        <w:pStyle w:val="Fuzeile"/>
        <w:tabs>
          <w:tab w:val="clear" w:pos="4536"/>
          <w:tab w:val="clear" w:pos="9072"/>
        </w:tabs>
        <w:spacing w:line="360" w:lineRule="auto"/>
        <w:jc w:val="both"/>
        <w:rPr>
          <w:b/>
          <w:color w:val="000000"/>
          <w:sz w:val="20"/>
        </w:rPr>
      </w:pPr>
      <w:r w:rsidRPr="000A42C6">
        <w:rPr>
          <w:b/>
          <w:color w:val="000000"/>
          <w:sz w:val="20"/>
        </w:rPr>
        <w:t>Dauer der Untersuchung:</w:t>
      </w:r>
    </w:p>
    <w:p w14:paraId="363A3082"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Kultur mit Identifizierung: ca. 1 Woche.</w:t>
      </w:r>
    </w:p>
    <w:p w14:paraId="7163BCE5" w14:textId="77777777" w:rsidR="00602603" w:rsidRPr="000A42C6" w:rsidRDefault="00602603">
      <w:pPr>
        <w:spacing w:line="360" w:lineRule="auto"/>
        <w:rPr>
          <w:color w:val="000000"/>
          <w:sz w:val="20"/>
        </w:rPr>
      </w:pPr>
    </w:p>
    <w:p w14:paraId="1A529CF2" w14:textId="77777777" w:rsidR="008D6D8E" w:rsidRPr="000A42C6" w:rsidRDefault="00705F8A" w:rsidP="00CA5549">
      <w:pPr>
        <w:spacing w:line="360" w:lineRule="auto"/>
        <w:rPr>
          <w:b/>
          <w:color w:val="000000"/>
          <w:sz w:val="20"/>
        </w:rPr>
      </w:pPr>
      <w:r w:rsidRPr="000A42C6">
        <w:rPr>
          <w:b/>
          <w:color w:val="000000"/>
          <w:sz w:val="20"/>
        </w:rPr>
        <w:t>Meldepflicht nach § 7 IfSG beachten!</w:t>
      </w:r>
    </w:p>
    <w:p w14:paraId="6E5BBE36" w14:textId="77777777" w:rsidR="00172270" w:rsidRPr="000A42C6" w:rsidRDefault="00172270" w:rsidP="00CA5549">
      <w:pPr>
        <w:spacing w:line="360" w:lineRule="auto"/>
        <w:rPr>
          <w:b/>
          <w:color w:val="000000"/>
          <w:sz w:val="20"/>
        </w:rPr>
      </w:pPr>
    </w:p>
    <w:p w14:paraId="509D16B3" w14:textId="77777777" w:rsidR="00172270" w:rsidRPr="000A42C6" w:rsidRDefault="00172270" w:rsidP="00CA5549">
      <w:pPr>
        <w:spacing w:line="360" w:lineRule="auto"/>
        <w:rPr>
          <w:color w:val="000000"/>
          <w:sz w:val="20"/>
        </w:rPr>
        <w:sectPr w:rsidR="00172270" w:rsidRPr="000A42C6" w:rsidSect="001054BD">
          <w:pgSz w:w="11907" w:h="16840"/>
          <w:pgMar w:top="1134" w:right="1418" w:bottom="1134" w:left="1418" w:header="720" w:footer="720" w:gutter="0"/>
          <w:cols w:space="720"/>
        </w:sectPr>
      </w:pPr>
    </w:p>
    <w:p w14:paraId="357CBF3F" w14:textId="77777777" w:rsidR="00602603" w:rsidRPr="000A42C6" w:rsidRDefault="00B4577B" w:rsidP="006876E1">
      <w:pPr>
        <w:pStyle w:val="berschrift3"/>
        <w:rPr>
          <w:rStyle w:val="Fett"/>
          <w:b/>
          <w:bCs w:val="0"/>
          <w:color w:val="000000"/>
        </w:rPr>
      </w:pPr>
      <w:bookmarkStart w:id="1020" w:name="_Ref18920937"/>
      <w:bookmarkStart w:id="1021" w:name="_Ref22550863"/>
      <w:bookmarkStart w:id="1022" w:name="_Toc217046233"/>
      <w:r w:rsidRPr="000A42C6">
        <w:rPr>
          <w:rStyle w:val="Fett"/>
          <w:b/>
          <w:bCs w:val="0"/>
          <w:i/>
          <w:color w:val="000000"/>
        </w:rPr>
        <w:lastRenderedPageBreak/>
        <w:t>Giardia duodenalis</w:t>
      </w:r>
      <w:r w:rsidR="00172270" w:rsidRPr="000A42C6">
        <w:rPr>
          <w:rStyle w:val="Fett"/>
          <w:b/>
          <w:bCs w:val="0"/>
          <w:color w:val="000000"/>
        </w:rPr>
        <w:t xml:space="preserve"> (</w:t>
      </w:r>
      <w:r w:rsidR="00602603" w:rsidRPr="000A42C6">
        <w:rPr>
          <w:rStyle w:val="Fett"/>
          <w:b/>
          <w:bCs w:val="0"/>
          <w:color w:val="000000"/>
        </w:rPr>
        <w:t>Giardiasis</w:t>
      </w:r>
      <w:bookmarkEnd w:id="1020"/>
      <w:r w:rsidR="00364B0F" w:rsidRPr="000A42C6">
        <w:rPr>
          <w:rStyle w:val="Fett"/>
          <w:b/>
          <w:bCs w:val="0"/>
          <w:color w:val="000000"/>
        </w:rPr>
        <w:t xml:space="preserve">; vormals </w:t>
      </w:r>
      <w:r w:rsidR="00364B0F" w:rsidRPr="000A42C6">
        <w:rPr>
          <w:rStyle w:val="Fett"/>
          <w:b/>
          <w:bCs w:val="0"/>
          <w:i/>
          <w:color w:val="000000"/>
        </w:rPr>
        <w:t>G. lamblia</w:t>
      </w:r>
      <w:r w:rsidR="00172270" w:rsidRPr="000A42C6">
        <w:rPr>
          <w:rStyle w:val="Fett"/>
          <w:b/>
          <w:bCs w:val="0"/>
          <w:color w:val="000000"/>
        </w:rPr>
        <w:t>)</w:t>
      </w:r>
      <w:bookmarkEnd w:id="1021"/>
      <w:bookmarkEnd w:id="1022"/>
    </w:p>
    <w:p w14:paraId="0DC1B526" w14:textId="77777777" w:rsidR="00602603" w:rsidRPr="000A42C6" w:rsidRDefault="00602603">
      <w:pPr>
        <w:pStyle w:val="Textkrper21"/>
        <w:jc w:val="left"/>
        <w:rPr>
          <w:b/>
          <w:color w:val="000000"/>
          <w:sz w:val="20"/>
        </w:rPr>
      </w:pPr>
      <w:r w:rsidRPr="000A42C6">
        <w:rPr>
          <w:b/>
          <w:color w:val="000000"/>
          <w:sz w:val="20"/>
        </w:rPr>
        <w:t>Klinik:</w:t>
      </w:r>
    </w:p>
    <w:p w14:paraId="5B4F1D70" w14:textId="77777777" w:rsidR="00602603" w:rsidRPr="000A42C6" w:rsidRDefault="00602603">
      <w:pPr>
        <w:pStyle w:val="Textkrper21"/>
        <w:rPr>
          <w:color w:val="000000"/>
          <w:sz w:val="20"/>
        </w:rPr>
      </w:pPr>
      <w:r w:rsidRPr="000A42C6">
        <w:rPr>
          <w:color w:val="000000"/>
          <w:sz w:val="20"/>
        </w:rPr>
        <w:t xml:space="preserve">Akute oder chronische Diarrhoe (Lamblienruhr) mit wässrigen, nicht blutenden Durchfällen, z. T. mit Bauchkrämpfen, Erbrechen und </w:t>
      </w:r>
      <w:r w:rsidR="00B4577B" w:rsidRPr="000A42C6">
        <w:rPr>
          <w:color w:val="000000"/>
          <w:sz w:val="20"/>
        </w:rPr>
        <w:t xml:space="preserve">nur selten </w:t>
      </w:r>
      <w:r w:rsidRPr="000A42C6">
        <w:rPr>
          <w:color w:val="000000"/>
          <w:sz w:val="20"/>
        </w:rPr>
        <w:t>Fieber. Ein symptomloser Trägerstatus mit Ausscheidung von Zysten ist möglich.</w:t>
      </w:r>
    </w:p>
    <w:p w14:paraId="05293918" w14:textId="77777777" w:rsidR="00602603" w:rsidRPr="000A42C6" w:rsidRDefault="00602603">
      <w:pPr>
        <w:pStyle w:val="Textkrper21"/>
        <w:jc w:val="left"/>
        <w:rPr>
          <w:b/>
          <w:color w:val="000000"/>
          <w:sz w:val="20"/>
        </w:rPr>
      </w:pPr>
      <w:r w:rsidRPr="000A42C6">
        <w:rPr>
          <w:b/>
          <w:color w:val="000000"/>
          <w:sz w:val="20"/>
        </w:rPr>
        <w:t>Untersuchungsmethode:</w:t>
      </w:r>
    </w:p>
    <w:p w14:paraId="197FF44F" w14:textId="77777777" w:rsidR="00602603" w:rsidRPr="000A42C6" w:rsidRDefault="00602603">
      <w:pPr>
        <w:pStyle w:val="Textkrper21"/>
        <w:jc w:val="left"/>
        <w:rPr>
          <w:color w:val="000000"/>
          <w:sz w:val="20"/>
        </w:rPr>
      </w:pPr>
      <w:r w:rsidRPr="000A42C6">
        <w:rPr>
          <w:color w:val="000000"/>
          <w:sz w:val="20"/>
        </w:rPr>
        <w:t>Mikroskopie (Nachweis von Zysten und Trophozoiten).</w:t>
      </w:r>
    </w:p>
    <w:p w14:paraId="5CCC4314" w14:textId="77777777" w:rsidR="00602603" w:rsidRPr="000A42C6" w:rsidRDefault="00602603">
      <w:pPr>
        <w:pStyle w:val="Textkrper21"/>
        <w:jc w:val="left"/>
        <w:rPr>
          <w:b/>
          <w:color w:val="000000"/>
          <w:sz w:val="20"/>
        </w:rPr>
      </w:pPr>
      <w:r w:rsidRPr="000A42C6">
        <w:rPr>
          <w:b/>
          <w:color w:val="000000"/>
          <w:sz w:val="20"/>
        </w:rPr>
        <w:t>Untersuchungsmaterial:</w:t>
      </w:r>
    </w:p>
    <w:p w14:paraId="233641F1" w14:textId="7947DBA9" w:rsidR="00602603" w:rsidRPr="000A42C6" w:rsidRDefault="00602603" w:rsidP="00EE7113">
      <w:pPr>
        <w:pStyle w:val="Textkrper21"/>
        <w:numPr>
          <w:ilvl w:val="0"/>
          <w:numId w:val="27"/>
        </w:numPr>
        <w:tabs>
          <w:tab w:val="left" w:pos="360"/>
        </w:tabs>
        <w:jc w:val="left"/>
        <w:rPr>
          <w:color w:val="000000"/>
          <w:sz w:val="20"/>
        </w:rPr>
      </w:pPr>
      <w:r w:rsidRPr="000A42C6">
        <w:rPr>
          <w:color w:val="000000"/>
          <w:sz w:val="20"/>
        </w:rPr>
        <w:t>Stuhl</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_Ref19623038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1.3.10.2</w:t>
      </w:r>
      <w:r w:rsidR="00352BDC" w:rsidRPr="000A42C6">
        <w:rPr>
          <w:color w:val="000000"/>
          <w:sz w:val="20"/>
        </w:rPr>
        <w:fldChar w:fldCharType="end"/>
      </w:r>
      <w:r w:rsidR="008E7EEA" w:rsidRPr="000A42C6">
        <w:rPr>
          <w:color w:val="000000"/>
          <w:sz w:val="20"/>
        </w:rPr>
        <w:t>)</w:t>
      </w:r>
      <w:r w:rsidRPr="000A42C6">
        <w:rPr>
          <w:color w:val="000000"/>
          <w:sz w:val="20"/>
        </w:rPr>
        <w:t>, Duodenalsekret</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_Ref19623065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1.3.10.1</w:t>
      </w:r>
      <w:r w:rsidR="00352BDC" w:rsidRPr="000A42C6">
        <w:rPr>
          <w:color w:val="000000"/>
          <w:sz w:val="20"/>
        </w:rPr>
        <w:fldChar w:fldCharType="end"/>
      </w:r>
      <w:r w:rsidR="008E7EEA" w:rsidRPr="000A42C6">
        <w:rPr>
          <w:color w:val="000000"/>
          <w:sz w:val="20"/>
        </w:rPr>
        <w:t>),</w:t>
      </w:r>
      <w:r w:rsidRPr="000A42C6">
        <w:rPr>
          <w:color w:val="000000"/>
          <w:sz w:val="20"/>
        </w:rPr>
        <w:t xml:space="preserve"> ggf. Dünndarmbiopsie</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_Ref22566131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8E7EEA" w:rsidRPr="000A42C6">
        <w:rPr>
          <w:color w:val="000000"/>
          <w:sz w:val="20"/>
        </w:rPr>
        <w:t>)</w:t>
      </w:r>
    </w:p>
    <w:p w14:paraId="738C6EB3" w14:textId="77777777" w:rsidR="00602603" w:rsidRPr="000A42C6" w:rsidRDefault="00C724BB" w:rsidP="00EE7113">
      <w:pPr>
        <w:pStyle w:val="Textkrper21"/>
        <w:numPr>
          <w:ilvl w:val="0"/>
          <w:numId w:val="27"/>
        </w:numPr>
        <w:tabs>
          <w:tab w:val="left" w:pos="360"/>
        </w:tabs>
        <w:jc w:val="left"/>
        <w:rPr>
          <w:color w:val="000000"/>
          <w:sz w:val="20"/>
        </w:rPr>
      </w:pPr>
      <w:r w:rsidRPr="000A42C6">
        <w:rPr>
          <w:color w:val="000000"/>
          <w:sz w:val="20"/>
        </w:rPr>
        <w:t>Optimum</w:t>
      </w:r>
      <w:r w:rsidR="00602603" w:rsidRPr="000A42C6">
        <w:rPr>
          <w:color w:val="000000"/>
          <w:sz w:val="20"/>
        </w:rPr>
        <w:t>: Stuhlproben an 3 aufeinanderfolgenden Tagen</w:t>
      </w:r>
    </w:p>
    <w:p w14:paraId="6D7FB30C" w14:textId="51795067" w:rsidR="00602603" w:rsidRPr="000A42C6" w:rsidRDefault="00602603" w:rsidP="00EE7113">
      <w:pPr>
        <w:pStyle w:val="Textkrper21"/>
        <w:numPr>
          <w:ilvl w:val="0"/>
          <w:numId w:val="27"/>
        </w:numPr>
        <w:tabs>
          <w:tab w:val="left" w:pos="360"/>
        </w:tabs>
        <w:jc w:val="left"/>
        <w:rPr>
          <w:color w:val="000000"/>
          <w:sz w:val="20"/>
        </w:rPr>
      </w:pPr>
      <w:r w:rsidRPr="000A42C6">
        <w:rPr>
          <w:color w:val="000000"/>
          <w:sz w:val="20"/>
        </w:rPr>
        <w:t>bei n</w:t>
      </w:r>
      <w:r w:rsidR="00B4577B" w:rsidRPr="000A42C6">
        <w:rPr>
          <w:color w:val="000000"/>
          <w:sz w:val="20"/>
        </w:rPr>
        <w:t>egativem Befund Duodenalaspirat</w:t>
      </w:r>
      <w:r w:rsidRPr="000A42C6">
        <w:rPr>
          <w:color w:val="000000"/>
          <w:sz w:val="20"/>
        </w:rPr>
        <w:t xml:space="preserve"> ggf. Biopsie</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_Ref22566131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8E7EEA" w:rsidRPr="000A42C6">
        <w:rPr>
          <w:color w:val="000000"/>
          <w:sz w:val="20"/>
        </w:rPr>
        <w:t>)</w:t>
      </w:r>
    </w:p>
    <w:p w14:paraId="5704D476" w14:textId="77777777" w:rsidR="00602603" w:rsidRPr="000A42C6" w:rsidRDefault="00602603" w:rsidP="00B439CE">
      <w:pPr>
        <w:pStyle w:val="Textkrper21"/>
        <w:jc w:val="left"/>
        <w:rPr>
          <w:b/>
          <w:color w:val="000000"/>
          <w:sz w:val="20"/>
        </w:rPr>
      </w:pPr>
      <w:r w:rsidRPr="000A42C6">
        <w:rPr>
          <w:b/>
          <w:color w:val="000000"/>
          <w:sz w:val="20"/>
        </w:rPr>
        <w:t>Probengefäße:</w:t>
      </w:r>
    </w:p>
    <w:p w14:paraId="6F578B81" w14:textId="77777777" w:rsidR="00602603" w:rsidRPr="000A42C6" w:rsidRDefault="00602603" w:rsidP="00B439CE">
      <w:pPr>
        <w:pStyle w:val="Textkrper21"/>
        <w:jc w:val="left"/>
        <w:rPr>
          <w:color w:val="000000"/>
          <w:sz w:val="20"/>
        </w:rPr>
      </w:pPr>
      <w:r w:rsidRPr="000A42C6">
        <w:rPr>
          <w:color w:val="000000"/>
          <w:sz w:val="20"/>
        </w:rPr>
        <w:t>Stuhlröhrchen, Universal-Probenröhrchen (Aspirat) mit blauem Verschluss.</w:t>
      </w:r>
    </w:p>
    <w:p w14:paraId="0C8FCF80" w14:textId="77777777" w:rsidR="00602603" w:rsidRPr="000A42C6" w:rsidRDefault="00602603" w:rsidP="00B439CE">
      <w:pPr>
        <w:pStyle w:val="Textkrper21"/>
        <w:jc w:val="left"/>
        <w:rPr>
          <w:b/>
          <w:color w:val="000000"/>
          <w:sz w:val="20"/>
        </w:rPr>
      </w:pPr>
      <w:r w:rsidRPr="000A42C6">
        <w:rPr>
          <w:b/>
          <w:color w:val="000000"/>
          <w:sz w:val="20"/>
        </w:rPr>
        <w:t>Lagerung und Transport:</w:t>
      </w:r>
    </w:p>
    <w:p w14:paraId="041809E4" w14:textId="77777777" w:rsidR="00602603" w:rsidRPr="000A42C6" w:rsidRDefault="00602603">
      <w:pPr>
        <w:pStyle w:val="Textkrper21"/>
        <w:ind w:left="142"/>
        <w:jc w:val="left"/>
        <w:rPr>
          <w:color w:val="000000"/>
          <w:sz w:val="20"/>
        </w:rPr>
      </w:pPr>
      <w:r w:rsidRPr="000A42C6">
        <w:rPr>
          <w:rFonts w:cs="Arial"/>
          <w:color w:val="000000"/>
          <w:sz w:val="20"/>
        </w:rPr>
        <w:t>≤</w:t>
      </w:r>
      <w:r w:rsidRPr="000A42C6">
        <w:rPr>
          <w:color w:val="000000"/>
          <w:sz w:val="20"/>
        </w:rPr>
        <w:t xml:space="preserve"> 1 h bei RT, eine längere Lagerung ist nicht möglich.</w:t>
      </w:r>
    </w:p>
    <w:p w14:paraId="29401FA2" w14:textId="77777777" w:rsidR="00602603" w:rsidRPr="000A42C6" w:rsidRDefault="00602603" w:rsidP="00B439CE">
      <w:pPr>
        <w:pStyle w:val="Textkrper21"/>
        <w:jc w:val="left"/>
        <w:rPr>
          <w:b/>
          <w:color w:val="000000"/>
          <w:sz w:val="20"/>
        </w:rPr>
      </w:pPr>
      <w:r w:rsidRPr="000A42C6">
        <w:rPr>
          <w:b/>
          <w:color w:val="000000"/>
          <w:sz w:val="20"/>
        </w:rPr>
        <w:t>Dauer der Untersuchung:</w:t>
      </w:r>
    </w:p>
    <w:p w14:paraId="1C0A5F59" w14:textId="77777777" w:rsidR="00602603" w:rsidRPr="000A42C6" w:rsidRDefault="00602603" w:rsidP="00B439CE">
      <w:pPr>
        <w:pStyle w:val="Textkrper21"/>
        <w:jc w:val="left"/>
        <w:rPr>
          <w:color w:val="000000"/>
          <w:sz w:val="20"/>
        </w:rPr>
      </w:pPr>
      <w:r w:rsidRPr="000A42C6">
        <w:rPr>
          <w:color w:val="000000"/>
          <w:sz w:val="20"/>
        </w:rPr>
        <w:t>Mikroskopie: 1 - 2 Stunden.</w:t>
      </w:r>
    </w:p>
    <w:p w14:paraId="54F89679" w14:textId="77777777" w:rsidR="00602603" w:rsidRPr="000A42C6" w:rsidRDefault="00602603" w:rsidP="00B439CE">
      <w:pPr>
        <w:pStyle w:val="Textkrper21"/>
        <w:jc w:val="left"/>
        <w:rPr>
          <w:color w:val="000000"/>
          <w:sz w:val="20"/>
        </w:rPr>
      </w:pPr>
    </w:p>
    <w:p w14:paraId="5FB18230" w14:textId="77777777" w:rsidR="00F53B9B" w:rsidRPr="000A42C6" w:rsidRDefault="00F53B9B" w:rsidP="00F53B9B">
      <w:pPr>
        <w:spacing w:line="360" w:lineRule="auto"/>
        <w:rPr>
          <w:b/>
          <w:color w:val="000000"/>
          <w:sz w:val="20"/>
        </w:rPr>
      </w:pPr>
      <w:r w:rsidRPr="000A42C6">
        <w:rPr>
          <w:b/>
          <w:color w:val="000000"/>
          <w:sz w:val="20"/>
        </w:rPr>
        <w:t>Meldepflicht nach § 7 IfSG beachten!</w:t>
      </w:r>
    </w:p>
    <w:p w14:paraId="37DC4A4C" w14:textId="77777777" w:rsidR="00B439CE" w:rsidRPr="000A42C6" w:rsidRDefault="00B439CE" w:rsidP="00F53B9B">
      <w:pPr>
        <w:spacing w:line="360" w:lineRule="auto"/>
        <w:rPr>
          <w:b/>
          <w:color w:val="000000"/>
        </w:rPr>
      </w:pPr>
    </w:p>
    <w:p w14:paraId="191B1DCD" w14:textId="77777777" w:rsidR="00B439CE" w:rsidRPr="000A42C6" w:rsidRDefault="00B439CE" w:rsidP="00F53B9B">
      <w:pPr>
        <w:spacing w:line="360" w:lineRule="auto"/>
        <w:rPr>
          <w:color w:val="000000"/>
        </w:rPr>
        <w:sectPr w:rsidR="00B439CE" w:rsidRPr="000A42C6" w:rsidSect="001054BD">
          <w:pgSz w:w="11907" w:h="16840"/>
          <w:pgMar w:top="1134" w:right="1418" w:bottom="1134" w:left="1418" w:header="720" w:footer="720" w:gutter="0"/>
          <w:cols w:space="720"/>
        </w:sectPr>
      </w:pPr>
    </w:p>
    <w:p w14:paraId="4053134B" w14:textId="77777777" w:rsidR="0043353D" w:rsidRPr="00ED56D3" w:rsidRDefault="0043353D" w:rsidP="006876E1">
      <w:pPr>
        <w:pStyle w:val="berschrift3"/>
        <w:rPr>
          <w:rStyle w:val="Fett"/>
          <w:b/>
          <w:bCs w:val="0"/>
          <w:i/>
          <w:color w:val="000000"/>
        </w:rPr>
      </w:pPr>
      <w:bookmarkStart w:id="1023" w:name="_Ref19188924"/>
      <w:bookmarkStart w:id="1024" w:name="_Toc217046234"/>
      <w:bookmarkStart w:id="1025" w:name="_Ref18920941"/>
      <w:r w:rsidRPr="00ED56D3">
        <w:rPr>
          <w:rStyle w:val="Fett"/>
          <w:b/>
          <w:bCs w:val="0"/>
          <w:i/>
          <w:color w:val="000000"/>
        </w:rPr>
        <w:lastRenderedPageBreak/>
        <w:t>Helicobacter pylori</w:t>
      </w:r>
      <w:bookmarkEnd w:id="1023"/>
      <w:bookmarkEnd w:id="1024"/>
    </w:p>
    <w:p w14:paraId="6D4ACEC8" w14:textId="77777777" w:rsidR="00E66D91" w:rsidRPr="00ED56D3" w:rsidRDefault="00E66D91" w:rsidP="00E66D91">
      <w:pPr>
        <w:pStyle w:val="Formatvorlage2"/>
        <w:rPr>
          <w:b/>
          <w:color w:val="000000"/>
        </w:rPr>
      </w:pPr>
      <w:r w:rsidRPr="00ED56D3">
        <w:rPr>
          <w:b/>
          <w:color w:val="000000"/>
        </w:rPr>
        <w:t>Patientenauswahl für endoskopische Untersuchung:</w:t>
      </w:r>
    </w:p>
    <w:p w14:paraId="69EBD321" w14:textId="77777777" w:rsidR="00E66D91" w:rsidRPr="00ED56D3" w:rsidRDefault="00E66D91" w:rsidP="00E66D91">
      <w:pPr>
        <w:pStyle w:val="Formatvorlage2"/>
      </w:pPr>
      <w:r w:rsidRPr="00ED56D3">
        <w:t>Patienten mit Verdacht auf Magen- oder Zwölffingerdarmgeschwür, Gastritis, oder Magenkarzinom. In der Regel ist eine endoskopische Untersuchung mit H. pylori-Nachweis der serologischen Diagnostik vorzuziehen.</w:t>
      </w:r>
    </w:p>
    <w:p w14:paraId="170F783A" w14:textId="77777777" w:rsidR="00E66D91" w:rsidRPr="00ED56D3" w:rsidRDefault="00E66D91" w:rsidP="00E66D91">
      <w:pPr>
        <w:pStyle w:val="Formatvorlage2"/>
        <w:rPr>
          <w:b/>
          <w:color w:val="000000"/>
        </w:rPr>
      </w:pPr>
      <w:r w:rsidRPr="00ED56D3">
        <w:rPr>
          <w:b/>
          <w:color w:val="000000"/>
        </w:rPr>
        <w:t>Untersuchungsmethode:</w:t>
      </w:r>
    </w:p>
    <w:p w14:paraId="4783F760" w14:textId="77777777" w:rsidR="00E66D91" w:rsidRPr="00ED56D3" w:rsidRDefault="00E66D91" w:rsidP="0007248B">
      <w:pPr>
        <w:pStyle w:val="Formatvorlage2"/>
        <w:numPr>
          <w:ilvl w:val="0"/>
          <w:numId w:val="112"/>
        </w:numPr>
      </w:pPr>
      <w:r w:rsidRPr="00ED56D3">
        <w:t>Mikroskopie</w:t>
      </w:r>
    </w:p>
    <w:p w14:paraId="2CB60175" w14:textId="77777777" w:rsidR="00E66D91" w:rsidRPr="00ED56D3" w:rsidRDefault="00E66D91" w:rsidP="0007248B">
      <w:pPr>
        <w:pStyle w:val="Formatvorlage2"/>
        <w:numPr>
          <w:ilvl w:val="0"/>
          <w:numId w:val="112"/>
        </w:numPr>
      </w:pPr>
      <w:r w:rsidRPr="00ED56D3">
        <w:t>Kultivierung auf Spezialnährboden</w:t>
      </w:r>
    </w:p>
    <w:p w14:paraId="5D62A857" w14:textId="77777777" w:rsidR="00E66D91" w:rsidRPr="00ED56D3" w:rsidRDefault="00E66D91" w:rsidP="0007248B">
      <w:pPr>
        <w:pStyle w:val="Formatvorlage2"/>
        <w:numPr>
          <w:ilvl w:val="0"/>
          <w:numId w:val="112"/>
        </w:numPr>
      </w:pPr>
      <w:r w:rsidRPr="00ED56D3">
        <w:t xml:space="preserve">Identifizierung auf Speziesebene anhand des Nachweises von Stoffwechselleistungen </w:t>
      </w:r>
    </w:p>
    <w:p w14:paraId="2CE0EC58" w14:textId="77777777" w:rsidR="00E66D91" w:rsidRPr="00ED56D3" w:rsidRDefault="00E66D91" w:rsidP="0007248B">
      <w:pPr>
        <w:pStyle w:val="Formatvorlage2"/>
        <w:numPr>
          <w:ilvl w:val="0"/>
          <w:numId w:val="112"/>
        </w:numPr>
      </w:pPr>
      <w:r w:rsidRPr="00ED56D3">
        <w:t xml:space="preserve">Resistenzbestimmung </w:t>
      </w:r>
    </w:p>
    <w:p w14:paraId="01566573" w14:textId="43D5DCA1" w:rsidR="00FF7848" w:rsidRPr="00ED56D3" w:rsidRDefault="00E66D91" w:rsidP="0007248B">
      <w:pPr>
        <w:pStyle w:val="Formatvorlage2"/>
        <w:numPr>
          <w:ilvl w:val="0"/>
          <w:numId w:val="112"/>
        </w:numPr>
      </w:pPr>
      <w:r w:rsidRPr="00ED56D3">
        <w:t xml:space="preserve">IgG-Antikörper-Nachweis </w:t>
      </w:r>
      <w:r w:rsidR="00FF7848" w:rsidRPr="00ED56D3">
        <w:t>(</w:t>
      </w:r>
      <w:r w:rsidR="00B531E2" w:rsidRPr="00ED56D3">
        <w:fldChar w:fldCharType="begin"/>
      </w:r>
      <w:r w:rsidR="00B531E2" w:rsidRPr="00ED56D3">
        <w:instrText xml:space="preserve"> REF _Ref19188960 \n \h  \* MERGEFORMAT </w:instrText>
      </w:r>
      <w:r w:rsidR="00B531E2" w:rsidRPr="00ED56D3">
        <w:fldChar w:fldCharType="separate"/>
      </w:r>
      <w:r w:rsidR="00E527CE">
        <w:t>2.1.11</w:t>
      </w:r>
      <w:r w:rsidR="00B531E2" w:rsidRPr="00ED56D3">
        <w:fldChar w:fldCharType="end"/>
      </w:r>
      <w:r w:rsidR="00FF7848" w:rsidRPr="00ED56D3">
        <w:t>)</w:t>
      </w:r>
    </w:p>
    <w:p w14:paraId="6A7E93BD" w14:textId="77777777" w:rsidR="00D800AF" w:rsidRPr="00ED56D3" w:rsidRDefault="00D800AF" w:rsidP="00D800AF">
      <w:pPr>
        <w:pStyle w:val="Textkrper21"/>
        <w:jc w:val="left"/>
        <w:rPr>
          <w:b/>
          <w:color w:val="000000"/>
          <w:sz w:val="20"/>
        </w:rPr>
      </w:pPr>
      <w:r w:rsidRPr="00ED56D3">
        <w:rPr>
          <w:b/>
          <w:color w:val="000000"/>
          <w:sz w:val="20"/>
        </w:rPr>
        <w:t>Untersuchungsmaterial:</w:t>
      </w:r>
    </w:p>
    <w:p w14:paraId="14F6A4E3" w14:textId="77777777" w:rsidR="00D800AF" w:rsidRPr="00ED56D3" w:rsidRDefault="00D800AF" w:rsidP="00D67C7C">
      <w:pPr>
        <w:pStyle w:val="Formatvorlage2"/>
      </w:pPr>
      <w:r w:rsidRPr="00ED56D3">
        <w:t>Magenbiopsie</w:t>
      </w:r>
    </w:p>
    <w:p w14:paraId="552054A2" w14:textId="77777777" w:rsidR="00D800AF" w:rsidRPr="00ED56D3" w:rsidRDefault="00D800AF" w:rsidP="00D800AF">
      <w:pPr>
        <w:pStyle w:val="Textkrper21"/>
        <w:jc w:val="left"/>
        <w:rPr>
          <w:b/>
          <w:color w:val="000000"/>
          <w:sz w:val="20"/>
        </w:rPr>
      </w:pPr>
      <w:r w:rsidRPr="00ED56D3">
        <w:rPr>
          <w:b/>
          <w:color w:val="000000"/>
          <w:sz w:val="20"/>
        </w:rPr>
        <w:t>Probengefäße:</w:t>
      </w:r>
    </w:p>
    <w:p w14:paraId="545B9F38" w14:textId="77777777" w:rsidR="00D800AF" w:rsidRPr="00ED56D3" w:rsidRDefault="00FF7848" w:rsidP="00D800AF">
      <w:pPr>
        <w:pStyle w:val="Textkrper21"/>
        <w:jc w:val="left"/>
        <w:rPr>
          <w:color w:val="000000"/>
          <w:sz w:val="20"/>
        </w:rPr>
      </w:pPr>
      <w:r w:rsidRPr="00ED56D3">
        <w:rPr>
          <w:color w:val="000000"/>
          <w:sz w:val="20"/>
        </w:rPr>
        <w:t xml:space="preserve">Universal-Probenröhrchen </w:t>
      </w:r>
      <w:r w:rsidR="00D800AF" w:rsidRPr="00ED56D3">
        <w:rPr>
          <w:color w:val="000000"/>
          <w:sz w:val="20"/>
        </w:rPr>
        <w:t>mit blauem Verschluss.</w:t>
      </w:r>
    </w:p>
    <w:p w14:paraId="59F8156A" w14:textId="77777777" w:rsidR="00D800AF" w:rsidRPr="00ED56D3" w:rsidRDefault="00D800AF" w:rsidP="00D800AF">
      <w:pPr>
        <w:pStyle w:val="Textkrper21"/>
        <w:jc w:val="left"/>
        <w:rPr>
          <w:b/>
          <w:color w:val="000000"/>
          <w:sz w:val="20"/>
        </w:rPr>
      </w:pPr>
      <w:r w:rsidRPr="00ED56D3">
        <w:rPr>
          <w:b/>
          <w:color w:val="000000"/>
          <w:sz w:val="20"/>
        </w:rPr>
        <w:t>Lagerung und Transport:</w:t>
      </w:r>
    </w:p>
    <w:p w14:paraId="1D5A56D5" w14:textId="77777777" w:rsidR="00D800AF" w:rsidRPr="00ED56D3" w:rsidRDefault="00D800AF" w:rsidP="00D67C7C">
      <w:pPr>
        <w:pStyle w:val="Formatvorlage2"/>
      </w:pPr>
      <w:r w:rsidRPr="00ED56D3">
        <w:t>Die Proben müssen in einem geeigneten Transportmedium (z.B. Portagerm Pylori) eingesendet werden. Die Proben werden nach dem Eintreffen im Labor sofort verarbeitet. Bei Transportzeiten offensichtlich &gt; 4h wird ein Hinweis auf eine zu lange Transportzeit in den Befund aufgenommen.</w:t>
      </w:r>
    </w:p>
    <w:p w14:paraId="2DC1DC42" w14:textId="77777777" w:rsidR="00D800AF" w:rsidRPr="00ED56D3" w:rsidRDefault="00D800AF" w:rsidP="00D800AF">
      <w:pPr>
        <w:pStyle w:val="Textkrper21"/>
        <w:jc w:val="left"/>
        <w:rPr>
          <w:b/>
          <w:color w:val="000000"/>
          <w:sz w:val="20"/>
        </w:rPr>
      </w:pPr>
      <w:r w:rsidRPr="00ED56D3">
        <w:rPr>
          <w:b/>
          <w:color w:val="000000"/>
          <w:sz w:val="20"/>
        </w:rPr>
        <w:t>Dauer der Untersuchung:</w:t>
      </w:r>
    </w:p>
    <w:p w14:paraId="012B9045" w14:textId="77777777" w:rsidR="00603935" w:rsidRPr="00ED56D3" w:rsidRDefault="00FF7848" w:rsidP="00D800AF">
      <w:pPr>
        <w:pStyle w:val="Textkrper21"/>
        <w:jc w:val="left"/>
        <w:rPr>
          <w:color w:val="000000"/>
          <w:sz w:val="20"/>
        </w:rPr>
      </w:pPr>
      <w:r w:rsidRPr="00ED56D3">
        <w:rPr>
          <w:color w:val="000000"/>
          <w:sz w:val="20"/>
        </w:rPr>
        <w:t>ca. 5 Tage</w:t>
      </w:r>
    </w:p>
    <w:p w14:paraId="7F4A54B2" w14:textId="77777777" w:rsidR="00D800AF" w:rsidRPr="00ED56D3" w:rsidRDefault="00D800AF" w:rsidP="00D800AF">
      <w:pPr>
        <w:pStyle w:val="Textkrper21"/>
        <w:jc w:val="left"/>
        <w:rPr>
          <w:color w:val="000000"/>
          <w:sz w:val="20"/>
        </w:rPr>
      </w:pPr>
    </w:p>
    <w:p w14:paraId="6338AF14" w14:textId="77777777" w:rsidR="00E66D91" w:rsidRPr="00ED56D3" w:rsidRDefault="00E66D91" w:rsidP="00E66D91">
      <w:pPr>
        <w:pStyle w:val="Formatvorlage2"/>
      </w:pPr>
    </w:p>
    <w:p w14:paraId="24F03993" w14:textId="77777777" w:rsidR="00E66D91" w:rsidRPr="00ED56D3" w:rsidRDefault="00E66D91" w:rsidP="00E66D91">
      <w:pPr>
        <w:pStyle w:val="Formatvorlage2"/>
        <w:rPr>
          <w:b/>
          <w:u w:val="single"/>
        </w:rPr>
      </w:pPr>
      <w:r w:rsidRPr="00ED56D3">
        <w:rPr>
          <w:b/>
          <w:u w:val="single"/>
        </w:rPr>
        <w:t xml:space="preserve">Patientenauswahl für den Stuhl-Antigentest: </w:t>
      </w:r>
    </w:p>
    <w:p w14:paraId="2EDD7A98" w14:textId="77777777" w:rsidR="00E66D91" w:rsidRPr="00ED56D3" w:rsidRDefault="00E66D91" w:rsidP="00E66D91">
      <w:pPr>
        <w:pStyle w:val="Formatvorlage2"/>
      </w:pPr>
      <w:r w:rsidRPr="00ED56D3">
        <w:t xml:space="preserve">Patienten mit Magenbeschwerden, bei denen keine Indikation oder eine Kontraindikation für die Gastroskopie besteht. Indikation für die </w:t>
      </w:r>
      <w:r w:rsidRPr="00ED56D3">
        <w:rPr>
          <w:i/>
          <w:iCs/>
        </w:rPr>
        <w:t>Helicobacter Pylori</w:t>
      </w:r>
      <w:r w:rsidRPr="00ED56D3">
        <w:t>-Antigenbestimmung aus Stuhl:</w:t>
      </w:r>
    </w:p>
    <w:p w14:paraId="01B4E9EC" w14:textId="77777777" w:rsidR="00E66D91" w:rsidRPr="001B1061" w:rsidRDefault="00E66D91" w:rsidP="001B1061">
      <w:pPr>
        <w:pStyle w:val="Formatvorlage2"/>
      </w:pPr>
    </w:p>
    <w:p w14:paraId="147EA7E7" w14:textId="6376D001" w:rsidR="00E66D91" w:rsidRPr="001B1061" w:rsidRDefault="00E66D91" w:rsidP="001B1061">
      <w:pPr>
        <w:pStyle w:val="Formatvorlage2"/>
        <w:numPr>
          <w:ilvl w:val="0"/>
          <w:numId w:val="112"/>
        </w:numPr>
      </w:pPr>
      <w:r w:rsidRPr="001B1061">
        <w:t>Verdacht auf eine H. pylori-Infektion bei symptomatischen Patienten als Bestandteil der H.  pylori-Diagnostik.</w:t>
      </w:r>
    </w:p>
    <w:p w14:paraId="59FBFFFE" w14:textId="6016AC60" w:rsidR="00E66D91" w:rsidRPr="001B1061" w:rsidRDefault="00E66D91" w:rsidP="001B1061">
      <w:pPr>
        <w:pStyle w:val="Formatvorlage2"/>
        <w:numPr>
          <w:ilvl w:val="0"/>
          <w:numId w:val="112"/>
        </w:numPr>
      </w:pPr>
      <w:r w:rsidRPr="001B1061">
        <w:t xml:space="preserve">Therapiekontrolle (4 Wochen nach Therapieende) </w:t>
      </w:r>
    </w:p>
    <w:p w14:paraId="33989129" w14:textId="60DFBBEF" w:rsidR="00E66D91" w:rsidRPr="001B1061" w:rsidRDefault="00E66D91" w:rsidP="001B1061">
      <w:pPr>
        <w:pStyle w:val="Formatvorlage2"/>
        <w:numPr>
          <w:ilvl w:val="0"/>
          <w:numId w:val="112"/>
        </w:numPr>
      </w:pPr>
      <w:r w:rsidRPr="001B1061">
        <w:t>Screening bei bestimmten Risiko-Faktoren</w:t>
      </w:r>
    </w:p>
    <w:p w14:paraId="4351CDD2" w14:textId="77777777" w:rsidR="001B1061" w:rsidRDefault="00E66D91" w:rsidP="001B1061">
      <w:pPr>
        <w:pStyle w:val="Formatvorlage2"/>
        <w:numPr>
          <w:ilvl w:val="1"/>
          <w:numId w:val="112"/>
        </w:numPr>
      </w:pPr>
      <w:r w:rsidRPr="001B1061">
        <w:t>Höheres Lebensalter</w:t>
      </w:r>
    </w:p>
    <w:p w14:paraId="154717BE" w14:textId="0C9B77DB" w:rsidR="00E66D91" w:rsidRPr="001B1061" w:rsidRDefault="00E66D91" w:rsidP="001B1061">
      <w:pPr>
        <w:pStyle w:val="Formatvorlage2"/>
        <w:numPr>
          <w:ilvl w:val="1"/>
          <w:numId w:val="112"/>
        </w:numPr>
      </w:pPr>
      <w:r w:rsidRPr="001B1061">
        <w:t>Migrationshintergrund</w:t>
      </w:r>
    </w:p>
    <w:p w14:paraId="63669030" w14:textId="1711A916" w:rsidR="00E66D91" w:rsidRPr="001B1061" w:rsidRDefault="00E66D91" w:rsidP="001B1061">
      <w:pPr>
        <w:pStyle w:val="Formatvorlage2"/>
        <w:numPr>
          <w:ilvl w:val="1"/>
          <w:numId w:val="112"/>
        </w:numPr>
      </w:pPr>
      <w:r w:rsidRPr="001B1061">
        <w:t>H. pylori ass. Krankheiten bei Angehörigen</w:t>
      </w:r>
    </w:p>
    <w:p w14:paraId="70B67C2B" w14:textId="126D358C" w:rsidR="00E66D91" w:rsidRPr="001B1061" w:rsidRDefault="00E66D91" w:rsidP="001B1061">
      <w:pPr>
        <w:pStyle w:val="Formatvorlage2"/>
        <w:numPr>
          <w:ilvl w:val="1"/>
          <w:numId w:val="112"/>
        </w:numPr>
      </w:pPr>
      <w:r w:rsidRPr="001B1061">
        <w:t>Vor der geplanten Medikation mit NSAR, ASS, Antikoagulanzien</w:t>
      </w:r>
    </w:p>
    <w:p w14:paraId="23C66BB1" w14:textId="252C688D" w:rsidR="00E66D91" w:rsidRPr="001B1061" w:rsidRDefault="00E66D91" w:rsidP="001B1061">
      <w:pPr>
        <w:pStyle w:val="Formatvorlage2"/>
        <w:numPr>
          <w:ilvl w:val="1"/>
          <w:numId w:val="112"/>
        </w:numPr>
      </w:pPr>
      <w:r w:rsidRPr="001B1061">
        <w:t>Bei SSRI-Dauermedikation</w:t>
      </w:r>
    </w:p>
    <w:p w14:paraId="0E1E38B3" w14:textId="0239B098" w:rsidR="00E66D91" w:rsidRPr="001B1061" w:rsidRDefault="00E66D91" w:rsidP="001B1061">
      <w:pPr>
        <w:pStyle w:val="Formatvorlage2"/>
        <w:numPr>
          <w:ilvl w:val="0"/>
          <w:numId w:val="112"/>
        </w:numPr>
      </w:pPr>
      <w:r w:rsidRPr="001B1061">
        <w:t>I.R. einer Ausschlussdiagnostik bei:</w:t>
      </w:r>
    </w:p>
    <w:p w14:paraId="3871E4DF" w14:textId="037F917C" w:rsidR="00E66D91" w:rsidRPr="001B1061" w:rsidRDefault="00E66D91" w:rsidP="001B1061">
      <w:pPr>
        <w:pStyle w:val="Formatvorlage2"/>
        <w:numPr>
          <w:ilvl w:val="1"/>
          <w:numId w:val="112"/>
        </w:numPr>
      </w:pPr>
      <w:r w:rsidRPr="001B1061">
        <w:t>Eisenmangelanämie</w:t>
      </w:r>
    </w:p>
    <w:p w14:paraId="0466218C" w14:textId="2626CB99" w:rsidR="00E66D91" w:rsidRPr="001B1061" w:rsidRDefault="00E66D91" w:rsidP="001B1061">
      <w:pPr>
        <w:pStyle w:val="Formatvorlage2"/>
        <w:numPr>
          <w:ilvl w:val="1"/>
          <w:numId w:val="112"/>
        </w:numPr>
      </w:pPr>
      <w:r w:rsidRPr="001B1061">
        <w:t>Sjögren Syndrom</w:t>
      </w:r>
    </w:p>
    <w:p w14:paraId="5D21A5DD" w14:textId="619C332F" w:rsidR="00E66D91" w:rsidRPr="001B1061" w:rsidRDefault="00E66D91" w:rsidP="001B1061">
      <w:pPr>
        <w:pStyle w:val="Formatvorlage2"/>
        <w:numPr>
          <w:ilvl w:val="1"/>
          <w:numId w:val="112"/>
        </w:numPr>
      </w:pPr>
      <w:r w:rsidRPr="001B1061">
        <w:lastRenderedPageBreak/>
        <w:t>Chronische Urtikaria bei Kindern</w:t>
      </w:r>
    </w:p>
    <w:p w14:paraId="6EE4FD5A" w14:textId="6214B239" w:rsidR="00E66D91" w:rsidRPr="001B1061" w:rsidRDefault="00E66D91" w:rsidP="001B1061">
      <w:pPr>
        <w:pStyle w:val="Formatvorlage2"/>
        <w:numPr>
          <w:ilvl w:val="1"/>
          <w:numId w:val="112"/>
        </w:numPr>
      </w:pPr>
      <w:r w:rsidRPr="001B1061">
        <w:t>Morbus Ménétrier, lymphozytäre Gastritis</w:t>
      </w:r>
    </w:p>
    <w:p w14:paraId="61D85F61" w14:textId="5A662ACF" w:rsidR="00E66D91" w:rsidRPr="001B1061" w:rsidRDefault="00E66D91" w:rsidP="001B1061">
      <w:pPr>
        <w:pStyle w:val="Formatvorlage2"/>
        <w:numPr>
          <w:ilvl w:val="1"/>
          <w:numId w:val="112"/>
        </w:numPr>
      </w:pPr>
      <w:r w:rsidRPr="001B1061">
        <w:t>Idiopathische Thrombozytopenie</w:t>
      </w:r>
    </w:p>
    <w:p w14:paraId="44CFE57A" w14:textId="5D2681DA" w:rsidR="00E66D91" w:rsidRPr="001B1061" w:rsidRDefault="00E66D91" w:rsidP="001B1061">
      <w:pPr>
        <w:pStyle w:val="Formatvorlage2"/>
        <w:numPr>
          <w:ilvl w:val="1"/>
          <w:numId w:val="112"/>
        </w:numPr>
      </w:pPr>
      <w:r w:rsidRPr="001B1061">
        <w:t>IgA-Vaskulitis (Henoch-Schönlein Purpura)</w:t>
      </w:r>
    </w:p>
    <w:p w14:paraId="6C777A53" w14:textId="77777777" w:rsidR="00E66D91" w:rsidRPr="00ED56D3" w:rsidRDefault="00E66D91" w:rsidP="00E66D91">
      <w:pPr>
        <w:pStyle w:val="Formatvorlage2"/>
        <w:rPr>
          <w:b/>
          <w:bCs/>
        </w:rPr>
      </w:pPr>
    </w:p>
    <w:p w14:paraId="76A35FF8" w14:textId="6ECDE92E" w:rsidR="00E66D91" w:rsidRPr="00ED56D3" w:rsidRDefault="00E66D91" w:rsidP="00E66D91">
      <w:pPr>
        <w:pStyle w:val="Formatvorlage2"/>
        <w:rPr>
          <w:b/>
          <w:bCs/>
        </w:rPr>
      </w:pPr>
      <w:r w:rsidRPr="00ED56D3">
        <w:rPr>
          <w:b/>
          <w:bCs/>
        </w:rPr>
        <w:t xml:space="preserve">Untersuchungsverfahren: </w:t>
      </w:r>
    </w:p>
    <w:p w14:paraId="74A5A773" w14:textId="77777777" w:rsidR="00E66D91" w:rsidRPr="00ED56D3" w:rsidRDefault="00E66D91" w:rsidP="00E66D91">
      <w:pPr>
        <w:pStyle w:val="Formatvorlage2"/>
      </w:pPr>
      <w:r w:rsidRPr="00ED56D3">
        <w:t xml:space="preserve">Immunchromatographischer Stuhl-Antigentest. Die Nachweismethode beruht auf dem Nachweis des </w:t>
      </w:r>
      <w:r w:rsidRPr="00ED56D3">
        <w:rPr>
          <w:i/>
          <w:iCs/>
        </w:rPr>
        <w:t>Helicobacter pylori</w:t>
      </w:r>
      <w:r w:rsidRPr="00ED56D3">
        <w:t>- spezifischen katalytischen Urease-Enzyms (HpSA) mittels monoklonaler Antikörper. Die Spezifität und Sensitivität eines Stuhl-Antigentests betragen über 95 %. Im Vergleich zur serologischen Untersuchung auf IgG-Antikörper stellt der SAT eine gute Alternative dar, da der Antigen-Test einen direkten Nachweis ermöglicht und somit eine Verlaufs- bzw. Eradikationskontrolle erlaubt.</w:t>
      </w:r>
    </w:p>
    <w:p w14:paraId="1215D872" w14:textId="77777777" w:rsidR="00E66D91" w:rsidRPr="00ED56D3" w:rsidRDefault="00E66D91" w:rsidP="00E66D91">
      <w:pPr>
        <w:pStyle w:val="Formatvorlage2"/>
      </w:pPr>
    </w:p>
    <w:p w14:paraId="6B1D5604" w14:textId="77777777" w:rsidR="00E66D91" w:rsidRPr="00ED56D3" w:rsidRDefault="00E66D91" w:rsidP="00E66D91">
      <w:pPr>
        <w:pStyle w:val="Formatvorlage2"/>
        <w:rPr>
          <w:b/>
          <w:bCs/>
        </w:rPr>
      </w:pPr>
      <w:r w:rsidRPr="00ED56D3">
        <w:rPr>
          <w:b/>
          <w:bCs/>
        </w:rPr>
        <w:t>Präanalytik:</w:t>
      </w:r>
    </w:p>
    <w:p w14:paraId="61BCAF77" w14:textId="77777777" w:rsidR="000F58BF" w:rsidRPr="00ED56D3" w:rsidRDefault="00E66D91" w:rsidP="0007248B">
      <w:pPr>
        <w:pStyle w:val="Formatvorlage2"/>
        <w:numPr>
          <w:ilvl w:val="0"/>
          <w:numId w:val="116"/>
        </w:numPr>
      </w:pPr>
      <w:r w:rsidRPr="00ED56D3">
        <w:t>Mindestens 1g des nativen Patientenstuhls sollte am selben Tag zum Labor transportiert werden.</w:t>
      </w:r>
    </w:p>
    <w:p w14:paraId="6061790E" w14:textId="01F65237" w:rsidR="00E66D91" w:rsidRPr="00ED56D3" w:rsidRDefault="00E66D91" w:rsidP="0007248B">
      <w:pPr>
        <w:pStyle w:val="Formatvorlage2"/>
        <w:numPr>
          <w:ilvl w:val="0"/>
          <w:numId w:val="116"/>
        </w:numPr>
      </w:pPr>
      <w:r w:rsidRPr="00ED56D3">
        <w:t>Die Untersuchungsproben werden direkt nach Probeneingang bearbeitet oder bei - 4°C bis zu 72 Stunden gelagert.</w:t>
      </w:r>
    </w:p>
    <w:p w14:paraId="166DF93C" w14:textId="77777777" w:rsidR="00E66D91" w:rsidRPr="00ED56D3" w:rsidRDefault="00E66D91" w:rsidP="0007248B">
      <w:pPr>
        <w:pStyle w:val="Formatvorlage2"/>
        <w:numPr>
          <w:ilvl w:val="0"/>
          <w:numId w:val="116"/>
        </w:numPr>
      </w:pPr>
      <w:r w:rsidRPr="00ED56D3">
        <w:t>Die Untersuchung sollte nicht früher als vier Wochen nach der Eradikationstherapie und zwei Wochen nach der Einnahme von PPI erfolgen.</w:t>
      </w:r>
    </w:p>
    <w:p w14:paraId="51E68B40" w14:textId="77777777" w:rsidR="000F58BF" w:rsidRPr="00ED56D3" w:rsidRDefault="000F58BF" w:rsidP="00E66D91">
      <w:pPr>
        <w:pStyle w:val="Formatvorlage2"/>
      </w:pPr>
    </w:p>
    <w:p w14:paraId="13FF42E6" w14:textId="77777777" w:rsidR="00E66D91" w:rsidRPr="00ED56D3" w:rsidRDefault="00E66D91" w:rsidP="00E66D91">
      <w:pPr>
        <w:pStyle w:val="Formatvorlage2"/>
        <w:rPr>
          <w:b/>
          <w:bCs/>
        </w:rPr>
      </w:pPr>
      <w:r w:rsidRPr="00ED56D3">
        <w:rPr>
          <w:b/>
          <w:bCs/>
        </w:rPr>
        <w:t>Beurteilung:</w:t>
      </w:r>
    </w:p>
    <w:p w14:paraId="42B62BB3" w14:textId="77777777" w:rsidR="00E66D91" w:rsidRPr="00ED56D3" w:rsidRDefault="00E66D91" w:rsidP="0007248B">
      <w:pPr>
        <w:pStyle w:val="Formatvorlage2"/>
        <w:numPr>
          <w:ilvl w:val="0"/>
          <w:numId w:val="117"/>
        </w:numPr>
      </w:pPr>
      <w:r w:rsidRPr="00ED56D3">
        <w:t>Der Direktnachweis von H. pylori- Antigen aus Stuhl spricht für eine Infektion mit dem Erreger.</w:t>
      </w:r>
    </w:p>
    <w:p w14:paraId="61B74A11" w14:textId="77777777" w:rsidR="00E66D91" w:rsidRPr="00ED56D3" w:rsidRDefault="00E66D91" w:rsidP="0007248B">
      <w:pPr>
        <w:pStyle w:val="Formatvorlage2"/>
        <w:numPr>
          <w:ilvl w:val="0"/>
          <w:numId w:val="117"/>
        </w:numPr>
      </w:pPr>
      <w:r w:rsidRPr="00ED56D3">
        <w:t>Der fehlende Nachweis von H. pylori- Antigen spricht gegen eine Infektion mit dem Erreger oder für eine erfolgreiche Eradikationstherapie. Bei fortbestehender klinischer Symptomatik trotz fehlendem Antigennachweis sollten weitere Untersuchungen zum H. pylori- Nachweis durchgeführt werden.</w:t>
      </w:r>
    </w:p>
    <w:p w14:paraId="4FA1586C" w14:textId="77777777" w:rsidR="00E66D91" w:rsidRDefault="00E66D91" w:rsidP="00E66D91">
      <w:pPr>
        <w:pStyle w:val="Textkrper21"/>
        <w:jc w:val="left"/>
        <w:rPr>
          <w:color w:val="000000"/>
          <w:sz w:val="20"/>
        </w:rPr>
      </w:pPr>
    </w:p>
    <w:p w14:paraId="7BCA16CD" w14:textId="77777777" w:rsidR="00E66D91" w:rsidRDefault="00E66D91" w:rsidP="00E66D91">
      <w:pPr>
        <w:pStyle w:val="Textkrper21"/>
        <w:jc w:val="left"/>
        <w:rPr>
          <w:color w:val="000000"/>
          <w:sz w:val="20"/>
        </w:rPr>
      </w:pPr>
    </w:p>
    <w:p w14:paraId="2137DA5F" w14:textId="77777777" w:rsidR="00E66D91" w:rsidRPr="000A42C6" w:rsidRDefault="00E66D91" w:rsidP="00D800AF">
      <w:pPr>
        <w:pStyle w:val="Textkrper21"/>
        <w:jc w:val="left"/>
        <w:rPr>
          <w:color w:val="000000"/>
          <w:sz w:val="20"/>
        </w:rPr>
      </w:pPr>
    </w:p>
    <w:p w14:paraId="61A02241" w14:textId="77777777" w:rsidR="00D800AF" w:rsidRPr="000A42C6" w:rsidRDefault="00D800AF" w:rsidP="00D800AF">
      <w:pPr>
        <w:pStyle w:val="Textkrper21"/>
        <w:jc w:val="left"/>
        <w:rPr>
          <w:color w:val="000000"/>
          <w:sz w:val="20"/>
        </w:rPr>
      </w:pPr>
    </w:p>
    <w:p w14:paraId="574F0B14" w14:textId="77777777" w:rsidR="0043353D" w:rsidRPr="000A42C6" w:rsidRDefault="0043353D" w:rsidP="00D67C7C">
      <w:pPr>
        <w:pStyle w:val="Formatvorlage2"/>
      </w:pPr>
      <w:r w:rsidRPr="000A42C6">
        <w:br w:type="page"/>
      </w:r>
    </w:p>
    <w:p w14:paraId="0E68D496" w14:textId="77777777" w:rsidR="00602603" w:rsidRPr="000A42C6" w:rsidRDefault="00602603" w:rsidP="006876E1">
      <w:pPr>
        <w:pStyle w:val="berschrift3"/>
        <w:rPr>
          <w:rStyle w:val="Fett"/>
          <w:b/>
          <w:bCs w:val="0"/>
          <w:color w:val="000000"/>
        </w:rPr>
      </w:pPr>
      <w:bookmarkStart w:id="1026" w:name="_Toc217046235"/>
      <w:r w:rsidRPr="000A42C6">
        <w:rPr>
          <w:rStyle w:val="Fett"/>
          <w:b/>
          <w:bCs w:val="0"/>
          <w:color w:val="000000"/>
        </w:rPr>
        <w:lastRenderedPageBreak/>
        <w:t>Erreger der HACEK-Gruppe</w:t>
      </w:r>
      <w:bookmarkEnd w:id="1025"/>
      <w:bookmarkEnd w:id="1026"/>
    </w:p>
    <w:p w14:paraId="66B03B8F" w14:textId="77777777" w:rsidR="00602603" w:rsidRPr="000A42C6" w:rsidRDefault="00602603">
      <w:pPr>
        <w:pStyle w:val="Textkrper21"/>
        <w:rPr>
          <w:color w:val="000000"/>
          <w:sz w:val="20"/>
        </w:rPr>
      </w:pPr>
      <w:r w:rsidRPr="000A42C6">
        <w:rPr>
          <w:color w:val="000000"/>
          <w:sz w:val="20"/>
        </w:rPr>
        <w:t xml:space="preserve">Dazu gehören: </w:t>
      </w:r>
      <w:r w:rsidRPr="000A42C6">
        <w:rPr>
          <w:b/>
          <w:i/>
          <w:color w:val="000000"/>
          <w:sz w:val="20"/>
        </w:rPr>
        <w:t>Haemophilus influenzae</w:t>
      </w:r>
      <w:r w:rsidRPr="000A42C6">
        <w:rPr>
          <w:b/>
          <w:color w:val="000000"/>
          <w:sz w:val="20"/>
        </w:rPr>
        <w:t xml:space="preserve">, </w:t>
      </w:r>
      <w:r w:rsidR="008E7EEA" w:rsidRPr="000A42C6">
        <w:rPr>
          <w:b/>
          <w:i/>
          <w:color w:val="000000"/>
          <w:sz w:val="20"/>
        </w:rPr>
        <w:t>H. </w:t>
      </w:r>
      <w:r w:rsidRPr="000A42C6">
        <w:rPr>
          <w:b/>
          <w:i/>
          <w:color w:val="000000"/>
          <w:sz w:val="20"/>
        </w:rPr>
        <w:t>parainfluenzae</w:t>
      </w:r>
      <w:r w:rsidRPr="000A42C6">
        <w:rPr>
          <w:b/>
          <w:color w:val="000000"/>
          <w:sz w:val="20"/>
        </w:rPr>
        <w:t xml:space="preserve">, </w:t>
      </w:r>
      <w:r w:rsidRPr="000A42C6">
        <w:rPr>
          <w:b/>
          <w:i/>
          <w:color w:val="000000"/>
          <w:sz w:val="20"/>
        </w:rPr>
        <w:t>H</w:t>
      </w:r>
      <w:r w:rsidR="008E7EEA" w:rsidRPr="000A42C6">
        <w:rPr>
          <w:b/>
          <w:i/>
          <w:color w:val="000000"/>
          <w:sz w:val="20"/>
        </w:rPr>
        <w:t>. </w:t>
      </w:r>
      <w:r w:rsidRPr="000A42C6">
        <w:rPr>
          <w:b/>
          <w:i/>
          <w:color w:val="000000"/>
          <w:sz w:val="20"/>
        </w:rPr>
        <w:t>aphrophilus</w:t>
      </w:r>
      <w:r w:rsidRPr="000A42C6">
        <w:rPr>
          <w:b/>
          <w:color w:val="000000"/>
          <w:sz w:val="20"/>
        </w:rPr>
        <w:t xml:space="preserve">, </w:t>
      </w:r>
      <w:r w:rsidRPr="000A42C6">
        <w:rPr>
          <w:b/>
          <w:i/>
          <w:color w:val="000000"/>
          <w:sz w:val="20"/>
        </w:rPr>
        <w:t>H</w:t>
      </w:r>
      <w:r w:rsidR="008E7EEA" w:rsidRPr="000A42C6">
        <w:rPr>
          <w:b/>
          <w:i/>
          <w:color w:val="000000"/>
          <w:sz w:val="20"/>
        </w:rPr>
        <w:t>. </w:t>
      </w:r>
      <w:r w:rsidRPr="000A42C6">
        <w:rPr>
          <w:b/>
          <w:i/>
          <w:color w:val="000000"/>
          <w:sz w:val="20"/>
        </w:rPr>
        <w:t>paraaphrophilus</w:t>
      </w:r>
      <w:r w:rsidRPr="000A42C6">
        <w:rPr>
          <w:b/>
          <w:color w:val="000000"/>
          <w:sz w:val="20"/>
        </w:rPr>
        <w:t xml:space="preserve">, </w:t>
      </w:r>
      <w:r w:rsidRPr="000A42C6">
        <w:rPr>
          <w:b/>
          <w:i/>
          <w:color w:val="000000"/>
          <w:sz w:val="20"/>
        </w:rPr>
        <w:t>Aggregatibacter actinomycetemcomitans</w:t>
      </w:r>
      <w:r w:rsidRPr="000A42C6">
        <w:rPr>
          <w:b/>
          <w:color w:val="000000"/>
          <w:sz w:val="20"/>
        </w:rPr>
        <w:t xml:space="preserve">, </w:t>
      </w:r>
      <w:r w:rsidRPr="000A42C6">
        <w:rPr>
          <w:b/>
          <w:i/>
          <w:color w:val="000000"/>
          <w:sz w:val="20"/>
        </w:rPr>
        <w:t>Cardiobacterium hominis</w:t>
      </w:r>
      <w:r w:rsidRPr="000A42C6">
        <w:rPr>
          <w:b/>
          <w:color w:val="000000"/>
          <w:sz w:val="20"/>
        </w:rPr>
        <w:t xml:space="preserve">, </w:t>
      </w:r>
      <w:r w:rsidRPr="000A42C6">
        <w:rPr>
          <w:b/>
          <w:i/>
          <w:color w:val="000000"/>
          <w:sz w:val="20"/>
        </w:rPr>
        <w:t>Eikenella corrodens</w:t>
      </w:r>
      <w:r w:rsidRPr="000A42C6">
        <w:rPr>
          <w:b/>
          <w:color w:val="000000"/>
          <w:sz w:val="20"/>
        </w:rPr>
        <w:t xml:space="preserve">, </w:t>
      </w:r>
      <w:r w:rsidRPr="000A42C6">
        <w:rPr>
          <w:b/>
          <w:i/>
          <w:color w:val="000000"/>
          <w:sz w:val="20"/>
        </w:rPr>
        <w:t>Kingella kingae</w:t>
      </w:r>
      <w:r w:rsidR="008E7EEA" w:rsidRPr="000A42C6">
        <w:rPr>
          <w:b/>
          <w:color w:val="000000"/>
          <w:sz w:val="20"/>
        </w:rPr>
        <w:t xml:space="preserve"> und</w:t>
      </w:r>
      <w:r w:rsidRPr="000A42C6">
        <w:rPr>
          <w:b/>
          <w:color w:val="000000"/>
          <w:sz w:val="20"/>
        </w:rPr>
        <w:t xml:space="preserve"> </w:t>
      </w:r>
      <w:r w:rsidRPr="000A42C6">
        <w:rPr>
          <w:b/>
          <w:i/>
          <w:color w:val="000000"/>
          <w:sz w:val="20"/>
        </w:rPr>
        <w:t>K</w:t>
      </w:r>
      <w:r w:rsidR="008E7EEA" w:rsidRPr="000A42C6">
        <w:rPr>
          <w:b/>
          <w:i/>
          <w:color w:val="000000"/>
          <w:sz w:val="20"/>
        </w:rPr>
        <w:t>.</w:t>
      </w:r>
      <w:r w:rsidRPr="000A42C6">
        <w:rPr>
          <w:b/>
          <w:i/>
          <w:color w:val="000000"/>
          <w:sz w:val="20"/>
        </w:rPr>
        <w:t xml:space="preserve"> </w:t>
      </w:r>
      <w:r w:rsidR="00FF650A" w:rsidRPr="000A42C6">
        <w:rPr>
          <w:b/>
          <w:i/>
          <w:color w:val="000000"/>
          <w:sz w:val="20"/>
        </w:rPr>
        <w:t>denitrificans</w:t>
      </w:r>
      <w:r w:rsidRPr="000A42C6">
        <w:rPr>
          <w:i/>
          <w:color w:val="000000"/>
          <w:sz w:val="20"/>
        </w:rPr>
        <w:t>.</w:t>
      </w:r>
      <w:r w:rsidRPr="000A42C6">
        <w:rPr>
          <w:color w:val="000000"/>
          <w:sz w:val="20"/>
        </w:rPr>
        <w:t xml:space="preserve"> </w:t>
      </w:r>
    </w:p>
    <w:p w14:paraId="11E9B837" w14:textId="77777777" w:rsidR="00602603" w:rsidRPr="000A42C6" w:rsidRDefault="00602603">
      <w:pPr>
        <w:pStyle w:val="Textkrper21"/>
        <w:jc w:val="left"/>
        <w:rPr>
          <w:b/>
          <w:color w:val="000000"/>
          <w:sz w:val="20"/>
        </w:rPr>
      </w:pPr>
    </w:p>
    <w:p w14:paraId="4E4CD299" w14:textId="77777777" w:rsidR="00602603" w:rsidRPr="000A42C6" w:rsidRDefault="00602603">
      <w:pPr>
        <w:pStyle w:val="Textkrper21"/>
        <w:jc w:val="left"/>
        <w:rPr>
          <w:b/>
          <w:color w:val="000000"/>
          <w:sz w:val="20"/>
        </w:rPr>
      </w:pPr>
      <w:r w:rsidRPr="000A42C6">
        <w:rPr>
          <w:b/>
          <w:color w:val="000000"/>
          <w:sz w:val="20"/>
        </w:rPr>
        <w:t>Klinik:</w:t>
      </w:r>
    </w:p>
    <w:p w14:paraId="74380F65" w14:textId="77777777" w:rsidR="008E7EEA" w:rsidRPr="000A42C6" w:rsidRDefault="00602603" w:rsidP="008E7EEA">
      <w:pPr>
        <w:pStyle w:val="Textkrper21"/>
        <w:jc w:val="left"/>
        <w:rPr>
          <w:color w:val="000000"/>
          <w:sz w:val="20"/>
        </w:rPr>
      </w:pPr>
      <w:r w:rsidRPr="000A42C6">
        <w:rPr>
          <w:color w:val="000000"/>
          <w:sz w:val="20"/>
        </w:rPr>
        <w:t xml:space="preserve">Die Erreger der HACEK-Gruppe gehören zur Normalflora der Mundhöhle und des oberen Respirationstrakts. Sie verursachen opportunistische oder invasive Infektionen, wenn sie durch kleine Wunden im Mundbereich in die Blutbahn eingeschwemmt werden, z. B. </w:t>
      </w:r>
      <w:r w:rsidR="008E7EEA" w:rsidRPr="000A42C6">
        <w:rPr>
          <w:color w:val="000000"/>
          <w:sz w:val="20"/>
        </w:rPr>
        <w:t>Endokarditis, Osteomyelitis, Arthritis, Meningitis, Peritonitis, Abszesse, Wundinfektionen.</w:t>
      </w:r>
    </w:p>
    <w:p w14:paraId="25B39166" w14:textId="77777777" w:rsidR="00602603" w:rsidRPr="000A42C6" w:rsidRDefault="00602603">
      <w:pPr>
        <w:pStyle w:val="Textkrper21"/>
        <w:rPr>
          <w:color w:val="000000"/>
          <w:sz w:val="20"/>
        </w:rPr>
      </w:pPr>
    </w:p>
    <w:p w14:paraId="74DDCBB2" w14:textId="77777777" w:rsidR="00602603" w:rsidRPr="000A42C6" w:rsidRDefault="00602603">
      <w:pPr>
        <w:pStyle w:val="Textkrper21"/>
        <w:jc w:val="left"/>
        <w:rPr>
          <w:b/>
          <w:color w:val="000000"/>
          <w:sz w:val="20"/>
        </w:rPr>
      </w:pPr>
      <w:r w:rsidRPr="000A42C6">
        <w:rPr>
          <w:b/>
          <w:color w:val="000000"/>
          <w:sz w:val="20"/>
        </w:rPr>
        <w:t>Untersuchungsmethode:</w:t>
      </w:r>
    </w:p>
    <w:p w14:paraId="7BDC5D1A" w14:textId="77777777" w:rsidR="008E7EEA" w:rsidRPr="000A42C6" w:rsidRDefault="00602603"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Kultur mit R</w:t>
      </w:r>
      <w:r w:rsidR="008E7EEA" w:rsidRPr="000A42C6">
        <w:rPr>
          <w:color w:val="000000"/>
          <w:sz w:val="20"/>
        </w:rPr>
        <w:t>esistenzbestimmung der Isolate</w:t>
      </w:r>
    </w:p>
    <w:p w14:paraId="4FECAEF2" w14:textId="77777777" w:rsidR="00F53B9B" w:rsidRPr="000A42C6" w:rsidRDefault="00602603"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 xml:space="preserve">Identifizierung </w:t>
      </w:r>
      <w:r w:rsidR="00F53B9B" w:rsidRPr="000A42C6">
        <w:rPr>
          <w:color w:val="000000"/>
          <w:sz w:val="20"/>
        </w:rPr>
        <w:t>mittels Massenspektrometrie oder 16S rDNA-Sequenzanalyse</w:t>
      </w:r>
    </w:p>
    <w:p w14:paraId="46006789" w14:textId="77777777" w:rsidR="00602603" w:rsidRPr="000A42C6" w:rsidRDefault="00F53B9B" w:rsidP="00EE7113">
      <w:pPr>
        <w:pStyle w:val="Fuzeile"/>
        <w:numPr>
          <w:ilvl w:val="0"/>
          <w:numId w:val="27"/>
        </w:numPr>
        <w:tabs>
          <w:tab w:val="clear" w:pos="4536"/>
          <w:tab w:val="clear" w:pos="9072"/>
          <w:tab w:val="left" w:pos="360"/>
        </w:tabs>
        <w:spacing w:line="360" w:lineRule="auto"/>
        <w:jc w:val="both"/>
        <w:rPr>
          <w:color w:val="000000"/>
          <w:sz w:val="20"/>
        </w:rPr>
      </w:pPr>
      <w:r w:rsidRPr="000A42C6">
        <w:rPr>
          <w:color w:val="000000"/>
          <w:sz w:val="20"/>
        </w:rPr>
        <w:t>Eubakterielle (16S rDNA-)</w:t>
      </w:r>
      <w:r w:rsidR="00602603" w:rsidRPr="000A42C6">
        <w:rPr>
          <w:color w:val="000000"/>
          <w:sz w:val="20"/>
        </w:rPr>
        <w:t xml:space="preserve"> PCR aus sterilen Kompartimenten, z. B. Herzklappen.</w:t>
      </w:r>
    </w:p>
    <w:p w14:paraId="1890C2A5" w14:textId="77777777" w:rsidR="00602603" w:rsidRPr="000A42C6" w:rsidRDefault="00602603">
      <w:pPr>
        <w:pStyle w:val="Textkrper21"/>
        <w:jc w:val="left"/>
        <w:rPr>
          <w:b/>
          <w:color w:val="000000"/>
          <w:sz w:val="20"/>
        </w:rPr>
      </w:pPr>
      <w:r w:rsidRPr="000A42C6">
        <w:rPr>
          <w:b/>
          <w:color w:val="000000"/>
          <w:sz w:val="20"/>
        </w:rPr>
        <w:t>Untersuchungsmaterial:</w:t>
      </w:r>
    </w:p>
    <w:p w14:paraId="0487FF8C" w14:textId="58DD2FF4" w:rsidR="00602603" w:rsidRPr="000A42C6" w:rsidRDefault="00FF650A">
      <w:pPr>
        <w:pStyle w:val="Textkrper21"/>
        <w:rPr>
          <w:color w:val="000000"/>
          <w:sz w:val="20"/>
        </w:rPr>
      </w:pPr>
      <w:r w:rsidRPr="000A42C6">
        <w:rPr>
          <w:color w:val="000000"/>
          <w:sz w:val="20"/>
        </w:rPr>
        <w:t>Blutkulturen</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8E7EEA" w:rsidRPr="000A42C6">
        <w:rPr>
          <w:color w:val="000000"/>
          <w:sz w:val="20"/>
        </w:rPr>
        <w:t>)</w:t>
      </w:r>
      <w:r w:rsidR="00602603" w:rsidRPr="000A42C6">
        <w:rPr>
          <w:color w:val="000000"/>
          <w:sz w:val="20"/>
        </w:rPr>
        <w:t>, Herzklappen</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_Ref22132799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1.3.5.2</w:t>
      </w:r>
      <w:r w:rsidR="00352BDC" w:rsidRPr="000A42C6">
        <w:rPr>
          <w:color w:val="000000"/>
          <w:sz w:val="20"/>
        </w:rPr>
        <w:fldChar w:fldCharType="end"/>
      </w:r>
      <w:r w:rsidR="008E7EEA" w:rsidRPr="000A42C6">
        <w:rPr>
          <w:color w:val="000000"/>
          <w:sz w:val="20"/>
        </w:rPr>
        <w:t>)</w:t>
      </w:r>
      <w:r w:rsidR="00602603" w:rsidRPr="000A42C6">
        <w:rPr>
          <w:color w:val="000000"/>
          <w:sz w:val="20"/>
        </w:rPr>
        <w:t>, intraoperativ gewonnenes Gewebe</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_Ref22566393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8E7EEA" w:rsidRPr="000A42C6">
        <w:rPr>
          <w:color w:val="000000"/>
          <w:sz w:val="20"/>
        </w:rPr>
        <w:t>)</w:t>
      </w:r>
      <w:r w:rsidR="00602603" w:rsidRPr="000A42C6">
        <w:rPr>
          <w:color w:val="000000"/>
          <w:sz w:val="20"/>
        </w:rPr>
        <w:t>, Punktate</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_Ref22566400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w:t>
      </w:r>
      <w:r w:rsidR="00352BDC" w:rsidRPr="000A42C6">
        <w:rPr>
          <w:color w:val="000000"/>
          <w:sz w:val="20"/>
        </w:rPr>
        <w:fldChar w:fldCharType="end"/>
      </w:r>
      <w:r w:rsidR="008E7EEA" w:rsidRPr="000A42C6">
        <w:rPr>
          <w:color w:val="000000"/>
          <w:sz w:val="20"/>
        </w:rPr>
        <w:t>)</w:t>
      </w:r>
      <w:r w:rsidR="00602603" w:rsidRPr="000A42C6">
        <w:rPr>
          <w:color w:val="000000"/>
          <w:sz w:val="20"/>
        </w:rPr>
        <w:t>, Liquor</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8E7EEA" w:rsidRPr="000A42C6">
        <w:rPr>
          <w:color w:val="000000"/>
          <w:sz w:val="20"/>
        </w:rPr>
        <w:t>)</w:t>
      </w:r>
      <w:r w:rsidR="00602603" w:rsidRPr="000A42C6">
        <w:rPr>
          <w:color w:val="000000"/>
          <w:sz w:val="20"/>
        </w:rPr>
        <w:t>, Wundabstriche</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_Ref22551323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1.3.1.14</w:t>
      </w:r>
      <w:r w:rsidR="00352BDC" w:rsidRPr="000A42C6">
        <w:rPr>
          <w:color w:val="000000"/>
          <w:sz w:val="20"/>
        </w:rPr>
        <w:fldChar w:fldCharType="end"/>
      </w:r>
      <w:r w:rsidR="008E7EEA" w:rsidRPr="000A42C6">
        <w:rPr>
          <w:color w:val="000000"/>
          <w:sz w:val="20"/>
        </w:rPr>
        <w:t>)</w:t>
      </w:r>
      <w:r w:rsidR="00602603" w:rsidRPr="000A42C6">
        <w:rPr>
          <w:color w:val="000000"/>
          <w:sz w:val="20"/>
        </w:rPr>
        <w:t>, Sekrete</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_Ref19622603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1.3.9</w:t>
      </w:r>
      <w:r w:rsidR="00352BDC" w:rsidRPr="000A42C6">
        <w:rPr>
          <w:color w:val="000000"/>
          <w:sz w:val="20"/>
        </w:rPr>
        <w:fldChar w:fldCharType="end"/>
      </w:r>
      <w:r w:rsidR="008E7EEA" w:rsidRPr="000A42C6">
        <w:rPr>
          <w:color w:val="000000"/>
          <w:sz w:val="20"/>
        </w:rPr>
        <w:t>)</w:t>
      </w:r>
      <w:r w:rsidR="00602603" w:rsidRPr="000A42C6">
        <w:rPr>
          <w:color w:val="000000"/>
          <w:sz w:val="20"/>
        </w:rPr>
        <w:t>, Abszessmaterial</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_Ref19007112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1.3.8.1</w:t>
      </w:r>
      <w:r w:rsidR="00352BDC" w:rsidRPr="000A42C6">
        <w:rPr>
          <w:color w:val="000000"/>
          <w:sz w:val="20"/>
        </w:rPr>
        <w:fldChar w:fldCharType="end"/>
      </w:r>
      <w:r w:rsidR="008E7EEA" w:rsidRPr="000A42C6">
        <w:rPr>
          <w:color w:val="000000"/>
          <w:sz w:val="20"/>
        </w:rPr>
        <w:t>)</w:t>
      </w:r>
      <w:r w:rsidR="00602603" w:rsidRPr="000A42C6">
        <w:rPr>
          <w:color w:val="000000"/>
          <w:sz w:val="20"/>
        </w:rPr>
        <w:t>, Biopsien</w:t>
      </w:r>
      <w:r w:rsidR="008E7EEA" w:rsidRPr="000A42C6">
        <w:rPr>
          <w:color w:val="000000"/>
          <w:sz w:val="20"/>
        </w:rPr>
        <w:t xml:space="preserve"> (</w:t>
      </w:r>
      <w:r w:rsidR="00352BDC" w:rsidRPr="000A42C6">
        <w:rPr>
          <w:color w:val="000000"/>
          <w:sz w:val="20"/>
        </w:rPr>
        <w:fldChar w:fldCharType="begin"/>
      </w:r>
      <w:r w:rsidR="008E7EEA" w:rsidRPr="000A42C6">
        <w:rPr>
          <w:color w:val="000000"/>
          <w:sz w:val="20"/>
        </w:rPr>
        <w:instrText xml:space="preserve"> REF _Ref22566393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8E7EEA" w:rsidRPr="000A42C6">
        <w:rPr>
          <w:color w:val="000000"/>
          <w:sz w:val="20"/>
        </w:rPr>
        <w:t>)</w:t>
      </w:r>
    </w:p>
    <w:p w14:paraId="70635BE6" w14:textId="77777777" w:rsidR="00602603" w:rsidRPr="000A42C6" w:rsidRDefault="00602603">
      <w:pPr>
        <w:pStyle w:val="Textkrper21"/>
        <w:jc w:val="left"/>
        <w:rPr>
          <w:b/>
          <w:color w:val="000000"/>
          <w:sz w:val="20"/>
        </w:rPr>
      </w:pPr>
      <w:r w:rsidRPr="000A42C6">
        <w:rPr>
          <w:b/>
          <w:color w:val="000000"/>
          <w:sz w:val="20"/>
        </w:rPr>
        <w:t>Probengefäße:</w:t>
      </w:r>
    </w:p>
    <w:p w14:paraId="2EC96FAE" w14:textId="1D057116" w:rsidR="00602603" w:rsidRPr="000A42C6" w:rsidRDefault="00CE7B28">
      <w:pPr>
        <w:pStyle w:val="Textkrper21"/>
        <w:rPr>
          <w:color w:val="000000"/>
          <w:sz w:val="20"/>
        </w:rPr>
      </w:pPr>
      <w:r w:rsidRPr="00C566F1">
        <w:rPr>
          <w:color w:val="000000"/>
          <w:sz w:val="20"/>
          <w:highlight w:val="yellow"/>
        </w:rPr>
        <w:t>bakteriologischer Universal-Abstrichtupfer</w:t>
      </w:r>
      <w:r w:rsidR="00602603" w:rsidRPr="000A42C6">
        <w:rPr>
          <w:color w:val="000000"/>
          <w:sz w:val="20"/>
        </w:rPr>
        <w:t>, Universal- Probenröhrchen mit blauem Verschluss.</w:t>
      </w:r>
    </w:p>
    <w:p w14:paraId="00CE3A0F" w14:textId="77777777" w:rsidR="00602603" w:rsidRPr="000A42C6" w:rsidRDefault="00602603">
      <w:pPr>
        <w:pStyle w:val="Textkrper21"/>
        <w:jc w:val="left"/>
        <w:rPr>
          <w:b/>
          <w:color w:val="000000"/>
          <w:sz w:val="20"/>
        </w:rPr>
      </w:pPr>
      <w:r w:rsidRPr="000A42C6">
        <w:rPr>
          <w:b/>
          <w:color w:val="000000"/>
          <w:sz w:val="20"/>
        </w:rPr>
        <w:t>Lagerung und Transport:</w:t>
      </w:r>
    </w:p>
    <w:p w14:paraId="02960EBF" w14:textId="77777777" w:rsidR="00602603" w:rsidRPr="000A42C6" w:rsidRDefault="00602603">
      <w:pPr>
        <w:pStyle w:val="Textkrper21"/>
        <w:rPr>
          <w:color w:val="000000"/>
          <w:sz w:val="20"/>
        </w:rPr>
      </w:pPr>
      <w:r w:rsidRPr="000A42C6">
        <w:rPr>
          <w:rFonts w:cs="Arial"/>
          <w:color w:val="000000"/>
          <w:sz w:val="20"/>
        </w:rPr>
        <w:t>Flüssige Materialien: ≤</w:t>
      </w:r>
      <w:r w:rsidRPr="000A42C6">
        <w:rPr>
          <w:color w:val="000000"/>
          <w:sz w:val="20"/>
        </w:rPr>
        <w:t xml:space="preserve">2 h bei RT, bei längerer Lagerung Verimpfen in </w:t>
      </w:r>
      <w:r w:rsidR="00D6532B" w:rsidRPr="000A42C6">
        <w:rPr>
          <w:color w:val="000000"/>
          <w:sz w:val="20"/>
        </w:rPr>
        <w:t>Blutkultur-Flasche</w:t>
      </w:r>
      <w:r w:rsidRPr="000A42C6">
        <w:rPr>
          <w:color w:val="000000"/>
          <w:sz w:val="20"/>
        </w:rPr>
        <w:t>n</w:t>
      </w:r>
    </w:p>
    <w:p w14:paraId="51C058D4" w14:textId="77777777" w:rsidR="00602603" w:rsidRPr="000A42C6" w:rsidRDefault="00602603">
      <w:pPr>
        <w:pStyle w:val="Textkrper21"/>
        <w:rPr>
          <w:color w:val="000000"/>
          <w:sz w:val="20"/>
        </w:rPr>
      </w:pPr>
      <w:r w:rsidRPr="000A42C6">
        <w:rPr>
          <w:color w:val="000000"/>
          <w:sz w:val="20"/>
        </w:rPr>
        <w:t xml:space="preserve">Abstriche:  </w:t>
      </w:r>
      <w:r w:rsidRPr="000A42C6">
        <w:rPr>
          <w:rFonts w:cs="Arial"/>
          <w:color w:val="000000"/>
          <w:sz w:val="20"/>
        </w:rPr>
        <w:t>≤ 2 h bei RT, ist das nicht möglich</w:t>
      </w:r>
      <w:r w:rsidR="002E54B0" w:rsidRPr="000A42C6">
        <w:rPr>
          <w:rFonts w:cs="Arial"/>
          <w:color w:val="000000"/>
          <w:sz w:val="20"/>
        </w:rPr>
        <w:t>,</w:t>
      </w:r>
      <w:r w:rsidRPr="000A42C6">
        <w:rPr>
          <w:rFonts w:cs="Arial"/>
          <w:color w:val="000000"/>
          <w:sz w:val="20"/>
        </w:rPr>
        <w:t xml:space="preserve"> bis zu 24 h </w:t>
      </w:r>
      <w:r w:rsidRPr="000A42C6">
        <w:rPr>
          <w:color w:val="000000"/>
          <w:sz w:val="20"/>
        </w:rPr>
        <w:t>in Transportmedium bei RT</w:t>
      </w:r>
    </w:p>
    <w:p w14:paraId="5B1C9F21" w14:textId="77777777" w:rsidR="00602603" w:rsidRPr="000A42C6" w:rsidRDefault="00FF650A">
      <w:pPr>
        <w:pStyle w:val="Textkrper21"/>
        <w:jc w:val="left"/>
        <w:rPr>
          <w:color w:val="000000"/>
          <w:sz w:val="20"/>
        </w:rPr>
      </w:pPr>
      <w:r w:rsidRPr="000A42C6">
        <w:rPr>
          <w:color w:val="000000"/>
          <w:sz w:val="20"/>
        </w:rPr>
        <w:t>Herzklappen usw.</w:t>
      </w:r>
      <w:r w:rsidR="002E54B0" w:rsidRPr="000A42C6">
        <w:rPr>
          <w:color w:val="000000"/>
          <w:sz w:val="20"/>
        </w:rPr>
        <w:t>:</w:t>
      </w:r>
      <w:r w:rsidRPr="000A42C6">
        <w:rPr>
          <w:color w:val="000000"/>
          <w:sz w:val="20"/>
        </w:rPr>
        <w:t xml:space="preserve"> </w:t>
      </w:r>
      <w:r w:rsidRPr="000A42C6">
        <w:rPr>
          <w:rFonts w:cs="Arial"/>
          <w:color w:val="000000"/>
          <w:sz w:val="20"/>
        </w:rPr>
        <w:t>≤ 2 h bei RT, ist das nicht möglich</w:t>
      </w:r>
      <w:r w:rsidR="002E54B0" w:rsidRPr="000A42C6">
        <w:rPr>
          <w:rFonts w:cs="Arial"/>
          <w:color w:val="000000"/>
          <w:sz w:val="20"/>
        </w:rPr>
        <w:t>,</w:t>
      </w:r>
      <w:r w:rsidRPr="000A42C6">
        <w:rPr>
          <w:rFonts w:cs="Arial"/>
          <w:color w:val="000000"/>
          <w:sz w:val="20"/>
        </w:rPr>
        <w:t xml:space="preserve"> bis zu 24 h in BHI-Bouillon bei 37°C</w:t>
      </w:r>
      <w:r w:rsidRPr="000A42C6">
        <w:rPr>
          <w:color w:val="000000"/>
          <w:sz w:val="20"/>
        </w:rPr>
        <w:t>.</w:t>
      </w:r>
    </w:p>
    <w:p w14:paraId="7411ABF9" w14:textId="77777777" w:rsidR="00602603" w:rsidRPr="000A42C6" w:rsidRDefault="00602603">
      <w:pPr>
        <w:pStyle w:val="Textkrper21"/>
        <w:jc w:val="left"/>
        <w:rPr>
          <w:b/>
          <w:color w:val="000000"/>
          <w:sz w:val="20"/>
        </w:rPr>
      </w:pPr>
      <w:r w:rsidRPr="000A42C6">
        <w:rPr>
          <w:b/>
          <w:color w:val="000000"/>
          <w:sz w:val="20"/>
        </w:rPr>
        <w:t>Dauer der Untersuchung:</w:t>
      </w:r>
    </w:p>
    <w:p w14:paraId="64FF5A61" w14:textId="77777777" w:rsidR="00CF14B3" w:rsidRPr="000A42C6" w:rsidRDefault="00602603">
      <w:pPr>
        <w:pStyle w:val="Textkrper21"/>
        <w:jc w:val="left"/>
        <w:rPr>
          <w:color w:val="000000"/>
          <w:sz w:val="20"/>
        </w:rPr>
      </w:pPr>
      <w:r w:rsidRPr="000A42C6">
        <w:rPr>
          <w:color w:val="000000"/>
          <w:sz w:val="20"/>
        </w:rPr>
        <w:t xml:space="preserve">Kultur: 2 - 5 Tage, </w:t>
      </w:r>
    </w:p>
    <w:p w14:paraId="333B1CDF" w14:textId="77777777" w:rsidR="00602603" w:rsidRPr="000A42C6" w:rsidRDefault="00602603">
      <w:pPr>
        <w:pStyle w:val="Textkrper21"/>
        <w:jc w:val="left"/>
        <w:rPr>
          <w:color w:val="000000"/>
          <w:sz w:val="20"/>
        </w:rPr>
      </w:pPr>
      <w:r w:rsidRPr="000A42C6">
        <w:rPr>
          <w:color w:val="000000"/>
          <w:sz w:val="20"/>
        </w:rPr>
        <w:t xml:space="preserve">PCR mit </w:t>
      </w:r>
      <w:r w:rsidR="00FF650A" w:rsidRPr="000A42C6">
        <w:rPr>
          <w:color w:val="000000"/>
          <w:sz w:val="20"/>
        </w:rPr>
        <w:t>Sequenzierung</w:t>
      </w:r>
      <w:r w:rsidRPr="000A42C6">
        <w:rPr>
          <w:color w:val="000000"/>
          <w:sz w:val="20"/>
        </w:rPr>
        <w:t xml:space="preserve"> 2 Tage.</w:t>
      </w:r>
    </w:p>
    <w:p w14:paraId="7DCF647C" w14:textId="77777777" w:rsidR="00B439CE" w:rsidRPr="000A42C6" w:rsidRDefault="00B439CE">
      <w:pPr>
        <w:pStyle w:val="Textkrper21"/>
        <w:jc w:val="left"/>
        <w:rPr>
          <w:color w:val="000000"/>
          <w:sz w:val="20"/>
        </w:rPr>
      </w:pPr>
      <w:r w:rsidRPr="000A42C6">
        <w:rPr>
          <w:color w:val="000000"/>
          <w:sz w:val="20"/>
        </w:rPr>
        <w:br w:type="page"/>
      </w:r>
    </w:p>
    <w:p w14:paraId="184EE235" w14:textId="77777777" w:rsidR="00602603" w:rsidRPr="000A42C6" w:rsidRDefault="00602603" w:rsidP="006876E1">
      <w:pPr>
        <w:pStyle w:val="berschrift3"/>
        <w:rPr>
          <w:rStyle w:val="Fett"/>
          <w:b/>
          <w:bCs w:val="0"/>
          <w:color w:val="000000"/>
        </w:rPr>
      </w:pPr>
      <w:bookmarkStart w:id="1027" w:name="_Ref18920944"/>
      <w:bookmarkStart w:id="1028" w:name="_Ref18940729"/>
      <w:bookmarkStart w:id="1029" w:name="_Ref22213452"/>
      <w:bookmarkStart w:id="1030" w:name="_Ref22214227"/>
      <w:bookmarkStart w:id="1031" w:name="_Toc217046236"/>
      <w:r w:rsidRPr="000A42C6">
        <w:rPr>
          <w:rStyle w:val="Fett"/>
          <w:b/>
          <w:bCs w:val="0"/>
          <w:i/>
          <w:color w:val="000000"/>
        </w:rPr>
        <w:lastRenderedPageBreak/>
        <w:t xml:space="preserve">Legionella </w:t>
      </w:r>
      <w:r w:rsidR="00B439CE" w:rsidRPr="000A42C6">
        <w:rPr>
          <w:rStyle w:val="Fett"/>
          <w:b/>
          <w:bCs w:val="0"/>
          <w:color w:val="000000"/>
        </w:rPr>
        <w:t>spp. (</w:t>
      </w:r>
      <w:r w:rsidRPr="000A42C6">
        <w:rPr>
          <w:rStyle w:val="Fett"/>
          <w:b/>
          <w:bCs w:val="0"/>
          <w:color w:val="000000"/>
        </w:rPr>
        <w:t>Legionellose</w:t>
      </w:r>
      <w:bookmarkEnd w:id="1027"/>
      <w:bookmarkEnd w:id="1028"/>
      <w:r w:rsidR="00B439CE" w:rsidRPr="000A42C6">
        <w:rPr>
          <w:rStyle w:val="Fett"/>
          <w:b/>
          <w:bCs w:val="0"/>
          <w:color w:val="000000"/>
        </w:rPr>
        <w:t>)</w:t>
      </w:r>
      <w:bookmarkEnd w:id="1029"/>
      <w:bookmarkEnd w:id="1030"/>
      <w:bookmarkEnd w:id="1031"/>
    </w:p>
    <w:p w14:paraId="2548DA28" w14:textId="77777777" w:rsidR="00602603" w:rsidRPr="000A42C6" w:rsidRDefault="00602603">
      <w:pPr>
        <w:pStyle w:val="Fuzeile"/>
        <w:tabs>
          <w:tab w:val="clear" w:pos="4536"/>
          <w:tab w:val="clear" w:pos="9072"/>
        </w:tabs>
        <w:spacing w:line="360" w:lineRule="auto"/>
        <w:jc w:val="both"/>
        <w:rPr>
          <w:color w:val="000000"/>
          <w:sz w:val="20"/>
        </w:rPr>
      </w:pPr>
      <w:r w:rsidRPr="000A42C6">
        <w:rPr>
          <w:color w:val="000000"/>
          <w:sz w:val="20"/>
        </w:rPr>
        <w:t>Etwa 90</w:t>
      </w:r>
      <w:r w:rsidR="00A42F99" w:rsidRPr="000A42C6">
        <w:rPr>
          <w:color w:val="000000"/>
          <w:sz w:val="20"/>
        </w:rPr>
        <w:t> </w:t>
      </w:r>
      <w:r w:rsidRPr="000A42C6">
        <w:rPr>
          <w:color w:val="000000"/>
          <w:sz w:val="20"/>
        </w:rPr>
        <w:t xml:space="preserve">% der </w:t>
      </w:r>
      <w:r w:rsidR="00FF650A" w:rsidRPr="000A42C6">
        <w:rPr>
          <w:color w:val="000000"/>
          <w:sz w:val="20"/>
        </w:rPr>
        <w:t>Legionellosen</w:t>
      </w:r>
      <w:r w:rsidRPr="000A42C6">
        <w:rPr>
          <w:color w:val="000000"/>
          <w:sz w:val="20"/>
        </w:rPr>
        <w:t xml:space="preserve"> werden durch einen der 15 Serotypen von </w:t>
      </w:r>
      <w:r w:rsidR="00A42F99" w:rsidRPr="000A42C6">
        <w:rPr>
          <w:i/>
          <w:color w:val="000000"/>
          <w:sz w:val="20"/>
        </w:rPr>
        <w:t>L. </w:t>
      </w:r>
      <w:r w:rsidRPr="000A42C6">
        <w:rPr>
          <w:i/>
          <w:color w:val="000000"/>
          <w:sz w:val="20"/>
        </w:rPr>
        <w:t xml:space="preserve">pneumophila </w:t>
      </w:r>
      <w:r w:rsidRPr="000A42C6">
        <w:rPr>
          <w:color w:val="000000"/>
          <w:sz w:val="20"/>
        </w:rPr>
        <w:t>hervorgerufen, wobei anteilsmäßig die Serotypen 1 (70-80</w:t>
      </w:r>
      <w:r w:rsidR="00D804A3" w:rsidRPr="000A42C6">
        <w:rPr>
          <w:color w:val="000000"/>
          <w:sz w:val="20"/>
        </w:rPr>
        <w:t xml:space="preserve"> </w:t>
      </w:r>
      <w:r w:rsidRPr="000A42C6">
        <w:rPr>
          <w:color w:val="000000"/>
          <w:sz w:val="20"/>
        </w:rPr>
        <w:t xml:space="preserve">%), 4 und 6 überwiegen.  Weitere wichtige humanpathogene Spezies sind: </w:t>
      </w:r>
      <w:r w:rsidRPr="000A42C6">
        <w:rPr>
          <w:i/>
          <w:color w:val="000000"/>
          <w:sz w:val="20"/>
        </w:rPr>
        <w:t>L. micdadei</w:t>
      </w:r>
      <w:r w:rsidRPr="000A42C6">
        <w:rPr>
          <w:color w:val="000000"/>
          <w:sz w:val="20"/>
        </w:rPr>
        <w:t xml:space="preserve">, </w:t>
      </w:r>
      <w:r w:rsidRPr="000A42C6">
        <w:rPr>
          <w:i/>
          <w:color w:val="000000"/>
          <w:sz w:val="20"/>
        </w:rPr>
        <w:t>L. bozmanii</w:t>
      </w:r>
      <w:r w:rsidRPr="000A42C6">
        <w:rPr>
          <w:color w:val="000000"/>
          <w:sz w:val="20"/>
        </w:rPr>
        <w:t xml:space="preserve">, </w:t>
      </w:r>
      <w:r w:rsidRPr="000A42C6">
        <w:rPr>
          <w:i/>
          <w:color w:val="000000"/>
          <w:sz w:val="20"/>
        </w:rPr>
        <w:t>L. dumoffii</w:t>
      </w:r>
      <w:r w:rsidRPr="000A42C6">
        <w:rPr>
          <w:color w:val="000000"/>
          <w:sz w:val="20"/>
        </w:rPr>
        <w:t xml:space="preserve"> und </w:t>
      </w:r>
      <w:r w:rsidRPr="000A42C6">
        <w:rPr>
          <w:i/>
          <w:color w:val="000000"/>
          <w:sz w:val="20"/>
        </w:rPr>
        <w:t>L. longbeachae</w:t>
      </w:r>
      <w:r w:rsidR="001E4468" w:rsidRPr="000A42C6">
        <w:rPr>
          <w:color w:val="000000"/>
          <w:sz w:val="20"/>
        </w:rPr>
        <w:t>.</w:t>
      </w:r>
    </w:p>
    <w:p w14:paraId="76E5EE45" w14:textId="77777777" w:rsidR="00602603" w:rsidRPr="000A42C6" w:rsidRDefault="00602603">
      <w:pPr>
        <w:pStyle w:val="Fuzeile"/>
        <w:tabs>
          <w:tab w:val="clear" w:pos="4536"/>
          <w:tab w:val="clear" w:pos="9072"/>
        </w:tabs>
        <w:spacing w:line="360" w:lineRule="auto"/>
        <w:rPr>
          <w:color w:val="000000"/>
          <w:sz w:val="20"/>
        </w:rPr>
      </w:pPr>
    </w:p>
    <w:p w14:paraId="6DF2C0AE" w14:textId="77777777" w:rsidR="00602603" w:rsidRPr="000A42C6" w:rsidRDefault="00602603" w:rsidP="0095753C">
      <w:pPr>
        <w:pStyle w:val="Textkrper21"/>
        <w:rPr>
          <w:b/>
          <w:color w:val="000000"/>
          <w:sz w:val="20"/>
        </w:rPr>
      </w:pPr>
      <w:r w:rsidRPr="000A42C6">
        <w:rPr>
          <w:b/>
          <w:color w:val="000000"/>
          <w:sz w:val="20"/>
        </w:rPr>
        <w:t>Klinik:</w:t>
      </w:r>
    </w:p>
    <w:p w14:paraId="14D6B78B" w14:textId="77777777" w:rsidR="00602603" w:rsidRPr="000A42C6" w:rsidRDefault="00602603" w:rsidP="0095753C">
      <w:pPr>
        <w:pStyle w:val="Fuzeile"/>
        <w:tabs>
          <w:tab w:val="clear" w:pos="4536"/>
          <w:tab w:val="clear" w:pos="9072"/>
        </w:tabs>
        <w:spacing w:line="360" w:lineRule="auto"/>
        <w:jc w:val="both"/>
        <w:rPr>
          <w:color w:val="000000"/>
          <w:sz w:val="20"/>
        </w:rPr>
      </w:pPr>
      <w:r w:rsidRPr="000A42C6">
        <w:rPr>
          <w:color w:val="000000"/>
          <w:sz w:val="20"/>
        </w:rPr>
        <w:t>„Atypische“ ambulant erworbene oder nosokomiale Pneumonie (schwerer Verlauf Legionärskrankheit, leichter Verlauf Pontiac Fieber), extrapulmonale Organbeteiligung ist möglich (Sinusitis, Phlegmone, Pankreatitis, Peritonitis, Pyelonephritis, Enzephalitis, Endo- und Myokarditis).</w:t>
      </w:r>
    </w:p>
    <w:p w14:paraId="0C4C0B5E" w14:textId="77777777" w:rsidR="00602603" w:rsidRPr="000A42C6" w:rsidRDefault="00602603" w:rsidP="0095753C">
      <w:pPr>
        <w:pStyle w:val="Textkrper21"/>
        <w:rPr>
          <w:b/>
          <w:color w:val="000000"/>
          <w:sz w:val="20"/>
        </w:rPr>
      </w:pPr>
      <w:r w:rsidRPr="000A42C6">
        <w:rPr>
          <w:b/>
          <w:color w:val="000000"/>
          <w:sz w:val="20"/>
        </w:rPr>
        <w:t>Untersuchungsmethoden:</w:t>
      </w:r>
    </w:p>
    <w:p w14:paraId="5C5CCDA5" w14:textId="77777777" w:rsidR="00602603" w:rsidRPr="000A42C6" w:rsidRDefault="00602603" w:rsidP="00EE7113">
      <w:pPr>
        <w:pStyle w:val="Textkrper21"/>
        <w:numPr>
          <w:ilvl w:val="0"/>
          <w:numId w:val="25"/>
        </w:numPr>
        <w:rPr>
          <w:b/>
          <w:color w:val="000000"/>
          <w:sz w:val="20"/>
        </w:rPr>
      </w:pPr>
      <w:r w:rsidRPr="000A42C6">
        <w:rPr>
          <w:color w:val="000000"/>
          <w:sz w:val="20"/>
        </w:rPr>
        <w:t xml:space="preserve">Kultur (geringe Sensitivität, Spezifität 100%) in Ausnahmefällen </w:t>
      </w:r>
      <w:r w:rsidRPr="000A42C6">
        <w:rPr>
          <w:b/>
          <w:color w:val="000000"/>
          <w:sz w:val="20"/>
        </w:rPr>
        <w:t>nach Rücksprache mit dem Labor!</w:t>
      </w:r>
    </w:p>
    <w:p w14:paraId="6F4A0B21" w14:textId="73B8AE87" w:rsidR="000C1DD1" w:rsidRPr="000A42C6" w:rsidRDefault="00602603" w:rsidP="00EE7113">
      <w:pPr>
        <w:pStyle w:val="Textkrper21"/>
        <w:numPr>
          <w:ilvl w:val="0"/>
          <w:numId w:val="25"/>
        </w:numPr>
        <w:rPr>
          <w:color w:val="000000"/>
          <w:sz w:val="20"/>
        </w:rPr>
      </w:pPr>
      <w:r w:rsidRPr="000A42C6">
        <w:rPr>
          <w:color w:val="000000"/>
          <w:sz w:val="20"/>
        </w:rPr>
        <w:t>DNA-Nachweis</w:t>
      </w:r>
      <w:r w:rsidR="001E4468" w:rsidRPr="000A42C6">
        <w:rPr>
          <w:color w:val="000000"/>
          <w:sz w:val="20"/>
        </w:rPr>
        <w:t xml:space="preserve"> von </w:t>
      </w:r>
      <w:r w:rsidR="001E4468" w:rsidRPr="000A42C6">
        <w:rPr>
          <w:i/>
          <w:color w:val="000000"/>
          <w:sz w:val="20"/>
        </w:rPr>
        <w:t>L. pneumophila</w:t>
      </w:r>
      <w:r w:rsidRPr="000A42C6">
        <w:rPr>
          <w:color w:val="000000"/>
          <w:sz w:val="20"/>
        </w:rPr>
        <w:t xml:space="preserve"> mittels</w:t>
      </w:r>
      <w:r w:rsidR="001E4468" w:rsidRPr="000A42C6">
        <w:rPr>
          <w:color w:val="000000"/>
          <w:sz w:val="20"/>
        </w:rPr>
        <w:t xml:space="preserve"> Multiplex-Real-Time </w:t>
      </w:r>
      <w:r w:rsidRPr="000A42C6">
        <w:rPr>
          <w:color w:val="000000"/>
          <w:sz w:val="20"/>
        </w:rPr>
        <w:t>PCR (</w:t>
      </w:r>
      <w:r w:rsidR="00352BDC" w:rsidRPr="000A42C6">
        <w:rPr>
          <w:color w:val="000000"/>
          <w:sz w:val="20"/>
        </w:rPr>
        <w:fldChar w:fldCharType="begin"/>
      </w:r>
      <w:r w:rsidR="00A42F99" w:rsidRPr="000A42C6">
        <w:rPr>
          <w:color w:val="000000"/>
          <w:sz w:val="20"/>
        </w:rPr>
        <w:instrText xml:space="preserve"> REF _Ref22568134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3.3.8</w:t>
      </w:r>
      <w:r w:rsidR="00352BDC" w:rsidRPr="000A42C6">
        <w:rPr>
          <w:color w:val="000000"/>
          <w:sz w:val="20"/>
        </w:rPr>
        <w:fldChar w:fldCharType="end"/>
      </w:r>
      <w:r w:rsidR="00A42F99" w:rsidRPr="000A42C6">
        <w:rPr>
          <w:color w:val="000000"/>
          <w:sz w:val="20"/>
        </w:rPr>
        <w:t xml:space="preserve">, </w:t>
      </w:r>
      <w:r w:rsidR="001E4468" w:rsidRPr="000A42C6">
        <w:rPr>
          <w:color w:val="000000"/>
          <w:sz w:val="20"/>
        </w:rPr>
        <w:t>Sensitivität 100</w:t>
      </w:r>
      <w:r w:rsidRPr="000A42C6">
        <w:rPr>
          <w:color w:val="000000"/>
          <w:sz w:val="20"/>
        </w:rPr>
        <w:t>%, Spezifität 100%)</w:t>
      </w:r>
    </w:p>
    <w:p w14:paraId="0699E92D" w14:textId="67453EF7" w:rsidR="000C1DD1" w:rsidRPr="000A42C6" w:rsidRDefault="000C1DD1" w:rsidP="00EE7113">
      <w:pPr>
        <w:pStyle w:val="Textkrper21"/>
        <w:numPr>
          <w:ilvl w:val="0"/>
          <w:numId w:val="25"/>
        </w:numPr>
        <w:rPr>
          <w:color w:val="000000"/>
          <w:sz w:val="20"/>
        </w:rPr>
      </w:pPr>
      <w:r w:rsidRPr="000A42C6">
        <w:rPr>
          <w:color w:val="000000"/>
          <w:sz w:val="20"/>
        </w:rPr>
        <w:t>A</w:t>
      </w:r>
      <w:r w:rsidR="00602603" w:rsidRPr="000A42C6">
        <w:rPr>
          <w:color w:val="000000"/>
          <w:sz w:val="20"/>
        </w:rPr>
        <w:t>ntigennachweis aus Urin</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_Ref22568149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2.1.12</w:t>
      </w:r>
      <w:r w:rsidR="00352BDC" w:rsidRPr="000A42C6">
        <w:rPr>
          <w:color w:val="000000"/>
          <w:sz w:val="20"/>
        </w:rPr>
        <w:fldChar w:fldCharType="end"/>
      </w:r>
      <w:r w:rsidR="00A42F99" w:rsidRPr="000A42C6">
        <w:rPr>
          <w:color w:val="000000"/>
          <w:sz w:val="20"/>
        </w:rPr>
        <w:t>)</w:t>
      </w:r>
      <w:r w:rsidRPr="000A42C6">
        <w:rPr>
          <w:color w:val="000000"/>
          <w:sz w:val="20"/>
        </w:rPr>
        <w:t xml:space="preserve">, </w:t>
      </w:r>
      <w:r w:rsidR="00602603" w:rsidRPr="000A42C6">
        <w:rPr>
          <w:color w:val="000000"/>
          <w:sz w:val="20"/>
        </w:rPr>
        <w:t>geeignet zu Beginn der Erkrankung (1 - 10 Tage, dann unsicher)</w:t>
      </w:r>
      <w:r w:rsidRPr="000A42C6">
        <w:rPr>
          <w:color w:val="000000"/>
          <w:sz w:val="20"/>
        </w:rPr>
        <w:t xml:space="preserve"> </w:t>
      </w:r>
      <w:r w:rsidR="00602603" w:rsidRPr="000A42C6">
        <w:rPr>
          <w:color w:val="000000"/>
          <w:sz w:val="20"/>
        </w:rPr>
        <w:t>in Einzelfällen unter Therapie und noch nach Wochen der Erkrankung positiv</w:t>
      </w:r>
      <w:r w:rsidR="004561E6" w:rsidRPr="000A42C6">
        <w:rPr>
          <w:color w:val="000000"/>
          <w:sz w:val="20"/>
        </w:rPr>
        <w:t>,</w:t>
      </w:r>
      <w:r w:rsidR="00602603" w:rsidRPr="000A42C6">
        <w:rPr>
          <w:color w:val="000000"/>
          <w:sz w:val="20"/>
        </w:rPr>
        <w:t xml:space="preserve"> bei der ambulant erworbenen Pneumonie Sensitivität 70</w:t>
      </w:r>
      <w:r w:rsidR="00D804A3" w:rsidRPr="000A42C6">
        <w:rPr>
          <w:color w:val="000000"/>
          <w:sz w:val="20"/>
        </w:rPr>
        <w:t xml:space="preserve"> </w:t>
      </w:r>
      <w:r w:rsidR="00602603" w:rsidRPr="000A42C6">
        <w:rPr>
          <w:color w:val="000000"/>
          <w:sz w:val="20"/>
        </w:rPr>
        <w:t>%-80 %, Spezifität 99 %</w:t>
      </w:r>
      <w:r w:rsidRPr="000A42C6">
        <w:rPr>
          <w:color w:val="000000"/>
          <w:sz w:val="20"/>
        </w:rPr>
        <w:t>,</w:t>
      </w:r>
      <w:r w:rsidR="00602603" w:rsidRPr="000A42C6">
        <w:rPr>
          <w:color w:val="000000"/>
          <w:sz w:val="20"/>
        </w:rPr>
        <w:t xml:space="preserve"> 2-malige Wiederholung erhöht die Sensitivität </w:t>
      </w:r>
      <w:r w:rsidR="004561E6" w:rsidRPr="000A42C6">
        <w:rPr>
          <w:color w:val="000000"/>
          <w:sz w:val="20"/>
        </w:rPr>
        <w:t xml:space="preserve">auf </w:t>
      </w:r>
      <w:r w:rsidR="00602603" w:rsidRPr="000A42C6">
        <w:rPr>
          <w:color w:val="000000"/>
          <w:sz w:val="20"/>
        </w:rPr>
        <w:t>95</w:t>
      </w:r>
      <w:r w:rsidR="00D804A3" w:rsidRPr="000A42C6">
        <w:rPr>
          <w:color w:val="000000"/>
          <w:sz w:val="20"/>
        </w:rPr>
        <w:t xml:space="preserve"> </w:t>
      </w:r>
      <w:r w:rsidR="00602603" w:rsidRPr="000A42C6">
        <w:rPr>
          <w:color w:val="000000"/>
          <w:sz w:val="20"/>
        </w:rPr>
        <w:t>%</w:t>
      </w:r>
      <w:r w:rsidRPr="000A42C6">
        <w:rPr>
          <w:color w:val="000000"/>
          <w:sz w:val="20"/>
        </w:rPr>
        <w:t xml:space="preserve">; </w:t>
      </w:r>
      <w:r w:rsidR="00602603" w:rsidRPr="000A42C6">
        <w:rPr>
          <w:color w:val="000000"/>
          <w:sz w:val="20"/>
        </w:rPr>
        <w:t xml:space="preserve">bei der nosokomialen Pneumonie nimmt die Sensitivität in Abhängigkeit von der die Erkrankung verursachenden Serovarianten ab. </w:t>
      </w:r>
    </w:p>
    <w:p w14:paraId="5993244F" w14:textId="77777777" w:rsidR="00602603" w:rsidRPr="000A42C6" w:rsidRDefault="00602603" w:rsidP="00EE7113">
      <w:pPr>
        <w:pStyle w:val="Textkrper21"/>
        <w:numPr>
          <w:ilvl w:val="0"/>
          <w:numId w:val="25"/>
        </w:numPr>
        <w:rPr>
          <w:color w:val="000000"/>
          <w:sz w:val="20"/>
        </w:rPr>
      </w:pPr>
      <w:r w:rsidRPr="000A42C6">
        <w:rPr>
          <w:color w:val="000000"/>
          <w:sz w:val="20"/>
        </w:rPr>
        <w:t>Antikörpernachweis für epidemiologische Untersuchungen</w:t>
      </w:r>
      <w:r w:rsidR="00A42F99" w:rsidRPr="000A42C6">
        <w:rPr>
          <w:color w:val="000000"/>
          <w:sz w:val="20"/>
        </w:rPr>
        <w:t>.</w:t>
      </w:r>
      <w:r w:rsidR="004561E6" w:rsidRPr="000A42C6">
        <w:rPr>
          <w:color w:val="000000"/>
          <w:sz w:val="20"/>
        </w:rPr>
        <w:t xml:space="preserve"> </w:t>
      </w:r>
      <w:r w:rsidRPr="000A42C6">
        <w:rPr>
          <w:color w:val="000000"/>
          <w:sz w:val="20"/>
        </w:rPr>
        <w:t>Die Serologie ist zur Akutdiagnostik ungeeignet und sollte nur bei epidemiologischen Fragestellungen herangezogen werden</w:t>
      </w:r>
      <w:r w:rsidR="00852F09" w:rsidRPr="000A42C6">
        <w:rPr>
          <w:color w:val="000000"/>
          <w:sz w:val="20"/>
        </w:rPr>
        <w:t xml:space="preserve"> (</w:t>
      </w:r>
      <w:r w:rsidR="00A10F83" w:rsidRPr="000A42C6">
        <w:rPr>
          <w:color w:val="000000"/>
          <w:sz w:val="20"/>
        </w:rPr>
        <w:t>Konsiliarlabor, Institut für Medizinische Mikrobiologie und Hygiene der TU Dresden, Fiedlerstraße 42, 01307 Dresden</w:t>
      </w:r>
      <w:r w:rsidR="00852F09" w:rsidRPr="000A42C6">
        <w:rPr>
          <w:color w:val="000000"/>
          <w:sz w:val="20"/>
        </w:rPr>
        <w:t>)</w:t>
      </w:r>
      <w:r w:rsidRPr="000A42C6">
        <w:rPr>
          <w:color w:val="000000"/>
          <w:sz w:val="20"/>
        </w:rPr>
        <w:t>.</w:t>
      </w:r>
    </w:p>
    <w:p w14:paraId="7CE4D70B" w14:textId="77777777" w:rsidR="00602603" w:rsidRPr="000A42C6" w:rsidRDefault="00602603">
      <w:pPr>
        <w:pStyle w:val="Textkrper21"/>
        <w:rPr>
          <w:b/>
          <w:color w:val="000000"/>
          <w:sz w:val="20"/>
        </w:rPr>
      </w:pPr>
      <w:r w:rsidRPr="000A42C6">
        <w:rPr>
          <w:b/>
          <w:color w:val="000000"/>
          <w:sz w:val="20"/>
        </w:rPr>
        <w:t>Untersuchungsmaterial:</w:t>
      </w:r>
    </w:p>
    <w:p w14:paraId="721AB3DC" w14:textId="351B4574" w:rsidR="00602603" w:rsidRPr="000A42C6" w:rsidRDefault="00602603">
      <w:pPr>
        <w:pStyle w:val="Textkrper21"/>
        <w:rPr>
          <w:color w:val="000000"/>
          <w:sz w:val="20"/>
        </w:rPr>
      </w:pPr>
      <w:r w:rsidRPr="000A42C6">
        <w:rPr>
          <w:color w:val="000000"/>
          <w:sz w:val="20"/>
        </w:rPr>
        <w:t>Sputum</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_Ref22213231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1.3.2.3</w:t>
      </w:r>
      <w:r w:rsidR="00352BDC" w:rsidRPr="000A42C6">
        <w:rPr>
          <w:color w:val="000000"/>
          <w:sz w:val="20"/>
        </w:rPr>
        <w:fldChar w:fldCharType="end"/>
      </w:r>
      <w:r w:rsidR="00A42F99" w:rsidRPr="000A42C6">
        <w:rPr>
          <w:color w:val="000000"/>
          <w:sz w:val="20"/>
        </w:rPr>
        <w:t>)</w:t>
      </w:r>
      <w:r w:rsidRPr="000A42C6">
        <w:rPr>
          <w:color w:val="000000"/>
          <w:sz w:val="20"/>
        </w:rPr>
        <w:t>, Trachealsekret</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_Ref22213309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1.3.2.7</w:t>
      </w:r>
      <w:r w:rsidR="00352BDC" w:rsidRPr="000A42C6">
        <w:rPr>
          <w:color w:val="000000"/>
          <w:sz w:val="20"/>
        </w:rPr>
        <w:fldChar w:fldCharType="end"/>
      </w:r>
      <w:r w:rsidR="00A42F99" w:rsidRPr="000A42C6">
        <w:rPr>
          <w:color w:val="000000"/>
          <w:sz w:val="20"/>
        </w:rPr>
        <w:t>)</w:t>
      </w:r>
      <w:r w:rsidRPr="000A42C6">
        <w:rPr>
          <w:color w:val="000000"/>
          <w:sz w:val="20"/>
        </w:rPr>
        <w:t>, BAL</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_Ref22213720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1.3.2.1</w:t>
      </w:r>
      <w:r w:rsidR="00352BDC" w:rsidRPr="000A42C6">
        <w:rPr>
          <w:color w:val="000000"/>
          <w:sz w:val="20"/>
        </w:rPr>
        <w:fldChar w:fldCharType="end"/>
      </w:r>
      <w:r w:rsidR="00A42F99" w:rsidRPr="000A42C6">
        <w:rPr>
          <w:color w:val="000000"/>
          <w:sz w:val="20"/>
        </w:rPr>
        <w:t>)</w:t>
      </w:r>
      <w:r w:rsidRPr="000A42C6">
        <w:rPr>
          <w:color w:val="000000"/>
          <w:sz w:val="20"/>
        </w:rPr>
        <w:t>, Pleurapunktate</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_Ref19622047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1.3.8.7</w:t>
      </w:r>
      <w:r w:rsidR="00352BDC" w:rsidRPr="000A42C6">
        <w:rPr>
          <w:color w:val="000000"/>
          <w:sz w:val="20"/>
        </w:rPr>
        <w:fldChar w:fldCharType="end"/>
      </w:r>
      <w:r w:rsidR="00A42F99" w:rsidRPr="000A42C6">
        <w:rPr>
          <w:color w:val="000000"/>
          <w:sz w:val="20"/>
        </w:rPr>
        <w:t>)</w:t>
      </w:r>
      <w:r w:rsidRPr="000A42C6">
        <w:rPr>
          <w:color w:val="000000"/>
          <w:sz w:val="20"/>
        </w:rPr>
        <w:t xml:space="preserve"> und Biopsate</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_Ref22568243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w:t>
      </w:r>
      <w:r w:rsidR="00352BDC" w:rsidRPr="000A42C6">
        <w:rPr>
          <w:color w:val="000000"/>
          <w:sz w:val="20"/>
        </w:rPr>
        <w:fldChar w:fldCharType="end"/>
      </w:r>
      <w:r w:rsidR="00A42F99" w:rsidRPr="000A42C6">
        <w:rPr>
          <w:color w:val="000000"/>
          <w:sz w:val="20"/>
        </w:rPr>
        <w:t>)</w:t>
      </w:r>
      <w:r w:rsidRPr="000A42C6">
        <w:rPr>
          <w:color w:val="000000"/>
          <w:sz w:val="20"/>
        </w:rPr>
        <w:t>, Urin für den Antigennachweis</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_Ref22568252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w:t>
      </w:r>
      <w:r w:rsidR="00352BDC" w:rsidRPr="000A42C6">
        <w:rPr>
          <w:color w:val="000000"/>
          <w:sz w:val="20"/>
        </w:rPr>
        <w:fldChar w:fldCharType="end"/>
      </w:r>
      <w:r w:rsidR="00A42F99" w:rsidRPr="000A42C6">
        <w:rPr>
          <w:color w:val="000000"/>
          <w:sz w:val="20"/>
        </w:rPr>
        <w:t>)</w:t>
      </w:r>
      <w:r w:rsidRPr="000A42C6">
        <w:rPr>
          <w:color w:val="000000"/>
          <w:sz w:val="20"/>
        </w:rPr>
        <w:t>.</w:t>
      </w:r>
    </w:p>
    <w:p w14:paraId="0572EA4C" w14:textId="77777777" w:rsidR="00602603" w:rsidRPr="000A42C6" w:rsidRDefault="00602603">
      <w:pPr>
        <w:pStyle w:val="Textkrper21"/>
        <w:rPr>
          <w:b/>
          <w:color w:val="000000"/>
          <w:sz w:val="20"/>
        </w:rPr>
      </w:pPr>
      <w:r w:rsidRPr="000A42C6">
        <w:rPr>
          <w:b/>
          <w:color w:val="000000"/>
          <w:sz w:val="20"/>
        </w:rPr>
        <w:t>Probengefäße:</w:t>
      </w:r>
    </w:p>
    <w:p w14:paraId="24932454" w14:textId="77777777" w:rsidR="00602603" w:rsidRPr="000A42C6" w:rsidRDefault="00602603">
      <w:pPr>
        <w:pStyle w:val="Textkrper21"/>
        <w:rPr>
          <w:color w:val="000000"/>
          <w:sz w:val="20"/>
        </w:rPr>
      </w:pPr>
      <w:r w:rsidRPr="000A42C6">
        <w:rPr>
          <w:color w:val="000000"/>
          <w:sz w:val="20"/>
        </w:rPr>
        <w:t>Sputumröhrchen, Universal-Probenröhrchen mit blauem Verschluss, Urinröhrchen.</w:t>
      </w:r>
    </w:p>
    <w:p w14:paraId="3BE55F44" w14:textId="77777777" w:rsidR="00602603" w:rsidRPr="000A42C6" w:rsidRDefault="00602603">
      <w:pPr>
        <w:pStyle w:val="Textkrper21"/>
        <w:rPr>
          <w:b/>
          <w:color w:val="000000"/>
          <w:sz w:val="20"/>
        </w:rPr>
      </w:pPr>
      <w:r w:rsidRPr="000A42C6">
        <w:rPr>
          <w:b/>
          <w:color w:val="000000"/>
          <w:sz w:val="20"/>
        </w:rPr>
        <w:t>Lagerung und Transport:</w:t>
      </w:r>
    </w:p>
    <w:p w14:paraId="698488BF" w14:textId="77777777" w:rsidR="00602603" w:rsidRPr="000A42C6" w:rsidRDefault="00602603">
      <w:pPr>
        <w:pStyle w:val="Textkrper21"/>
        <w:rPr>
          <w:color w:val="000000"/>
          <w:sz w:val="20"/>
        </w:rPr>
      </w:pPr>
      <w:r w:rsidRPr="000A42C6">
        <w:rPr>
          <w:rFonts w:cs="Arial"/>
          <w:color w:val="000000"/>
          <w:sz w:val="20"/>
        </w:rPr>
        <w:t>≤</w:t>
      </w:r>
      <w:r w:rsidRPr="000A42C6">
        <w:rPr>
          <w:color w:val="000000"/>
          <w:sz w:val="20"/>
        </w:rPr>
        <w:t xml:space="preserve">2 h bei RT, ist das nicht </w:t>
      </w:r>
      <w:r w:rsidR="00735307" w:rsidRPr="000A42C6">
        <w:rPr>
          <w:color w:val="000000"/>
          <w:sz w:val="20"/>
        </w:rPr>
        <w:t>möglich</w:t>
      </w:r>
      <w:r w:rsidR="004561E6" w:rsidRPr="000A42C6">
        <w:rPr>
          <w:color w:val="000000"/>
          <w:sz w:val="20"/>
        </w:rPr>
        <w:t>,</w:t>
      </w:r>
      <w:r w:rsidRPr="000A42C6">
        <w:rPr>
          <w:color w:val="000000"/>
          <w:sz w:val="20"/>
        </w:rPr>
        <w:t xml:space="preserve"> bis zu 24 h bei 4°C.</w:t>
      </w:r>
    </w:p>
    <w:p w14:paraId="1C7EE773" w14:textId="77777777" w:rsidR="00602603" w:rsidRPr="000A42C6" w:rsidRDefault="00602603">
      <w:pPr>
        <w:pStyle w:val="Textkrper21"/>
        <w:rPr>
          <w:color w:val="000000"/>
          <w:sz w:val="20"/>
        </w:rPr>
      </w:pPr>
      <w:r w:rsidRPr="000A42C6">
        <w:rPr>
          <w:b/>
          <w:color w:val="000000"/>
          <w:sz w:val="20"/>
        </w:rPr>
        <w:t>Dauer der Untersuchung:</w:t>
      </w:r>
    </w:p>
    <w:p w14:paraId="4B81D502" w14:textId="77777777" w:rsidR="00602603" w:rsidRPr="000A42C6" w:rsidRDefault="00602603" w:rsidP="00676355">
      <w:pPr>
        <w:pStyle w:val="Textkrper21"/>
        <w:rPr>
          <w:color w:val="000000"/>
          <w:sz w:val="20"/>
        </w:rPr>
      </w:pPr>
      <w:r w:rsidRPr="000A42C6">
        <w:rPr>
          <w:color w:val="000000"/>
          <w:sz w:val="20"/>
        </w:rPr>
        <w:t>Kultur: 3 - 4 Tage, Immunfluoreszenz: 3 h, PCR: 1 Tag, Antigennachweis: 4 h.</w:t>
      </w:r>
    </w:p>
    <w:p w14:paraId="4ED58A56" w14:textId="77777777" w:rsidR="00676355" w:rsidRPr="000A42C6" w:rsidRDefault="00676355" w:rsidP="00676355">
      <w:pPr>
        <w:pStyle w:val="Textkrper21"/>
        <w:rPr>
          <w:color w:val="000000"/>
          <w:sz w:val="20"/>
        </w:rPr>
      </w:pPr>
    </w:p>
    <w:p w14:paraId="7128F28F" w14:textId="77777777" w:rsidR="008D6D8E" w:rsidRPr="000A42C6" w:rsidRDefault="00F53B9B" w:rsidP="00676355">
      <w:pPr>
        <w:spacing w:line="360" w:lineRule="auto"/>
        <w:rPr>
          <w:b/>
          <w:color w:val="000000"/>
          <w:sz w:val="20"/>
        </w:rPr>
        <w:sectPr w:rsidR="008D6D8E" w:rsidRPr="000A42C6" w:rsidSect="001054BD">
          <w:pgSz w:w="11907" w:h="16840"/>
          <w:pgMar w:top="1134" w:right="1418" w:bottom="1134" w:left="1418" w:header="720" w:footer="720" w:gutter="0"/>
          <w:cols w:space="720"/>
        </w:sectPr>
      </w:pPr>
      <w:r w:rsidRPr="000A42C6">
        <w:rPr>
          <w:b/>
          <w:color w:val="000000"/>
          <w:sz w:val="20"/>
        </w:rPr>
        <w:t>Meldepflicht nach § 7 IfSG beachten</w:t>
      </w:r>
      <w:r w:rsidR="00B439CE" w:rsidRPr="000A42C6">
        <w:rPr>
          <w:b/>
          <w:color w:val="000000"/>
          <w:sz w:val="20"/>
        </w:rPr>
        <w:br/>
      </w:r>
    </w:p>
    <w:p w14:paraId="4AEE58AD" w14:textId="77777777" w:rsidR="00602603" w:rsidRPr="000A42C6" w:rsidRDefault="00536FB0" w:rsidP="006876E1">
      <w:pPr>
        <w:pStyle w:val="berschrift3"/>
        <w:rPr>
          <w:rStyle w:val="Fett"/>
          <w:b/>
          <w:bCs w:val="0"/>
          <w:color w:val="000000"/>
        </w:rPr>
      </w:pPr>
      <w:bookmarkStart w:id="1032" w:name="_Ref18920950"/>
      <w:bookmarkStart w:id="1033" w:name="_Ref22550896"/>
      <w:bookmarkStart w:id="1034" w:name="_Toc217046237"/>
      <w:r w:rsidRPr="000A42C6">
        <w:rPr>
          <w:rStyle w:val="Fett"/>
          <w:b/>
          <w:bCs w:val="0"/>
          <w:color w:val="000000"/>
        </w:rPr>
        <w:lastRenderedPageBreak/>
        <w:t>Leishmanien (</w:t>
      </w:r>
      <w:r w:rsidR="00602603" w:rsidRPr="000A42C6">
        <w:rPr>
          <w:rStyle w:val="Fett"/>
          <w:b/>
          <w:bCs w:val="0"/>
          <w:color w:val="000000"/>
        </w:rPr>
        <w:t>Leishmaniose</w:t>
      </w:r>
      <w:bookmarkEnd w:id="1032"/>
      <w:r w:rsidRPr="000A42C6">
        <w:rPr>
          <w:rStyle w:val="Fett"/>
          <w:b/>
          <w:bCs w:val="0"/>
          <w:color w:val="000000"/>
        </w:rPr>
        <w:t>)</w:t>
      </w:r>
      <w:bookmarkEnd w:id="1033"/>
      <w:bookmarkEnd w:id="1034"/>
    </w:p>
    <w:p w14:paraId="34CCC116" w14:textId="77777777" w:rsidR="00602603" w:rsidRPr="000A42C6" w:rsidRDefault="00602603">
      <w:pPr>
        <w:pStyle w:val="Textkrper"/>
        <w:jc w:val="both"/>
        <w:rPr>
          <w:color w:val="000000"/>
        </w:rPr>
      </w:pPr>
      <w:r w:rsidRPr="000A42C6">
        <w:rPr>
          <w:color w:val="000000"/>
        </w:rPr>
        <w:t xml:space="preserve">Leishmaniosen sind Zoonosen; die Infektion erfolgt über Mücken (Phlebotomen). Die Erkrankung kommt hauptsächlich in tropischen bzw. subtropischen Zonen vor. Fälle aus </w:t>
      </w:r>
      <w:r w:rsidR="00735307" w:rsidRPr="000A42C6">
        <w:rPr>
          <w:color w:val="000000"/>
        </w:rPr>
        <w:t>Mittelmeerländern</w:t>
      </w:r>
      <w:r w:rsidRPr="000A42C6">
        <w:rPr>
          <w:color w:val="000000"/>
        </w:rPr>
        <w:t xml:space="preserve"> sind beschrieben.</w:t>
      </w:r>
    </w:p>
    <w:p w14:paraId="2E183379" w14:textId="77777777" w:rsidR="00602603" w:rsidRPr="000A42C6" w:rsidRDefault="00602603">
      <w:pPr>
        <w:pStyle w:val="Textkrper"/>
        <w:jc w:val="both"/>
        <w:rPr>
          <w:color w:val="000000"/>
        </w:rPr>
      </w:pPr>
    </w:p>
    <w:p w14:paraId="717B718F" w14:textId="77777777" w:rsidR="00602603" w:rsidRPr="000A42C6" w:rsidRDefault="00602603">
      <w:pPr>
        <w:pStyle w:val="Fuzeile"/>
        <w:tabs>
          <w:tab w:val="clear" w:pos="4536"/>
          <w:tab w:val="clear" w:pos="9072"/>
        </w:tabs>
        <w:spacing w:line="360" w:lineRule="auto"/>
        <w:rPr>
          <w:b/>
          <w:color w:val="000000"/>
          <w:sz w:val="20"/>
        </w:rPr>
      </w:pPr>
      <w:r w:rsidRPr="000A42C6">
        <w:rPr>
          <w:b/>
          <w:color w:val="000000"/>
          <w:sz w:val="20"/>
        </w:rPr>
        <w:t>Klinik:</w:t>
      </w:r>
    </w:p>
    <w:p w14:paraId="27C07B87" w14:textId="77777777" w:rsidR="00602603" w:rsidRPr="000A42C6" w:rsidRDefault="00602603" w:rsidP="00EE7113">
      <w:pPr>
        <w:pStyle w:val="Fuzeile"/>
        <w:numPr>
          <w:ilvl w:val="0"/>
          <w:numId w:val="26"/>
        </w:numPr>
        <w:tabs>
          <w:tab w:val="clear" w:pos="4536"/>
          <w:tab w:val="clear" w:pos="9072"/>
          <w:tab w:val="left" w:pos="360"/>
        </w:tabs>
        <w:spacing w:line="360" w:lineRule="auto"/>
        <w:jc w:val="both"/>
        <w:rPr>
          <w:color w:val="000000"/>
          <w:sz w:val="20"/>
        </w:rPr>
      </w:pPr>
      <w:r w:rsidRPr="000A42C6">
        <w:rPr>
          <w:color w:val="000000"/>
          <w:sz w:val="20"/>
        </w:rPr>
        <w:t>Viszerale Leishmaniose (</w:t>
      </w:r>
      <w:proofErr w:type="gramStart"/>
      <w:r w:rsidRPr="000A42C6">
        <w:rPr>
          <w:color w:val="000000"/>
          <w:sz w:val="20"/>
        </w:rPr>
        <w:t>Kala Azar</w:t>
      </w:r>
      <w:proofErr w:type="gramEnd"/>
      <w:r w:rsidRPr="000A42C6">
        <w:rPr>
          <w:color w:val="000000"/>
          <w:sz w:val="20"/>
        </w:rPr>
        <w:t xml:space="preserve">): </w:t>
      </w:r>
    </w:p>
    <w:p w14:paraId="1E4FB832" w14:textId="77777777" w:rsidR="00602603" w:rsidRPr="000A42C6" w:rsidRDefault="00602603">
      <w:pPr>
        <w:pStyle w:val="Fuzeile"/>
        <w:tabs>
          <w:tab w:val="clear" w:pos="4536"/>
          <w:tab w:val="clear" w:pos="9072"/>
        </w:tabs>
        <w:spacing w:line="360" w:lineRule="auto"/>
        <w:ind w:left="360"/>
        <w:jc w:val="both"/>
        <w:rPr>
          <w:color w:val="000000"/>
          <w:sz w:val="20"/>
        </w:rPr>
      </w:pPr>
      <w:r w:rsidRPr="000A42C6">
        <w:rPr>
          <w:i/>
          <w:color w:val="000000"/>
          <w:sz w:val="20"/>
        </w:rPr>
        <w:t xml:space="preserve">Leishmania donovani </w:t>
      </w:r>
      <w:r w:rsidRPr="000A42C6">
        <w:rPr>
          <w:color w:val="000000"/>
          <w:sz w:val="20"/>
        </w:rPr>
        <w:t>mit Fieber ohne Periodizität,</w:t>
      </w:r>
      <w:r w:rsidR="00735307" w:rsidRPr="000A42C6">
        <w:rPr>
          <w:color w:val="000000"/>
          <w:sz w:val="20"/>
        </w:rPr>
        <w:t xml:space="preserve"> </w:t>
      </w:r>
      <w:r w:rsidRPr="000A42C6">
        <w:rPr>
          <w:color w:val="000000"/>
          <w:sz w:val="20"/>
        </w:rPr>
        <w:t>Hepatosplenomegalie, generalisierte</w:t>
      </w:r>
      <w:r w:rsidR="00B4577B" w:rsidRPr="000A42C6">
        <w:rPr>
          <w:color w:val="000000"/>
          <w:sz w:val="20"/>
        </w:rPr>
        <w:t>r</w:t>
      </w:r>
      <w:r w:rsidRPr="000A42C6">
        <w:rPr>
          <w:color w:val="000000"/>
          <w:sz w:val="20"/>
        </w:rPr>
        <w:t xml:space="preserve"> Lymphadenopathie, im späteren Verlauf</w:t>
      </w:r>
      <w:r w:rsidR="00735307" w:rsidRPr="000A42C6">
        <w:rPr>
          <w:color w:val="000000"/>
          <w:sz w:val="20"/>
        </w:rPr>
        <w:t xml:space="preserve"> </w:t>
      </w:r>
      <w:r w:rsidRPr="000A42C6">
        <w:rPr>
          <w:color w:val="000000"/>
          <w:sz w:val="20"/>
        </w:rPr>
        <w:t>Hautveränderungen,</w:t>
      </w:r>
      <w:r w:rsidR="00735307" w:rsidRPr="000A42C6">
        <w:rPr>
          <w:color w:val="000000"/>
          <w:sz w:val="20"/>
        </w:rPr>
        <w:t xml:space="preserve"> </w:t>
      </w:r>
      <w:r w:rsidRPr="000A42C6">
        <w:rPr>
          <w:color w:val="000000"/>
          <w:sz w:val="20"/>
        </w:rPr>
        <w:t>Anämie.</w:t>
      </w:r>
    </w:p>
    <w:p w14:paraId="735A1AF2" w14:textId="77777777" w:rsidR="00602603" w:rsidRPr="000A42C6" w:rsidRDefault="00602603" w:rsidP="00EE7113">
      <w:pPr>
        <w:pStyle w:val="Fuzeile"/>
        <w:numPr>
          <w:ilvl w:val="0"/>
          <w:numId w:val="26"/>
        </w:numPr>
        <w:tabs>
          <w:tab w:val="clear" w:pos="4536"/>
          <w:tab w:val="clear" w:pos="9072"/>
          <w:tab w:val="left" w:pos="360"/>
        </w:tabs>
        <w:spacing w:line="360" w:lineRule="auto"/>
        <w:jc w:val="both"/>
        <w:rPr>
          <w:color w:val="000000"/>
          <w:sz w:val="20"/>
        </w:rPr>
      </w:pPr>
      <w:r w:rsidRPr="000A42C6">
        <w:rPr>
          <w:color w:val="000000"/>
          <w:sz w:val="20"/>
        </w:rPr>
        <w:t xml:space="preserve">Kutane Leishmaniose: </w:t>
      </w:r>
    </w:p>
    <w:p w14:paraId="62C8AC60" w14:textId="77777777" w:rsidR="00602603" w:rsidRPr="000A42C6" w:rsidRDefault="00602603">
      <w:pPr>
        <w:pStyle w:val="Fuzeile"/>
        <w:tabs>
          <w:tab w:val="clear" w:pos="4536"/>
          <w:tab w:val="clear" w:pos="9072"/>
        </w:tabs>
        <w:spacing w:line="360" w:lineRule="auto"/>
        <w:ind w:left="360"/>
        <w:jc w:val="both"/>
        <w:rPr>
          <w:color w:val="000000"/>
          <w:sz w:val="20"/>
        </w:rPr>
      </w:pPr>
      <w:r w:rsidRPr="000A42C6">
        <w:rPr>
          <w:i/>
          <w:color w:val="000000"/>
          <w:sz w:val="20"/>
        </w:rPr>
        <w:t>Leishmania tropica</w:t>
      </w:r>
      <w:r w:rsidRPr="000A42C6">
        <w:rPr>
          <w:color w:val="000000"/>
          <w:sz w:val="20"/>
        </w:rPr>
        <w:t xml:space="preserve">, </w:t>
      </w:r>
      <w:r w:rsidRPr="000A42C6">
        <w:rPr>
          <w:i/>
          <w:color w:val="000000"/>
          <w:sz w:val="20"/>
        </w:rPr>
        <w:t xml:space="preserve">Leishmania infantum </w:t>
      </w:r>
      <w:r w:rsidR="003F0118" w:rsidRPr="000A42C6">
        <w:rPr>
          <w:color w:val="000000"/>
          <w:sz w:val="20"/>
        </w:rPr>
        <w:t>u. a</w:t>
      </w:r>
      <w:r w:rsidR="00B4577B" w:rsidRPr="000A42C6">
        <w:rPr>
          <w:color w:val="000000"/>
          <w:sz w:val="20"/>
        </w:rPr>
        <w:t>.</w:t>
      </w:r>
      <w:r w:rsidR="00B4577B" w:rsidRPr="000A42C6">
        <w:rPr>
          <w:i/>
          <w:color w:val="000000"/>
          <w:sz w:val="20"/>
        </w:rPr>
        <w:t xml:space="preserve"> </w:t>
      </w:r>
      <w:r w:rsidRPr="000A42C6">
        <w:rPr>
          <w:color w:val="000000"/>
          <w:sz w:val="20"/>
        </w:rPr>
        <w:t>mit Schwellung, Rötung, Papel und Ulcus der betroffenen Areale.</w:t>
      </w:r>
    </w:p>
    <w:p w14:paraId="4789BF75" w14:textId="77777777" w:rsidR="00602603" w:rsidRPr="000A42C6" w:rsidRDefault="00602603" w:rsidP="00EE7113">
      <w:pPr>
        <w:pStyle w:val="Fuzeile"/>
        <w:numPr>
          <w:ilvl w:val="0"/>
          <w:numId w:val="26"/>
        </w:numPr>
        <w:tabs>
          <w:tab w:val="clear" w:pos="4536"/>
          <w:tab w:val="clear" w:pos="9072"/>
          <w:tab w:val="left" w:pos="360"/>
        </w:tabs>
        <w:spacing w:line="360" w:lineRule="auto"/>
        <w:rPr>
          <w:color w:val="000000"/>
          <w:sz w:val="20"/>
        </w:rPr>
      </w:pPr>
      <w:r w:rsidRPr="000A42C6">
        <w:rPr>
          <w:color w:val="000000"/>
          <w:sz w:val="20"/>
        </w:rPr>
        <w:t xml:space="preserve">Mukokutane Leishmaniose: </w:t>
      </w:r>
    </w:p>
    <w:p w14:paraId="0A82CA84" w14:textId="77777777" w:rsidR="00602603" w:rsidRPr="000A42C6" w:rsidRDefault="00602603">
      <w:pPr>
        <w:pStyle w:val="Fuzeile"/>
        <w:tabs>
          <w:tab w:val="clear" w:pos="4536"/>
          <w:tab w:val="clear" w:pos="9072"/>
        </w:tabs>
        <w:spacing w:line="360" w:lineRule="auto"/>
        <w:ind w:firstLine="360"/>
        <w:rPr>
          <w:color w:val="000000"/>
          <w:sz w:val="20"/>
        </w:rPr>
      </w:pPr>
      <w:r w:rsidRPr="000A42C6">
        <w:rPr>
          <w:i/>
          <w:color w:val="000000"/>
          <w:sz w:val="20"/>
        </w:rPr>
        <w:t xml:space="preserve">Leishmania </w:t>
      </w:r>
      <w:r w:rsidR="00735307" w:rsidRPr="000A42C6">
        <w:rPr>
          <w:i/>
          <w:color w:val="000000"/>
          <w:sz w:val="20"/>
        </w:rPr>
        <w:t>brasiliensis</w:t>
      </w:r>
      <w:r w:rsidRPr="000A42C6">
        <w:rPr>
          <w:i/>
          <w:color w:val="000000"/>
          <w:sz w:val="20"/>
        </w:rPr>
        <w:t xml:space="preserve"> </w:t>
      </w:r>
      <w:r w:rsidR="003F0118" w:rsidRPr="000A42C6">
        <w:rPr>
          <w:color w:val="000000"/>
          <w:sz w:val="20"/>
        </w:rPr>
        <w:t>u. a</w:t>
      </w:r>
      <w:r w:rsidR="00B4577B" w:rsidRPr="000A42C6">
        <w:rPr>
          <w:color w:val="000000"/>
          <w:sz w:val="20"/>
        </w:rPr>
        <w:t xml:space="preserve">. </w:t>
      </w:r>
      <w:r w:rsidRPr="000A42C6">
        <w:rPr>
          <w:color w:val="000000"/>
          <w:sz w:val="20"/>
        </w:rPr>
        <w:t>in Südamerika.</w:t>
      </w:r>
    </w:p>
    <w:p w14:paraId="569FE9B7" w14:textId="77777777" w:rsidR="00602603" w:rsidRPr="000A42C6" w:rsidRDefault="00602603">
      <w:pPr>
        <w:pStyle w:val="Fuzeile"/>
        <w:tabs>
          <w:tab w:val="clear" w:pos="4536"/>
          <w:tab w:val="clear" w:pos="9072"/>
        </w:tabs>
        <w:spacing w:line="360" w:lineRule="auto"/>
        <w:rPr>
          <w:b/>
          <w:color w:val="000000"/>
          <w:sz w:val="20"/>
        </w:rPr>
      </w:pPr>
      <w:r w:rsidRPr="000A42C6">
        <w:rPr>
          <w:b/>
          <w:color w:val="000000"/>
          <w:sz w:val="20"/>
        </w:rPr>
        <w:t>Untersuchungsmethode:</w:t>
      </w:r>
    </w:p>
    <w:p w14:paraId="4FD6016C" w14:textId="77777777" w:rsidR="00A42F99" w:rsidRPr="000A42C6" w:rsidRDefault="00602603" w:rsidP="00EE7113">
      <w:pPr>
        <w:pStyle w:val="Fuzeile"/>
        <w:numPr>
          <w:ilvl w:val="0"/>
          <w:numId w:val="71"/>
        </w:numPr>
        <w:tabs>
          <w:tab w:val="clear" w:pos="4536"/>
          <w:tab w:val="clear" w:pos="9072"/>
        </w:tabs>
        <w:spacing w:line="360" w:lineRule="auto"/>
        <w:jc w:val="both"/>
        <w:rPr>
          <w:color w:val="000000"/>
          <w:sz w:val="20"/>
        </w:rPr>
      </w:pPr>
      <w:r w:rsidRPr="000A42C6">
        <w:rPr>
          <w:color w:val="000000"/>
          <w:sz w:val="20"/>
        </w:rPr>
        <w:t xml:space="preserve">Mikroskopie </w:t>
      </w:r>
      <w:r w:rsidR="000261EE" w:rsidRPr="000A42C6">
        <w:rPr>
          <w:color w:val="000000"/>
          <w:sz w:val="20"/>
        </w:rPr>
        <w:t>(</w:t>
      </w:r>
      <w:r w:rsidRPr="000A42C6">
        <w:rPr>
          <w:color w:val="000000"/>
          <w:sz w:val="20"/>
        </w:rPr>
        <w:t>Giemsafärbung</w:t>
      </w:r>
      <w:r w:rsidR="000261EE" w:rsidRPr="000A42C6">
        <w:rPr>
          <w:color w:val="000000"/>
          <w:sz w:val="20"/>
        </w:rPr>
        <w:t>)</w:t>
      </w:r>
      <w:r w:rsidRPr="000A42C6">
        <w:rPr>
          <w:color w:val="000000"/>
          <w:sz w:val="20"/>
        </w:rPr>
        <w:t xml:space="preserve">, </w:t>
      </w:r>
    </w:p>
    <w:p w14:paraId="6001744F" w14:textId="3FBA7CD5" w:rsidR="00602603" w:rsidRPr="000A42C6" w:rsidRDefault="00602603" w:rsidP="00EE7113">
      <w:pPr>
        <w:pStyle w:val="Fuzeile"/>
        <w:numPr>
          <w:ilvl w:val="0"/>
          <w:numId w:val="71"/>
        </w:numPr>
        <w:tabs>
          <w:tab w:val="clear" w:pos="4536"/>
          <w:tab w:val="clear" w:pos="9072"/>
        </w:tabs>
        <w:spacing w:line="360" w:lineRule="auto"/>
        <w:jc w:val="both"/>
        <w:rPr>
          <w:color w:val="000000"/>
          <w:sz w:val="20"/>
        </w:rPr>
      </w:pPr>
      <w:r w:rsidRPr="000A42C6">
        <w:rPr>
          <w:color w:val="000000"/>
          <w:sz w:val="20"/>
        </w:rPr>
        <w:t>Antikörpernachweis (</w:t>
      </w:r>
      <w:r w:rsidR="00352BDC" w:rsidRPr="000A42C6">
        <w:rPr>
          <w:color w:val="000000"/>
          <w:sz w:val="20"/>
        </w:rPr>
        <w:fldChar w:fldCharType="begin"/>
      </w:r>
      <w:r w:rsidR="00A42F99" w:rsidRPr="000A42C6">
        <w:rPr>
          <w:color w:val="000000"/>
          <w:sz w:val="20"/>
        </w:rPr>
        <w:instrText xml:space="preserve"> REF _Ref22568307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2.3.3</w:t>
      </w:r>
      <w:r w:rsidR="00352BDC" w:rsidRPr="000A42C6">
        <w:rPr>
          <w:color w:val="000000"/>
          <w:sz w:val="20"/>
        </w:rPr>
        <w:fldChar w:fldCharType="end"/>
      </w:r>
      <w:r w:rsidRPr="000A42C6">
        <w:rPr>
          <w:color w:val="000000"/>
          <w:sz w:val="20"/>
        </w:rPr>
        <w:t>)</w:t>
      </w:r>
    </w:p>
    <w:p w14:paraId="32D7E001" w14:textId="77777777" w:rsidR="00602603" w:rsidRPr="000A42C6" w:rsidRDefault="00602603">
      <w:pPr>
        <w:pStyle w:val="Fuzeile"/>
        <w:tabs>
          <w:tab w:val="clear" w:pos="4536"/>
          <w:tab w:val="clear" w:pos="9072"/>
        </w:tabs>
        <w:spacing w:line="360" w:lineRule="auto"/>
        <w:rPr>
          <w:color w:val="000000"/>
          <w:sz w:val="20"/>
        </w:rPr>
      </w:pPr>
      <w:r w:rsidRPr="000A42C6">
        <w:rPr>
          <w:color w:val="000000"/>
          <w:sz w:val="20"/>
        </w:rPr>
        <w:t xml:space="preserve"> </w:t>
      </w:r>
      <w:r w:rsidRPr="000A42C6">
        <w:rPr>
          <w:b/>
          <w:color w:val="000000"/>
          <w:sz w:val="20"/>
        </w:rPr>
        <w:t>Untersuchungsmaterial:</w:t>
      </w:r>
    </w:p>
    <w:p w14:paraId="1EB95005" w14:textId="0B47F200" w:rsidR="00602603" w:rsidRPr="000A42C6" w:rsidRDefault="00602603">
      <w:pPr>
        <w:pStyle w:val="Fuzeile"/>
        <w:tabs>
          <w:tab w:val="clear" w:pos="4536"/>
          <w:tab w:val="clear" w:pos="9072"/>
        </w:tabs>
        <w:spacing w:line="360" w:lineRule="auto"/>
        <w:rPr>
          <w:color w:val="000000"/>
          <w:sz w:val="20"/>
        </w:rPr>
      </w:pPr>
      <w:r w:rsidRPr="000A42C6">
        <w:rPr>
          <w:color w:val="000000"/>
          <w:sz w:val="20"/>
        </w:rPr>
        <w:t>Knochenmark</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_Ref19623608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1.3.8.5</w:t>
      </w:r>
      <w:r w:rsidR="00352BDC" w:rsidRPr="000A42C6">
        <w:rPr>
          <w:color w:val="000000"/>
          <w:sz w:val="20"/>
        </w:rPr>
        <w:fldChar w:fldCharType="end"/>
      </w:r>
      <w:r w:rsidR="00A42F99" w:rsidRPr="000A42C6">
        <w:rPr>
          <w:color w:val="000000"/>
          <w:sz w:val="20"/>
        </w:rPr>
        <w:t>)</w:t>
      </w:r>
      <w:r w:rsidRPr="000A42C6">
        <w:rPr>
          <w:color w:val="000000"/>
          <w:sz w:val="20"/>
        </w:rPr>
        <w:t>, Organbiopsate</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_Ref22203915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1.3.3.2</w:t>
      </w:r>
      <w:r w:rsidR="00352BDC" w:rsidRPr="000A42C6">
        <w:rPr>
          <w:color w:val="000000"/>
          <w:sz w:val="20"/>
        </w:rPr>
        <w:fldChar w:fldCharType="end"/>
      </w:r>
      <w:r w:rsidR="00A42F99" w:rsidRPr="000A42C6">
        <w:rPr>
          <w:color w:val="000000"/>
          <w:sz w:val="20"/>
        </w:rPr>
        <w:t>)</w:t>
      </w:r>
      <w:r w:rsidRPr="000A42C6">
        <w:rPr>
          <w:color w:val="000000"/>
          <w:sz w:val="20"/>
        </w:rPr>
        <w:t>, Punktate</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_Ref22568344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w:t>
      </w:r>
      <w:r w:rsidR="00352BDC" w:rsidRPr="000A42C6">
        <w:rPr>
          <w:color w:val="000000"/>
          <w:sz w:val="20"/>
        </w:rPr>
        <w:fldChar w:fldCharType="end"/>
      </w:r>
      <w:r w:rsidR="00A42F99" w:rsidRPr="000A42C6">
        <w:rPr>
          <w:color w:val="000000"/>
          <w:sz w:val="20"/>
        </w:rPr>
        <w:t>)</w:t>
      </w:r>
      <w:r w:rsidRPr="000A42C6">
        <w:rPr>
          <w:color w:val="000000"/>
          <w:sz w:val="20"/>
        </w:rPr>
        <w:t>, Lymphknotengewebe.</w:t>
      </w:r>
    </w:p>
    <w:p w14:paraId="463F987F" w14:textId="77777777" w:rsidR="00602603" w:rsidRPr="000A42C6" w:rsidRDefault="00602603">
      <w:pPr>
        <w:pStyle w:val="Fuzeile"/>
        <w:tabs>
          <w:tab w:val="clear" w:pos="4536"/>
          <w:tab w:val="clear" w:pos="9072"/>
        </w:tabs>
        <w:spacing w:line="360" w:lineRule="auto"/>
        <w:rPr>
          <w:b/>
          <w:color w:val="000000"/>
          <w:sz w:val="20"/>
        </w:rPr>
      </w:pPr>
      <w:r w:rsidRPr="000A42C6">
        <w:rPr>
          <w:b/>
          <w:color w:val="000000"/>
          <w:sz w:val="20"/>
        </w:rPr>
        <w:t>Probengefäße:</w:t>
      </w:r>
    </w:p>
    <w:p w14:paraId="10CA2152" w14:textId="77777777" w:rsidR="00602603" w:rsidRPr="000A42C6" w:rsidRDefault="00602603">
      <w:pPr>
        <w:pStyle w:val="Fuzeile"/>
        <w:tabs>
          <w:tab w:val="clear" w:pos="4536"/>
          <w:tab w:val="clear" w:pos="9072"/>
        </w:tabs>
        <w:spacing w:line="360" w:lineRule="auto"/>
        <w:rPr>
          <w:color w:val="000000"/>
          <w:sz w:val="20"/>
        </w:rPr>
      </w:pPr>
      <w:r w:rsidRPr="000A42C6">
        <w:rPr>
          <w:color w:val="000000"/>
          <w:sz w:val="20"/>
        </w:rPr>
        <w:t>Universal-Probenröhrchen mit blauem Verschluss.</w:t>
      </w:r>
    </w:p>
    <w:p w14:paraId="356D10D2" w14:textId="77777777" w:rsidR="00602603" w:rsidRPr="000A42C6" w:rsidRDefault="00602603">
      <w:pPr>
        <w:pStyle w:val="Textkrper21"/>
        <w:jc w:val="left"/>
        <w:rPr>
          <w:b/>
          <w:color w:val="000000"/>
          <w:sz w:val="20"/>
        </w:rPr>
      </w:pPr>
      <w:r w:rsidRPr="000A42C6">
        <w:rPr>
          <w:b/>
          <w:color w:val="000000"/>
          <w:sz w:val="20"/>
        </w:rPr>
        <w:t>Lagerung und Transport:</w:t>
      </w:r>
    </w:p>
    <w:p w14:paraId="342B0D73" w14:textId="77777777" w:rsidR="00602603" w:rsidRPr="000A42C6" w:rsidRDefault="0047349B">
      <w:pPr>
        <w:pStyle w:val="Textkrper21"/>
        <w:jc w:val="left"/>
        <w:rPr>
          <w:color w:val="000000"/>
          <w:sz w:val="20"/>
        </w:rPr>
      </w:pPr>
      <w:r w:rsidRPr="000A42C6">
        <w:rPr>
          <w:rFonts w:cs="Arial"/>
          <w:color w:val="000000"/>
          <w:sz w:val="20"/>
        </w:rPr>
        <w:t xml:space="preserve">ggf. </w:t>
      </w:r>
      <w:r w:rsidRPr="000A42C6">
        <w:rPr>
          <w:color w:val="000000"/>
          <w:sz w:val="20"/>
        </w:rPr>
        <w:t xml:space="preserve">in wenigen Tropfen physiologischer NaCl-Lösung zur Vermeidung von Austrocknung </w:t>
      </w:r>
      <w:r w:rsidR="00602603" w:rsidRPr="000A42C6">
        <w:rPr>
          <w:rFonts w:cs="Arial"/>
          <w:color w:val="000000"/>
          <w:sz w:val="20"/>
        </w:rPr>
        <w:t>≤</w:t>
      </w:r>
      <w:r w:rsidR="00602603" w:rsidRPr="000A42C6">
        <w:rPr>
          <w:color w:val="000000"/>
          <w:sz w:val="20"/>
        </w:rPr>
        <w:t xml:space="preserve"> </w:t>
      </w:r>
      <w:r w:rsidRPr="000A42C6">
        <w:rPr>
          <w:color w:val="000000"/>
          <w:sz w:val="20"/>
        </w:rPr>
        <w:t>4</w:t>
      </w:r>
      <w:r w:rsidR="00602603" w:rsidRPr="000A42C6">
        <w:rPr>
          <w:color w:val="000000"/>
          <w:sz w:val="20"/>
        </w:rPr>
        <w:t xml:space="preserve"> h bei RT, eine längere Lagerung ist nicht möglich.</w:t>
      </w:r>
    </w:p>
    <w:p w14:paraId="72AFC15A" w14:textId="77777777" w:rsidR="00602603" w:rsidRPr="000A42C6" w:rsidRDefault="00602603">
      <w:pPr>
        <w:pStyle w:val="Textkrper21"/>
        <w:jc w:val="left"/>
        <w:rPr>
          <w:b/>
          <w:color w:val="000000"/>
          <w:sz w:val="20"/>
        </w:rPr>
      </w:pPr>
      <w:r w:rsidRPr="000A42C6">
        <w:rPr>
          <w:b/>
          <w:color w:val="000000"/>
          <w:sz w:val="20"/>
        </w:rPr>
        <w:t>Dauer der Untersuchung:</w:t>
      </w:r>
    </w:p>
    <w:p w14:paraId="5B998BF6" w14:textId="77777777" w:rsidR="008D6D8E" w:rsidRPr="000A42C6" w:rsidRDefault="00602603">
      <w:pPr>
        <w:pStyle w:val="Textkrper21"/>
        <w:jc w:val="left"/>
        <w:rPr>
          <w:color w:val="000000"/>
          <w:sz w:val="20"/>
        </w:rPr>
      </w:pPr>
      <w:r w:rsidRPr="000A42C6">
        <w:rPr>
          <w:color w:val="000000"/>
          <w:sz w:val="20"/>
        </w:rPr>
        <w:t>1 Tag.</w:t>
      </w:r>
    </w:p>
    <w:p w14:paraId="2C9B365C" w14:textId="77777777" w:rsidR="00536FB0" w:rsidRPr="000A42C6" w:rsidRDefault="00536FB0">
      <w:pPr>
        <w:pStyle w:val="Textkrper21"/>
        <w:jc w:val="left"/>
        <w:rPr>
          <w:color w:val="000000"/>
          <w:sz w:val="20"/>
        </w:rPr>
      </w:pPr>
    </w:p>
    <w:p w14:paraId="598120AA" w14:textId="77777777" w:rsidR="00536FB0" w:rsidRPr="000A42C6" w:rsidRDefault="00536FB0">
      <w:pPr>
        <w:pStyle w:val="Textkrper21"/>
        <w:jc w:val="left"/>
        <w:rPr>
          <w:color w:val="000000"/>
          <w:szCs w:val="22"/>
        </w:rPr>
        <w:sectPr w:rsidR="00536FB0" w:rsidRPr="000A42C6" w:rsidSect="001054BD">
          <w:pgSz w:w="11907" w:h="16840"/>
          <w:pgMar w:top="1134" w:right="1418" w:bottom="1134" w:left="1418" w:header="720" w:footer="720" w:gutter="0"/>
          <w:cols w:space="720"/>
        </w:sectPr>
      </w:pPr>
    </w:p>
    <w:p w14:paraId="49CF1145" w14:textId="77777777" w:rsidR="00602603" w:rsidRPr="000A42C6" w:rsidRDefault="00602603" w:rsidP="006876E1">
      <w:pPr>
        <w:pStyle w:val="berschrift3"/>
        <w:rPr>
          <w:rStyle w:val="Fett"/>
          <w:b/>
          <w:bCs w:val="0"/>
          <w:color w:val="000000"/>
        </w:rPr>
      </w:pPr>
      <w:bookmarkStart w:id="1035" w:name="_Ref18920957"/>
      <w:bookmarkStart w:id="1036" w:name="_Ref18940734"/>
      <w:bookmarkStart w:id="1037" w:name="_Toc217046238"/>
      <w:r w:rsidRPr="000A42C6">
        <w:rPr>
          <w:rStyle w:val="Fett"/>
          <w:b/>
          <w:bCs w:val="0"/>
          <w:i/>
          <w:color w:val="000000"/>
        </w:rPr>
        <w:lastRenderedPageBreak/>
        <w:t>Leptospira</w:t>
      </w:r>
      <w:r w:rsidRPr="000A42C6">
        <w:rPr>
          <w:rStyle w:val="Fett"/>
          <w:b/>
          <w:bCs w:val="0"/>
          <w:color w:val="000000"/>
        </w:rPr>
        <w:t xml:space="preserve"> spp. </w:t>
      </w:r>
      <w:r w:rsidR="00536FB0" w:rsidRPr="000A42C6">
        <w:rPr>
          <w:rStyle w:val="Fett"/>
          <w:b/>
          <w:bCs w:val="0"/>
          <w:color w:val="000000"/>
        </w:rPr>
        <w:t>(</w:t>
      </w:r>
      <w:r w:rsidRPr="000A42C6">
        <w:rPr>
          <w:rStyle w:val="Fett"/>
          <w:b/>
          <w:bCs w:val="0"/>
          <w:color w:val="000000"/>
        </w:rPr>
        <w:t>Leptospirose</w:t>
      </w:r>
      <w:bookmarkEnd w:id="1035"/>
      <w:bookmarkEnd w:id="1036"/>
      <w:r w:rsidR="00536FB0" w:rsidRPr="000A42C6">
        <w:rPr>
          <w:rStyle w:val="Fett"/>
          <w:b/>
          <w:bCs w:val="0"/>
          <w:color w:val="000000"/>
        </w:rPr>
        <w:t>)</w:t>
      </w:r>
      <w:bookmarkEnd w:id="1037"/>
    </w:p>
    <w:p w14:paraId="27D6530B" w14:textId="77777777" w:rsidR="00602603" w:rsidRPr="000A42C6" w:rsidRDefault="00602603">
      <w:pPr>
        <w:pStyle w:val="Textkrper21"/>
        <w:rPr>
          <w:color w:val="000000"/>
          <w:sz w:val="20"/>
        </w:rPr>
      </w:pPr>
      <w:r w:rsidRPr="000A42C6">
        <w:rPr>
          <w:color w:val="000000"/>
          <w:sz w:val="20"/>
        </w:rPr>
        <w:t>Infektionen mit Leptospiren (</w:t>
      </w:r>
      <w:r w:rsidRPr="000A42C6">
        <w:rPr>
          <w:i/>
          <w:color w:val="000000"/>
          <w:sz w:val="20"/>
        </w:rPr>
        <w:t>L. interrogans</w:t>
      </w:r>
      <w:r w:rsidRPr="000A42C6">
        <w:rPr>
          <w:color w:val="000000"/>
          <w:sz w:val="20"/>
        </w:rPr>
        <w:t xml:space="preserve">) treten nach Hautkontakt mit Wasser auf, das mit dem Urin infizierter Tiere kontaminiert ist. Man findet Leptospirosen z. B. bei Patienten nach Sturz in Tümpel oder Bäche oder nach Auslandsaufenthalten bei Kontakt mit Wasser, z. B. in Sumpfgebieten Asiens oder Südamerikas. </w:t>
      </w:r>
    </w:p>
    <w:p w14:paraId="643C91B4" w14:textId="77777777" w:rsidR="00602603" w:rsidRPr="000A42C6" w:rsidRDefault="00602603">
      <w:pPr>
        <w:pStyle w:val="Textkrper21"/>
        <w:rPr>
          <w:color w:val="000000"/>
          <w:sz w:val="20"/>
        </w:rPr>
      </w:pPr>
    </w:p>
    <w:p w14:paraId="02AE95E3" w14:textId="77777777" w:rsidR="00602603" w:rsidRPr="000A42C6" w:rsidRDefault="00602603">
      <w:pPr>
        <w:pStyle w:val="Textkrper21"/>
        <w:rPr>
          <w:b/>
          <w:color w:val="000000"/>
          <w:sz w:val="20"/>
        </w:rPr>
      </w:pPr>
      <w:r w:rsidRPr="000A42C6">
        <w:rPr>
          <w:b/>
          <w:color w:val="000000"/>
          <w:sz w:val="20"/>
        </w:rPr>
        <w:t>Klinik:</w:t>
      </w:r>
    </w:p>
    <w:p w14:paraId="7EB8E3BA" w14:textId="77777777" w:rsidR="00602603" w:rsidRPr="000A42C6" w:rsidRDefault="00602603">
      <w:pPr>
        <w:pStyle w:val="Textkrper21"/>
        <w:rPr>
          <w:color w:val="000000"/>
          <w:sz w:val="20"/>
        </w:rPr>
      </w:pPr>
      <w:r w:rsidRPr="000A42C6">
        <w:rPr>
          <w:color w:val="000000"/>
          <w:sz w:val="20"/>
        </w:rPr>
        <w:t>Leptospiren verursachen 3 Formen der Leptospirose: asymptomatische Infektion, anikterische Leptospirose und ikterische Leptospirose (Morbus Weil).</w:t>
      </w:r>
    </w:p>
    <w:p w14:paraId="1605549B" w14:textId="77777777" w:rsidR="00602603" w:rsidRPr="000A42C6" w:rsidRDefault="00602603">
      <w:pPr>
        <w:pStyle w:val="Textkrper21"/>
        <w:rPr>
          <w:b/>
          <w:color w:val="000000"/>
          <w:sz w:val="20"/>
        </w:rPr>
      </w:pPr>
      <w:r w:rsidRPr="000A42C6">
        <w:rPr>
          <w:b/>
          <w:color w:val="000000"/>
          <w:sz w:val="20"/>
        </w:rPr>
        <w:t>Untersuchungsmethoden:</w:t>
      </w:r>
    </w:p>
    <w:p w14:paraId="658B766E" w14:textId="77777777" w:rsidR="00602603" w:rsidRPr="000A42C6" w:rsidRDefault="00602603" w:rsidP="00EE7113">
      <w:pPr>
        <w:pStyle w:val="Textkrper21"/>
        <w:numPr>
          <w:ilvl w:val="0"/>
          <w:numId w:val="27"/>
        </w:numPr>
        <w:tabs>
          <w:tab w:val="left" w:pos="360"/>
        </w:tabs>
        <w:rPr>
          <w:color w:val="000000"/>
          <w:sz w:val="20"/>
        </w:rPr>
      </w:pPr>
      <w:r w:rsidRPr="000A42C6">
        <w:rPr>
          <w:color w:val="000000"/>
          <w:sz w:val="20"/>
        </w:rPr>
        <w:t>Kultur (externe Untersuchung)</w:t>
      </w:r>
    </w:p>
    <w:p w14:paraId="324B35AD" w14:textId="77777777" w:rsidR="00602603" w:rsidRPr="000A42C6" w:rsidRDefault="00135CA0" w:rsidP="00EE7113">
      <w:pPr>
        <w:pStyle w:val="Textkrper21"/>
        <w:numPr>
          <w:ilvl w:val="0"/>
          <w:numId w:val="27"/>
        </w:numPr>
        <w:tabs>
          <w:tab w:val="left" w:pos="360"/>
        </w:tabs>
        <w:rPr>
          <w:color w:val="000000"/>
          <w:sz w:val="20"/>
        </w:rPr>
      </w:pPr>
      <w:r w:rsidRPr="000A42C6">
        <w:rPr>
          <w:color w:val="000000"/>
          <w:sz w:val="20"/>
        </w:rPr>
        <w:t>Antikörpernachweis</w:t>
      </w:r>
      <w:r w:rsidR="00602603" w:rsidRPr="000A42C6">
        <w:rPr>
          <w:color w:val="000000"/>
          <w:sz w:val="20"/>
        </w:rPr>
        <w:t xml:space="preserve"> (positiv ab dem 6. bis 10. Krankheitstag) </w:t>
      </w:r>
      <w:r w:rsidR="00F53B9B" w:rsidRPr="000A42C6">
        <w:rPr>
          <w:color w:val="000000"/>
          <w:sz w:val="20"/>
        </w:rPr>
        <w:t>(</w:t>
      </w:r>
      <w:r w:rsidR="00602603" w:rsidRPr="000A42C6">
        <w:rPr>
          <w:color w:val="000000"/>
          <w:sz w:val="20"/>
        </w:rPr>
        <w:t>externe Untersuchung</w:t>
      </w:r>
      <w:r w:rsidR="00F53B9B" w:rsidRPr="000A42C6">
        <w:rPr>
          <w:color w:val="000000"/>
          <w:sz w:val="20"/>
        </w:rPr>
        <w:t>)</w:t>
      </w:r>
    </w:p>
    <w:p w14:paraId="0A56EDEA" w14:textId="77777777" w:rsidR="00F53B9B" w:rsidRPr="000A42C6" w:rsidRDefault="00F53B9B" w:rsidP="00EE7113">
      <w:pPr>
        <w:pStyle w:val="Textkrper21"/>
        <w:numPr>
          <w:ilvl w:val="0"/>
          <w:numId w:val="27"/>
        </w:numPr>
        <w:tabs>
          <w:tab w:val="left" w:pos="360"/>
        </w:tabs>
        <w:rPr>
          <w:color w:val="000000"/>
          <w:sz w:val="20"/>
        </w:rPr>
      </w:pPr>
      <w:r w:rsidRPr="000A42C6">
        <w:rPr>
          <w:color w:val="000000"/>
          <w:sz w:val="20"/>
        </w:rPr>
        <w:t xml:space="preserve">PCR (externe Untersuchung) </w:t>
      </w:r>
    </w:p>
    <w:p w14:paraId="43F1E919" w14:textId="77777777" w:rsidR="00F53B9B" w:rsidRPr="000A42C6" w:rsidRDefault="00F53B9B" w:rsidP="00A42F99">
      <w:pPr>
        <w:pStyle w:val="Textkrper21"/>
        <w:rPr>
          <w:color w:val="000000"/>
          <w:sz w:val="20"/>
        </w:rPr>
      </w:pPr>
      <w:r w:rsidRPr="000A42C6">
        <w:rPr>
          <w:color w:val="000000"/>
          <w:sz w:val="20"/>
        </w:rPr>
        <w:t>Die Untersuchungen erfolgen am Konsiliarlabor für Leptospirose am Bundesinstitut für Risikobewertung, Diedersdorfer Weg 1, 12277 Berlin</w:t>
      </w:r>
    </w:p>
    <w:p w14:paraId="32883BAD" w14:textId="77777777" w:rsidR="00602603" w:rsidRPr="000A42C6" w:rsidRDefault="00602603">
      <w:pPr>
        <w:pStyle w:val="Textkrper21"/>
        <w:rPr>
          <w:b/>
          <w:color w:val="000000"/>
          <w:sz w:val="20"/>
        </w:rPr>
      </w:pPr>
      <w:r w:rsidRPr="000A42C6">
        <w:rPr>
          <w:b/>
          <w:color w:val="000000"/>
          <w:sz w:val="20"/>
        </w:rPr>
        <w:t>Untersuchungsmaterial:</w:t>
      </w:r>
    </w:p>
    <w:p w14:paraId="2F661C4A" w14:textId="58BA1FE3" w:rsidR="00602603" w:rsidRPr="000A42C6" w:rsidRDefault="00602603" w:rsidP="00EE7113">
      <w:pPr>
        <w:pStyle w:val="Textkrper21"/>
        <w:numPr>
          <w:ilvl w:val="0"/>
          <w:numId w:val="27"/>
        </w:numPr>
        <w:tabs>
          <w:tab w:val="left" w:pos="360"/>
        </w:tabs>
        <w:rPr>
          <w:color w:val="000000"/>
          <w:sz w:val="20"/>
        </w:rPr>
      </w:pPr>
      <w:r w:rsidRPr="000A42C6">
        <w:rPr>
          <w:color w:val="000000"/>
          <w:sz w:val="20"/>
        </w:rPr>
        <w:t xml:space="preserve">Blut </w:t>
      </w:r>
      <w:r w:rsidR="00A42F99" w:rsidRPr="000A42C6">
        <w:rPr>
          <w:color w:val="000000"/>
          <w:sz w:val="20"/>
        </w:rPr>
        <w:t>(</w:t>
      </w:r>
      <w:r w:rsidR="00352BDC" w:rsidRPr="000A42C6">
        <w:rPr>
          <w:color w:val="000000"/>
          <w:sz w:val="20"/>
        </w:rPr>
        <w:fldChar w:fldCharType="begin"/>
      </w:r>
      <w:r w:rsidR="00A42F99" w:rsidRPr="000A42C6">
        <w:rPr>
          <w:color w:val="000000"/>
          <w:sz w:val="20"/>
        </w:rPr>
        <w:instrText xml:space="preserve"> REF _Ref18939268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00A42F99" w:rsidRPr="000A42C6">
        <w:rPr>
          <w:color w:val="000000"/>
          <w:sz w:val="20"/>
        </w:rPr>
        <w:t xml:space="preserve">) </w:t>
      </w:r>
      <w:r w:rsidRPr="000A42C6">
        <w:rPr>
          <w:color w:val="000000"/>
          <w:sz w:val="20"/>
        </w:rPr>
        <w:t>innerhalb der ersten 10 Tage der Erkrankung</w:t>
      </w:r>
    </w:p>
    <w:p w14:paraId="7B57FE73" w14:textId="267423DA" w:rsidR="00602603" w:rsidRPr="000A42C6" w:rsidRDefault="00602603" w:rsidP="00EE7113">
      <w:pPr>
        <w:pStyle w:val="Textkrper21"/>
        <w:numPr>
          <w:ilvl w:val="0"/>
          <w:numId w:val="27"/>
        </w:numPr>
        <w:tabs>
          <w:tab w:val="left" w:pos="360"/>
        </w:tabs>
        <w:rPr>
          <w:color w:val="000000"/>
          <w:sz w:val="20"/>
        </w:rPr>
      </w:pPr>
      <w:r w:rsidRPr="000A42C6">
        <w:rPr>
          <w:color w:val="000000"/>
          <w:sz w:val="20"/>
        </w:rPr>
        <w:t xml:space="preserve">Liquor </w:t>
      </w:r>
      <w:r w:rsidR="00A42F99" w:rsidRPr="000A42C6">
        <w:rPr>
          <w:color w:val="000000"/>
          <w:sz w:val="20"/>
        </w:rPr>
        <w:t>(</w:t>
      </w:r>
      <w:r w:rsidR="00352BDC" w:rsidRPr="000A42C6">
        <w:rPr>
          <w:color w:val="000000"/>
          <w:sz w:val="20"/>
        </w:rPr>
        <w:fldChar w:fldCharType="begin"/>
      </w:r>
      <w:r w:rsidR="00A42F99"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A42F99" w:rsidRPr="000A42C6">
        <w:rPr>
          <w:color w:val="000000"/>
          <w:sz w:val="20"/>
        </w:rPr>
        <w:t xml:space="preserve">) </w:t>
      </w:r>
      <w:r w:rsidRPr="000A42C6">
        <w:rPr>
          <w:color w:val="000000"/>
          <w:sz w:val="20"/>
        </w:rPr>
        <w:t>innerhalb der ersten 10 Tage der Erkrankung</w:t>
      </w:r>
    </w:p>
    <w:p w14:paraId="79C96B20" w14:textId="45149CB4" w:rsidR="00602603" w:rsidRPr="000A42C6" w:rsidRDefault="00602603" w:rsidP="00EE7113">
      <w:pPr>
        <w:pStyle w:val="Textkrper21"/>
        <w:numPr>
          <w:ilvl w:val="0"/>
          <w:numId w:val="27"/>
        </w:numPr>
        <w:tabs>
          <w:tab w:val="left" w:pos="360"/>
        </w:tabs>
        <w:rPr>
          <w:color w:val="000000"/>
          <w:sz w:val="20"/>
        </w:rPr>
      </w:pPr>
      <w:r w:rsidRPr="000A42C6">
        <w:rPr>
          <w:color w:val="000000"/>
          <w:sz w:val="20"/>
        </w:rPr>
        <w:t xml:space="preserve">Urin </w:t>
      </w:r>
      <w:r w:rsidR="00A42F99" w:rsidRPr="000A42C6">
        <w:rPr>
          <w:color w:val="000000"/>
          <w:sz w:val="20"/>
        </w:rPr>
        <w:t>(</w:t>
      </w:r>
      <w:r w:rsidR="00352BDC" w:rsidRPr="000A42C6">
        <w:rPr>
          <w:color w:val="000000"/>
          <w:sz w:val="20"/>
        </w:rPr>
        <w:fldChar w:fldCharType="begin"/>
      </w:r>
      <w:r w:rsidR="00A42F99" w:rsidRPr="000A42C6">
        <w:rPr>
          <w:color w:val="000000"/>
          <w:sz w:val="20"/>
        </w:rPr>
        <w:instrText xml:space="preserve"> REF _Ref22568483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w:t>
      </w:r>
      <w:r w:rsidR="00352BDC" w:rsidRPr="000A42C6">
        <w:rPr>
          <w:color w:val="000000"/>
          <w:sz w:val="20"/>
        </w:rPr>
        <w:fldChar w:fldCharType="end"/>
      </w:r>
      <w:r w:rsidR="00A42F99" w:rsidRPr="000A42C6">
        <w:rPr>
          <w:color w:val="000000"/>
          <w:sz w:val="20"/>
        </w:rPr>
        <w:t xml:space="preserve">) </w:t>
      </w:r>
      <w:r w:rsidRPr="000A42C6">
        <w:rPr>
          <w:color w:val="000000"/>
          <w:sz w:val="20"/>
        </w:rPr>
        <w:t>ab der zweiten Krankheitswoche</w:t>
      </w:r>
    </w:p>
    <w:p w14:paraId="3F1F9373" w14:textId="3C44F492" w:rsidR="00602603" w:rsidRPr="000A42C6" w:rsidRDefault="00602603" w:rsidP="00EE7113">
      <w:pPr>
        <w:pStyle w:val="Textkrper21"/>
        <w:numPr>
          <w:ilvl w:val="0"/>
          <w:numId w:val="27"/>
        </w:numPr>
        <w:tabs>
          <w:tab w:val="left" w:pos="360"/>
        </w:tabs>
        <w:rPr>
          <w:color w:val="000000"/>
          <w:sz w:val="20"/>
        </w:rPr>
      </w:pPr>
      <w:r w:rsidRPr="000A42C6">
        <w:rPr>
          <w:color w:val="000000"/>
          <w:sz w:val="20"/>
        </w:rPr>
        <w:t>Serum</w:t>
      </w:r>
      <w:r w:rsidR="00A42F99" w:rsidRPr="000A42C6">
        <w:rPr>
          <w:color w:val="000000"/>
          <w:sz w:val="20"/>
        </w:rPr>
        <w:t xml:space="preserve"> (</w:t>
      </w:r>
      <w:r w:rsidR="00352BDC" w:rsidRPr="000A42C6">
        <w:rPr>
          <w:color w:val="000000"/>
          <w:sz w:val="20"/>
        </w:rPr>
        <w:fldChar w:fldCharType="begin"/>
      </w:r>
      <w:r w:rsidR="00A42F99" w:rsidRPr="000A42C6">
        <w:rPr>
          <w:color w:val="000000"/>
          <w:sz w:val="20"/>
        </w:rPr>
        <w:instrText xml:space="preserve"> REF _Ref18939268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w:t>
      </w:r>
      <w:r w:rsidR="00352BDC" w:rsidRPr="000A42C6">
        <w:rPr>
          <w:color w:val="000000"/>
          <w:sz w:val="20"/>
        </w:rPr>
        <w:fldChar w:fldCharType="end"/>
      </w:r>
      <w:r w:rsidR="00A42F99" w:rsidRPr="000A42C6">
        <w:rPr>
          <w:color w:val="000000"/>
          <w:sz w:val="20"/>
        </w:rPr>
        <w:t>)</w:t>
      </w:r>
      <w:r w:rsidRPr="000A42C6">
        <w:rPr>
          <w:color w:val="000000"/>
          <w:sz w:val="20"/>
        </w:rPr>
        <w:t xml:space="preserve"> für die Serologie ab der 2. Krankheitswoche</w:t>
      </w:r>
    </w:p>
    <w:p w14:paraId="3968811D" w14:textId="77777777" w:rsidR="00602603" w:rsidRPr="000A42C6" w:rsidRDefault="00602603">
      <w:pPr>
        <w:pStyle w:val="Textkrper21"/>
        <w:rPr>
          <w:b/>
          <w:color w:val="000000"/>
          <w:sz w:val="20"/>
        </w:rPr>
      </w:pPr>
      <w:r w:rsidRPr="000A42C6">
        <w:rPr>
          <w:b/>
          <w:color w:val="000000"/>
          <w:sz w:val="20"/>
        </w:rPr>
        <w:t>Probengefäße:</w:t>
      </w:r>
    </w:p>
    <w:p w14:paraId="792E034F" w14:textId="77777777" w:rsidR="00602603" w:rsidRPr="000A42C6" w:rsidRDefault="00602603">
      <w:pPr>
        <w:pStyle w:val="Textkrper21"/>
        <w:rPr>
          <w:color w:val="000000"/>
          <w:sz w:val="20"/>
        </w:rPr>
      </w:pPr>
      <w:r w:rsidRPr="000A42C6">
        <w:rPr>
          <w:color w:val="000000"/>
          <w:sz w:val="20"/>
        </w:rPr>
        <w:t xml:space="preserve">Spezialgefäße vom Labor anfordern (Tel.: </w:t>
      </w:r>
      <w:r w:rsidR="00852F09" w:rsidRPr="000A42C6">
        <w:rPr>
          <w:color w:val="000000"/>
          <w:sz w:val="20"/>
        </w:rPr>
        <w:t>31</w:t>
      </w:r>
      <w:r w:rsidRPr="000A42C6">
        <w:rPr>
          <w:color w:val="000000"/>
          <w:sz w:val="20"/>
        </w:rPr>
        <w:t>-46918)</w:t>
      </w:r>
    </w:p>
    <w:p w14:paraId="7541DC5E" w14:textId="77777777" w:rsidR="00602603" w:rsidRPr="000A42C6" w:rsidRDefault="00602603">
      <w:pPr>
        <w:pStyle w:val="Textkrper21"/>
        <w:rPr>
          <w:color w:val="000000"/>
          <w:sz w:val="20"/>
        </w:rPr>
      </w:pPr>
      <w:r w:rsidRPr="000A42C6">
        <w:rPr>
          <w:color w:val="000000"/>
          <w:sz w:val="20"/>
        </w:rPr>
        <w:t xml:space="preserve">Da Leptospiren nur in Spezialnährmedien wachsen, muss bei klinischem Verdacht das </w:t>
      </w:r>
      <w:r w:rsidRPr="000A42C6">
        <w:rPr>
          <w:b/>
          <w:color w:val="000000"/>
          <w:sz w:val="20"/>
        </w:rPr>
        <w:t xml:space="preserve">Labor verständigt </w:t>
      </w:r>
      <w:r w:rsidRPr="000A42C6">
        <w:rPr>
          <w:color w:val="000000"/>
          <w:sz w:val="20"/>
        </w:rPr>
        <w:t xml:space="preserve">und die Untersuchungsmaterialien in die entsprechenden Nährmedien eingeimpft werden (Tel.: </w:t>
      </w:r>
      <w:r w:rsidR="00852F09" w:rsidRPr="000A42C6">
        <w:rPr>
          <w:color w:val="000000"/>
          <w:sz w:val="20"/>
        </w:rPr>
        <w:t>31</w:t>
      </w:r>
      <w:r w:rsidRPr="000A42C6">
        <w:rPr>
          <w:color w:val="000000"/>
          <w:sz w:val="20"/>
        </w:rPr>
        <w:t>-46918). Die Beimpfung der Nährmedien erfolgt entsprechend der Vorschriften des Referenzlabors.</w:t>
      </w:r>
      <w:r w:rsidR="00852F09" w:rsidRPr="000A42C6">
        <w:rPr>
          <w:color w:val="000000"/>
          <w:sz w:val="20"/>
        </w:rPr>
        <w:t xml:space="preserve"> </w:t>
      </w:r>
    </w:p>
    <w:p w14:paraId="7AAFE6EC" w14:textId="77777777" w:rsidR="00602603" w:rsidRPr="000A42C6" w:rsidRDefault="00602603">
      <w:pPr>
        <w:pStyle w:val="Textkrper21"/>
        <w:rPr>
          <w:b/>
          <w:color w:val="000000"/>
          <w:sz w:val="20"/>
        </w:rPr>
      </w:pPr>
      <w:r w:rsidRPr="000A42C6">
        <w:rPr>
          <w:b/>
          <w:color w:val="000000"/>
          <w:sz w:val="20"/>
        </w:rPr>
        <w:t>Dauer der Untersuchung:</w:t>
      </w:r>
    </w:p>
    <w:p w14:paraId="493AF7C6" w14:textId="77777777" w:rsidR="00602603" w:rsidRPr="000A42C6" w:rsidRDefault="00602603">
      <w:pPr>
        <w:pStyle w:val="Textkrper21"/>
        <w:rPr>
          <w:color w:val="000000"/>
          <w:sz w:val="20"/>
        </w:rPr>
      </w:pPr>
      <w:r w:rsidRPr="000A42C6">
        <w:rPr>
          <w:color w:val="000000"/>
          <w:sz w:val="20"/>
        </w:rPr>
        <w:t xml:space="preserve">Die Dauer der Untersuchung beträgt ca. 1 Woche. </w:t>
      </w:r>
    </w:p>
    <w:p w14:paraId="7640537F" w14:textId="77777777" w:rsidR="00602603" w:rsidRPr="000A42C6" w:rsidRDefault="00602603">
      <w:pPr>
        <w:spacing w:line="360" w:lineRule="auto"/>
        <w:rPr>
          <w:color w:val="000000"/>
          <w:sz w:val="20"/>
        </w:rPr>
      </w:pPr>
    </w:p>
    <w:p w14:paraId="1CD036E9" w14:textId="77777777" w:rsidR="00602603" w:rsidRPr="000A42C6" w:rsidRDefault="00F53B9B">
      <w:pPr>
        <w:pStyle w:val="Textkrper21"/>
        <w:jc w:val="left"/>
        <w:rPr>
          <w:b/>
          <w:color w:val="000000"/>
          <w:sz w:val="20"/>
        </w:rPr>
      </w:pPr>
      <w:r w:rsidRPr="000A42C6">
        <w:rPr>
          <w:b/>
          <w:color w:val="000000"/>
          <w:sz w:val="20"/>
        </w:rPr>
        <w:t>Meldepflicht nach § 7 IfSG beachten</w:t>
      </w:r>
      <w:r w:rsidR="00602603" w:rsidRPr="000A42C6">
        <w:rPr>
          <w:b/>
          <w:color w:val="000000"/>
          <w:sz w:val="20"/>
        </w:rPr>
        <w:t>!</w:t>
      </w:r>
    </w:p>
    <w:p w14:paraId="7AD74136" w14:textId="77777777" w:rsidR="007613AA" w:rsidRPr="000A42C6" w:rsidRDefault="00A42F99" w:rsidP="007613AA">
      <w:pPr>
        <w:pStyle w:val="Textkrper21"/>
        <w:jc w:val="left"/>
        <w:rPr>
          <w:rFonts w:cs="Arial"/>
          <w:b/>
          <w:color w:val="000000"/>
          <w:sz w:val="20"/>
        </w:rPr>
      </w:pPr>
      <w:r w:rsidRPr="000A42C6">
        <w:rPr>
          <w:b/>
          <w:color w:val="000000"/>
          <w:sz w:val="20"/>
        </w:rPr>
        <w:br w:type="page"/>
      </w:r>
      <w:bookmarkStart w:id="1038" w:name="_Ref18920966"/>
    </w:p>
    <w:p w14:paraId="2EEDBA24" w14:textId="77777777" w:rsidR="007613AA" w:rsidRPr="000A42C6" w:rsidRDefault="007613AA" w:rsidP="006876E1">
      <w:pPr>
        <w:pStyle w:val="berschrift3"/>
        <w:rPr>
          <w:rStyle w:val="Fett"/>
          <w:b/>
          <w:bCs w:val="0"/>
          <w:color w:val="000000"/>
        </w:rPr>
      </w:pPr>
      <w:bookmarkStart w:id="1039" w:name="_Ref84934213"/>
      <w:bookmarkStart w:id="1040" w:name="_Toc217046239"/>
      <w:r w:rsidRPr="000A42C6">
        <w:rPr>
          <w:rStyle w:val="Fett"/>
          <w:b/>
          <w:bCs w:val="0"/>
          <w:i/>
          <w:color w:val="000000"/>
        </w:rPr>
        <w:lastRenderedPageBreak/>
        <w:t>Listeria</w:t>
      </w:r>
      <w:r w:rsidRPr="000A42C6">
        <w:rPr>
          <w:rStyle w:val="Fett"/>
          <w:b/>
          <w:bCs w:val="0"/>
          <w:color w:val="000000"/>
        </w:rPr>
        <w:t xml:space="preserve"> spp. (Listeriose)</w:t>
      </w:r>
      <w:bookmarkEnd w:id="1039"/>
      <w:bookmarkEnd w:id="1040"/>
    </w:p>
    <w:p w14:paraId="710AC4ED" w14:textId="77777777" w:rsidR="007613AA" w:rsidRPr="000A42C6" w:rsidRDefault="007613AA" w:rsidP="007613AA">
      <w:pPr>
        <w:pStyle w:val="Textkrper21"/>
        <w:rPr>
          <w:rFonts w:cs="Arial"/>
          <w:color w:val="000000"/>
          <w:sz w:val="20"/>
        </w:rPr>
      </w:pPr>
      <w:r w:rsidRPr="000A42C6">
        <w:rPr>
          <w:rFonts w:cs="Arial"/>
          <w:color w:val="000000"/>
          <w:sz w:val="20"/>
        </w:rPr>
        <w:t xml:space="preserve">Listerien kommen in der Umwelt vor und lassen sich im Stuhl von ca. 3 % aller Menschen nachweisen. </w:t>
      </w:r>
    </w:p>
    <w:p w14:paraId="4531ADBC" w14:textId="77777777" w:rsidR="007613AA" w:rsidRPr="000A42C6" w:rsidRDefault="007613AA" w:rsidP="007613AA">
      <w:pPr>
        <w:spacing w:line="360" w:lineRule="auto"/>
        <w:rPr>
          <w:rFonts w:cs="Arial"/>
          <w:color w:val="000000"/>
          <w:sz w:val="20"/>
        </w:rPr>
      </w:pPr>
    </w:p>
    <w:p w14:paraId="1DE2E608" w14:textId="77777777" w:rsidR="007613AA" w:rsidRPr="000A42C6" w:rsidRDefault="007613AA" w:rsidP="007613AA">
      <w:pPr>
        <w:spacing w:line="360" w:lineRule="auto"/>
        <w:jc w:val="both"/>
        <w:rPr>
          <w:rFonts w:cs="Arial"/>
          <w:b/>
          <w:color w:val="000000"/>
          <w:sz w:val="20"/>
        </w:rPr>
      </w:pPr>
      <w:r w:rsidRPr="000A42C6">
        <w:rPr>
          <w:rFonts w:cs="Arial"/>
          <w:b/>
          <w:color w:val="000000"/>
          <w:sz w:val="20"/>
        </w:rPr>
        <w:t>Klinik:</w:t>
      </w:r>
    </w:p>
    <w:p w14:paraId="249F877E" w14:textId="77777777" w:rsidR="007613AA" w:rsidRPr="000A42C6" w:rsidRDefault="007613AA" w:rsidP="007613AA">
      <w:pPr>
        <w:pStyle w:val="Textkrper21"/>
        <w:rPr>
          <w:rFonts w:cs="Arial"/>
          <w:color w:val="000000"/>
          <w:sz w:val="20"/>
        </w:rPr>
      </w:pPr>
      <w:r w:rsidRPr="000A42C6">
        <w:rPr>
          <w:rFonts w:cs="Arial"/>
          <w:color w:val="000000"/>
          <w:sz w:val="20"/>
        </w:rPr>
        <w:t>Listerien verursachen in der Schwangerschaft eine Chorioamnionitis. Von dieser ausgehend kann es zu einer Infektion des Fötus kommen mit Abort, Totgeburt oder Infektion des Kindes. Bei Neugeborenen können Listerien Pneumonien und Sepsis (Frühmanifestation) bzw. Meningitis und Enzephalitis (Spätmanifestation) verursachen. Bei immunsupprimierten und alten Patienten können die Erreger zu Sepsis und Meningitis führen.</w:t>
      </w:r>
    </w:p>
    <w:p w14:paraId="171DA44C" w14:textId="77777777" w:rsidR="007613AA" w:rsidRPr="000A42C6" w:rsidRDefault="007613AA" w:rsidP="007613AA">
      <w:pPr>
        <w:spacing w:line="360" w:lineRule="auto"/>
        <w:jc w:val="both"/>
        <w:rPr>
          <w:rFonts w:cs="Arial"/>
          <w:b/>
          <w:color w:val="000000"/>
          <w:sz w:val="20"/>
        </w:rPr>
      </w:pPr>
      <w:r w:rsidRPr="000A42C6">
        <w:rPr>
          <w:rFonts w:cs="Arial"/>
          <w:b/>
          <w:color w:val="000000"/>
          <w:sz w:val="20"/>
        </w:rPr>
        <w:t>Untersuchungsmethoden:</w:t>
      </w:r>
    </w:p>
    <w:p w14:paraId="6734C1F0" w14:textId="77777777" w:rsidR="007613AA" w:rsidRPr="000A42C6" w:rsidRDefault="007613AA" w:rsidP="00EE7113">
      <w:pPr>
        <w:numPr>
          <w:ilvl w:val="0"/>
          <w:numId w:val="39"/>
        </w:numPr>
        <w:tabs>
          <w:tab w:val="left" w:pos="360"/>
        </w:tabs>
        <w:spacing w:line="360" w:lineRule="auto"/>
        <w:jc w:val="both"/>
        <w:rPr>
          <w:rFonts w:cs="Arial"/>
          <w:color w:val="000000"/>
          <w:sz w:val="20"/>
        </w:rPr>
      </w:pPr>
      <w:r w:rsidRPr="000A42C6">
        <w:rPr>
          <w:rFonts w:cs="Arial"/>
          <w:color w:val="000000"/>
          <w:sz w:val="20"/>
        </w:rPr>
        <w:t>Kultur mit Resistenzbestimmung der Isolate,</w:t>
      </w:r>
    </w:p>
    <w:p w14:paraId="6E00F538" w14:textId="77777777" w:rsidR="007613AA" w:rsidRPr="000A42C6" w:rsidRDefault="007613AA" w:rsidP="00EE7113">
      <w:pPr>
        <w:numPr>
          <w:ilvl w:val="0"/>
          <w:numId w:val="39"/>
        </w:numPr>
        <w:tabs>
          <w:tab w:val="left" w:pos="360"/>
        </w:tabs>
        <w:spacing w:line="360" w:lineRule="auto"/>
        <w:jc w:val="both"/>
        <w:rPr>
          <w:rFonts w:cs="Arial"/>
          <w:color w:val="000000"/>
          <w:sz w:val="20"/>
        </w:rPr>
      </w:pPr>
      <w:r w:rsidRPr="000A42C6">
        <w:rPr>
          <w:rFonts w:cs="Arial"/>
          <w:color w:val="000000"/>
          <w:sz w:val="20"/>
        </w:rPr>
        <w:t>Identifizierung der Isolate mittels Massenspektrometrie und PCR</w:t>
      </w:r>
    </w:p>
    <w:p w14:paraId="35CC47CD" w14:textId="77777777" w:rsidR="007613AA" w:rsidRPr="000A42C6" w:rsidRDefault="007613AA" w:rsidP="00EE7113">
      <w:pPr>
        <w:numPr>
          <w:ilvl w:val="0"/>
          <w:numId w:val="39"/>
        </w:numPr>
        <w:tabs>
          <w:tab w:val="left" w:pos="360"/>
        </w:tabs>
        <w:spacing w:line="360" w:lineRule="auto"/>
        <w:jc w:val="both"/>
        <w:rPr>
          <w:rFonts w:cs="Arial"/>
          <w:color w:val="000000"/>
          <w:sz w:val="20"/>
        </w:rPr>
      </w:pPr>
      <w:r w:rsidRPr="000A42C6">
        <w:rPr>
          <w:rFonts w:cs="Arial"/>
          <w:color w:val="000000"/>
          <w:sz w:val="20"/>
        </w:rPr>
        <w:t xml:space="preserve">DNA-Nachweis (externe Untersuchung am Binationalen Konsiliarlabor für Listerien, Österreichische Agentur für Gesundheit und </w:t>
      </w:r>
      <w:proofErr w:type="gramStart"/>
      <w:r w:rsidRPr="000A42C6">
        <w:rPr>
          <w:rFonts w:cs="Arial"/>
          <w:color w:val="000000"/>
          <w:sz w:val="20"/>
        </w:rPr>
        <w:t>Ernährungssicherheit,,</w:t>
      </w:r>
      <w:proofErr w:type="gramEnd"/>
      <w:r w:rsidRPr="000A42C6">
        <w:rPr>
          <w:rFonts w:cs="Arial"/>
          <w:color w:val="000000"/>
          <w:sz w:val="20"/>
        </w:rPr>
        <w:t xml:space="preserve"> Institut für medizinische Mikrobiologie und Hygiene, Währingerstr. 25a, A-1096 Wien).</w:t>
      </w:r>
    </w:p>
    <w:p w14:paraId="78EB5105" w14:textId="77777777" w:rsidR="007613AA" w:rsidRPr="000A42C6" w:rsidRDefault="007613AA" w:rsidP="007613AA">
      <w:pPr>
        <w:spacing w:line="360" w:lineRule="auto"/>
        <w:jc w:val="both"/>
        <w:rPr>
          <w:rFonts w:cs="Arial"/>
          <w:color w:val="000000"/>
          <w:sz w:val="20"/>
        </w:rPr>
      </w:pPr>
      <w:r w:rsidRPr="000A42C6">
        <w:rPr>
          <w:rFonts w:cs="Arial"/>
          <w:color w:val="000000"/>
          <w:sz w:val="20"/>
        </w:rPr>
        <w:t>Die Untersuchung spezifischer Antikörper hat keine Aussagekraft. Sie wird nicht empfohlen und daher am IHM nicht durchgeführt.</w:t>
      </w:r>
    </w:p>
    <w:p w14:paraId="76902CF1" w14:textId="77777777" w:rsidR="007613AA" w:rsidRPr="000A42C6" w:rsidRDefault="007613AA" w:rsidP="007613AA">
      <w:pPr>
        <w:spacing w:line="360" w:lineRule="auto"/>
        <w:jc w:val="both"/>
        <w:rPr>
          <w:rFonts w:cs="Arial"/>
          <w:b/>
          <w:color w:val="000000"/>
          <w:sz w:val="20"/>
        </w:rPr>
      </w:pPr>
      <w:r w:rsidRPr="000A42C6">
        <w:rPr>
          <w:rFonts w:cs="Arial"/>
          <w:b/>
          <w:color w:val="000000"/>
          <w:sz w:val="20"/>
        </w:rPr>
        <w:t>Untersuchungsmaterial:</w:t>
      </w:r>
    </w:p>
    <w:p w14:paraId="14190AC5" w14:textId="5D9EC240" w:rsidR="007613AA" w:rsidRPr="000A42C6" w:rsidRDefault="007613AA" w:rsidP="00EE7113">
      <w:pPr>
        <w:numPr>
          <w:ilvl w:val="0"/>
          <w:numId w:val="27"/>
        </w:numPr>
        <w:tabs>
          <w:tab w:val="left" w:pos="360"/>
        </w:tabs>
        <w:spacing w:line="360" w:lineRule="auto"/>
        <w:jc w:val="both"/>
        <w:rPr>
          <w:rFonts w:cs="Arial"/>
          <w:color w:val="000000"/>
          <w:sz w:val="20"/>
        </w:rPr>
      </w:pPr>
      <w:r w:rsidRPr="000A42C6">
        <w:rPr>
          <w:rFonts w:cs="Arial"/>
          <w:color w:val="000000"/>
          <w:sz w:val="20"/>
        </w:rPr>
        <w:t>Abstriche von Zervix (</w:t>
      </w:r>
      <w:r w:rsidR="00352BDC" w:rsidRPr="000A42C6">
        <w:rPr>
          <w:rFonts w:cs="Arial"/>
          <w:color w:val="000000"/>
          <w:sz w:val="20"/>
        </w:rPr>
        <w:fldChar w:fldCharType="begin"/>
      </w:r>
      <w:r w:rsidRPr="000A42C6">
        <w:rPr>
          <w:rFonts w:cs="Arial"/>
          <w:color w:val="000000"/>
          <w:sz w:val="20"/>
        </w:rPr>
        <w:instrText xml:space="preserve"> REF _Ref19622902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1.3.1.15</w:t>
      </w:r>
      <w:r w:rsidR="00352BDC" w:rsidRPr="000A42C6">
        <w:rPr>
          <w:rFonts w:cs="Arial"/>
          <w:color w:val="000000"/>
          <w:sz w:val="20"/>
        </w:rPr>
        <w:fldChar w:fldCharType="end"/>
      </w:r>
      <w:r w:rsidRPr="000A42C6">
        <w:rPr>
          <w:rFonts w:cs="Arial"/>
          <w:color w:val="000000"/>
          <w:sz w:val="20"/>
        </w:rPr>
        <w:t>), Plazenta, Vagina (</w:t>
      </w:r>
      <w:r w:rsidR="00352BDC" w:rsidRPr="000A42C6">
        <w:rPr>
          <w:rFonts w:cs="Arial"/>
          <w:color w:val="000000"/>
          <w:sz w:val="20"/>
        </w:rPr>
        <w:fldChar w:fldCharType="begin"/>
      </w:r>
      <w:r w:rsidRPr="000A42C6">
        <w:rPr>
          <w:rFonts w:cs="Arial"/>
          <w:color w:val="000000"/>
          <w:sz w:val="20"/>
        </w:rPr>
        <w:instrText xml:space="preserve"> REF _Ref19622949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1.3.1.13</w:t>
      </w:r>
      <w:r w:rsidR="00352BDC" w:rsidRPr="000A42C6">
        <w:rPr>
          <w:rFonts w:cs="Arial"/>
          <w:color w:val="000000"/>
          <w:sz w:val="20"/>
        </w:rPr>
        <w:fldChar w:fldCharType="end"/>
      </w:r>
      <w:r w:rsidRPr="000A42C6">
        <w:rPr>
          <w:rFonts w:cs="Arial"/>
          <w:color w:val="000000"/>
          <w:sz w:val="20"/>
        </w:rPr>
        <w:t>) und Rektum (</w:t>
      </w:r>
      <w:r w:rsidR="00352BDC" w:rsidRPr="000A42C6">
        <w:rPr>
          <w:rFonts w:cs="Arial"/>
          <w:color w:val="000000"/>
          <w:sz w:val="20"/>
        </w:rPr>
        <w:fldChar w:fldCharType="begin"/>
      </w:r>
      <w:r w:rsidRPr="000A42C6">
        <w:rPr>
          <w:rFonts w:cs="Arial"/>
          <w:color w:val="000000"/>
          <w:sz w:val="20"/>
        </w:rPr>
        <w:instrText xml:space="preserve"> REF _Ref22304689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1.3.1.11</w:t>
      </w:r>
      <w:r w:rsidR="00352BDC" w:rsidRPr="000A42C6">
        <w:rPr>
          <w:rFonts w:cs="Arial"/>
          <w:color w:val="000000"/>
          <w:sz w:val="20"/>
        </w:rPr>
        <w:fldChar w:fldCharType="end"/>
      </w:r>
      <w:r w:rsidRPr="000A42C6">
        <w:rPr>
          <w:rFonts w:cs="Arial"/>
          <w:color w:val="000000"/>
          <w:sz w:val="20"/>
        </w:rPr>
        <w:t>)</w:t>
      </w:r>
    </w:p>
    <w:p w14:paraId="1FBEECBA" w14:textId="77777777" w:rsidR="007613AA" w:rsidRPr="000A42C6" w:rsidRDefault="007613AA" w:rsidP="00EE7113">
      <w:pPr>
        <w:numPr>
          <w:ilvl w:val="0"/>
          <w:numId w:val="27"/>
        </w:numPr>
        <w:tabs>
          <w:tab w:val="left" w:pos="360"/>
        </w:tabs>
        <w:spacing w:line="360" w:lineRule="auto"/>
        <w:jc w:val="both"/>
        <w:rPr>
          <w:rFonts w:cs="Arial"/>
          <w:color w:val="000000"/>
          <w:sz w:val="20"/>
        </w:rPr>
      </w:pPr>
      <w:r w:rsidRPr="000A42C6">
        <w:rPr>
          <w:rFonts w:cs="Arial"/>
          <w:color w:val="000000"/>
          <w:sz w:val="20"/>
        </w:rPr>
        <w:t>Amnionflüssigkeit</w:t>
      </w:r>
    </w:p>
    <w:p w14:paraId="7A8C6825" w14:textId="3C959AC0" w:rsidR="007613AA" w:rsidRPr="000A42C6" w:rsidRDefault="007613AA" w:rsidP="00EE7113">
      <w:pPr>
        <w:numPr>
          <w:ilvl w:val="0"/>
          <w:numId w:val="27"/>
        </w:numPr>
        <w:tabs>
          <w:tab w:val="left" w:pos="360"/>
        </w:tabs>
        <w:spacing w:line="360" w:lineRule="auto"/>
        <w:jc w:val="both"/>
        <w:rPr>
          <w:rFonts w:cs="Arial"/>
          <w:color w:val="000000"/>
          <w:sz w:val="20"/>
        </w:rPr>
      </w:pPr>
      <w:r w:rsidRPr="000A42C6">
        <w:rPr>
          <w:rFonts w:cs="Arial"/>
          <w:color w:val="000000"/>
          <w:sz w:val="20"/>
        </w:rPr>
        <w:t>Mekonium, Stuhl (</w:t>
      </w:r>
      <w:r w:rsidR="00352BDC" w:rsidRPr="000A42C6">
        <w:rPr>
          <w:rFonts w:cs="Arial"/>
          <w:color w:val="000000"/>
          <w:sz w:val="20"/>
        </w:rPr>
        <w:fldChar w:fldCharType="begin"/>
      </w:r>
      <w:r w:rsidRPr="000A42C6">
        <w:rPr>
          <w:rFonts w:cs="Arial"/>
          <w:color w:val="000000"/>
          <w:sz w:val="20"/>
        </w:rPr>
        <w:instrText xml:space="preserve"> REF _Ref19623038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1.3.10.2</w:t>
      </w:r>
      <w:r w:rsidR="00352BDC" w:rsidRPr="000A42C6">
        <w:rPr>
          <w:rFonts w:cs="Arial"/>
          <w:color w:val="000000"/>
          <w:sz w:val="20"/>
        </w:rPr>
        <w:fldChar w:fldCharType="end"/>
      </w:r>
      <w:r w:rsidRPr="000A42C6">
        <w:rPr>
          <w:rFonts w:cs="Arial"/>
          <w:color w:val="000000"/>
          <w:sz w:val="20"/>
        </w:rPr>
        <w:t>)</w:t>
      </w:r>
    </w:p>
    <w:p w14:paraId="778445B4" w14:textId="26833750" w:rsidR="007613AA" w:rsidRPr="000A42C6" w:rsidRDefault="007613AA" w:rsidP="00EE7113">
      <w:pPr>
        <w:numPr>
          <w:ilvl w:val="0"/>
          <w:numId w:val="27"/>
        </w:numPr>
        <w:tabs>
          <w:tab w:val="left" w:pos="360"/>
        </w:tabs>
        <w:spacing w:line="360" w:lineRule="auto"/>
        <w:jc w:val="both"/>
        <w:rPr>
          <w:rFonts w:cs="Arial"/>
          <w:color w:val="000000"/>
          <w:sz w:val="20"/>
        </w:rPr>
      </w:pPr>
      <w:r w:rsidRPr="000A42C6">
        <w:rPr>
          <w:rFonts w:cs="Arial"/>
          <w:color w:val="000000"/>
          <w:sz w:val="20"/>
        </w:rPr>
        <w:t>Blut (</w:t>
      </w:r>
      <w:r w:rsidR="00352BDC" w:rsidRPr="000A42C6">
        <w:rPr>
          <w:rFonts w:cs="Arial"/>
          <w:color w:val="000000"/>
          <w:sz w:val="20"/>
        </w:rPr>
        <w:fldChar w:fldCharType="begin"/>
      </w:r>
      <w:r w:rsidRPr="000A42C6">
        <w:rPr>
          <w:rFonts w:cs="Arial"/>
          <w:color w:val="000000"/>
          <w:sz w:val="20"/>
        </w:rPr>
        <w:instrText xml:space="preserve"> REF _Ref18939268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w:t>
      </w:r>
      <w:r w:rsidR="00352BDC" w:rsidRPr="000A42C6">
        <w:rPr>
          <w:rFonts w:cs="Arial"/>
          <w:color w:val="000000"/>
          <w:sz w:val="20"/>
        </w:rPr>
        <w:fldChar w:fldCharType="end"/>
      </w:r>
      <w:r w:rsidRPr="000A42C6">
        <w:rPr>
          <w:rFonts w:cs="Arial"/>
          <w:color w:val="000000"/>
          <w:sz w:val="20"/>
        </w:rPr>
        <w:t>) und Liquor (</w:t>
      </w:r>
      <w:r w:rsidR="00352BDC" w:rsidRPr="000A42C6">
        <w:rPr>
          <w:rFonts w:cs="Arial"/>
          <w:color w:val="000000"/>
          <w:sz w:val="20"/>
        </w:rPr>
        <w:fldChar w:fldCharType="begin"/>
      </w:r>
      <w:r w:rsidRPr="000A42C6">
        <w:rPr>
          <w:rFonts w:cs="Arial"/>
          <w:color w:val="000000"/>
          <w:sz w:val="20"/>
        </w:rPr>
        <w:instrText xml:space="preserve"> REF _Ref19007123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1.3.7</w:t>
      </w:r>
      <w:r w:rsidR="00352BDC" w:rsidRPr="000A42C6">
        <w:rPr>
          <w:rFonts w:cs="Arial"/>
          <w:color w:val="000000"/>
          <w:sz w:val="20"/>
        </w:rPr>
        <w:fldChar w:fldCharType="end"/>
      </w:r>
      <w:r w:rsidRPr="000A42C6">
        <w:rPr>
          <w:rFonts w:cs="Arial"/>
          <w:color w:val="000000"/>
          <w:sz w:val="20"/>
        </w:rPr>
        <w:t>)</w:t>
      </w:r>
    </w:p>
    <w:p w14:paraId="28730ABF" w14:textId="77777777" w:rsidR="007613AA" w:rsidRPr="000A42C6" w:rsidRDefault="007613AA" w:rsidP="007613AA">
      <w:pPr>
        <w:spacing w:line="360" w:lineRule="auto"/>
        <w:jc w:val="both"/>
        <w:rPr>
          <w:rFonts w:cs="Arial"/>
          <w:b/>
          <w:color w:val="000000"/>
          <w:sz w:val="20"/>
        </w:rPr>
      </w:pPr>
      <w:r w:rsidRPr="000A42C6">
        <w:rPr>
          <w:rFonts w:cs="Arial"/>
          <w:b/>
          <w:color w:val="000000"/>
          <w:sz w:val="20"/>
        </w:rPr>
        <w:t>Probengefäße:</w:t>
      </w:r>
    </w:p>
    <w:p w14:paraId="606FFAB5" w14:textId="6BFF8ED3" w:rsidR="007613AA" w:rsidRPr="000A42C6" w:rsidRDefault="00CE7B28" w:rsidP="007613AA">
      <w:pPr>
        <w:spacing w:line="360" w:lineRule="auto"/>
        <w:jc w:val="both"/>
        <w:rPr>
          <w:rFonts w:cs="Arial"/>
          <w:color w:val="000000"/>
          <w:sz w:val="20"/>
        </w:rPr>
      </w:pPr>
      <w:r w:rsidRPr="00C566F1">
        <w:rPr>
          <w:color w:val="000000"/>
          <w:sz w:val="20"/>
          <w:highlight w:val="yellow"/>
        </w:rPr>
        <w:t>bakteriologischer Universal-Abstrichtupfer</w:t>
      </w:r>
      <w:r w:rsidR="007613AA" w:rsidRPr="000A42C6">
        <w:rPr>
          <w:rFonts w:cs="Arial"/>
          <w:color w:val="000000"/>
          <w:sz w:val="20"/>
        </w:rPr>
        <w:t>, Blutkultur-Flaschen, Liquorröhrchen, Universal-Probenröhrchen mit blauem Verschluss.</w:t>
      </w:r>
    </w:p>
    <w:p w14:paraId="42F1C9DF" w14:textId="77777777" w:rsidR="007613AA" w:rsidRPr="000A42C6" w:rsidRDefault="007613AA" w:rsidP="007613AA">
      <w:pPr>
        <w:spacing w:line="360" w:lineRule="auto"/>
        <w:jc w:val="both"/>
        <w:rPr>
          <w:rFonts w:cs="Arial"/>
          <w:b/>
          <w:color w:val="000000"/>
          <w:sz w:val="20"/>
        </w:rPr>
      </w:pPr>
      <w:r w:rsidRPr="000A42C6">
        <w:rPr>
          <w:rFonts w:cs="Arial"/>
          <w:b/>
          <w:color w:val="000000"/>
          <w:sz w:val="20"/>
        </w:rPr>
        <w:t>Lagerung und Transport:</w:t>
      </w:r>
    </w:p>
    <w:p w14:paraId="50DA3ADD" w14:textId="77777777" w:rsidR="007613AA" w:rsidRPr="000A42C6" w:rsidRDefault="007613AA" w:rsidP="007613AA">
      <w:pPr>
        <w:spacing w:line="360" w:lineRule="auto"/>
        <w:rPr>
          <w:rFonts w:cs="Arial"/>
          <w:color w:val="000000"/>
          <w:sz w:val="20"/>
        </w:rPr>
      </w:pPr>
      <w:r w:rsidRPr="000A42C6">
        <w:rPr>
          <w:rFonts w:cs="Arial"/>
          <w:color w:val="000000"/>
          <w:sz w:val="20"/>
        </w:rPr>
        <w:t>&lt; 2 h bei RT, ist das nicht möglich, Lagerung bis zu 24 h bei 4°C.</w:t>
      </w:r>
    </w:p>
    <w:p w14:paraId="5F111BBB" w14:textId="77777777" w:rsidR="007613AA" w:rsidRPr="000A42C6" w:rsidRDefault="007613AA" w:rsidP="007613AA">
      <w:pPr>
        <w:spacing w:line="360" w:lineRule="auto"/>
        <w:jc w:val="both"/>
        <w:rPr>
          <w:rFonts w:cs="Arial"/>
          <w:b/>
          <w:color w:val="000000"/>
          <w:sz w:val="20"/>
        </w:rPr>
      </w:pPr>
      <w:r w:rsidRPr="000A42C6">
        <w:rPr>
          <w:rFonts w:cs="Arial"/>
          <w:b/>
          <w:color w:val="000000"/>
          <w:sz w:val="20"/>
        </w:rPr>
        <w:t>Dauer der Untersuchung:</w:t>
      </w:r>
    </w:p>
    <w:p w14:paraId="2E61C0E8" w14:textId="77777777" w:rsidR="007613AA" w:rsidRPr="000A42C6" w:rsidRDefault="007613AA" w:rsidP="007613AA">
      <w:pPr>
        <w:spacing w:line="360" w:lineRule="auto"/>
        <w:rPr>
          <w:rFonts w:cs="Arial"/>
          <w:color w:val="000000"/>
          <w:sz w:val="20"/>
        </w:rPr>
      </w:pPr>
      <w:r w:rsidRPr="000A42C6">
        <w:rPr>
          <w:rFonts w:cs="Arial"/>
          <w:color w:val="000000"/>
          <w:sz w:val="20"/>
        </w:rPr>
        <w:t>Kultur 2 Tage, Resistenzbestimmung 1 Tag, PCR, da externe Untersuchung bis 1 Woche.</w:t>
      </w:r>
    </w:p>
    <w:p w14:paraId="7732544D" w14:textId="77777777" w:rsidR="007613AA" w:rsidRPr="000A42C6" w:rsidRDefault="007613AA" w:rsidP="007613AA">
      <w:pPr>
        <w:spacing w:line="360" w:lineRule="auto"/>
        <w:rPr>
          <w:rFonts w:cs="Arial"/>
          <w:color w:val="000000"/>
          <w:sz w:val="20"/>
        </w:rPr>
      </w:pPr>
    </w:p>
    <w:p w14:paraId="60D90DE0" w14:textId="77777777" w:rsidR="007613AA" w:rsidRPr="000A42C6" w:rsidRDefault="007613AA" w:rsidP="007613AA">
      <w:pPr>
        <w:pStyle w:val="Textkrper21"/>
        <w:rPr>
          <w:rFonts w:cs="Arial"/>
          <w:b/>
          <w:color w:val="000000"/>
          <w:sz w:val="20"/>
        </w:rPr>
      </w:pPr>
      <w:r w:rsidRPr="000A42C6">
        <w:rPr>
          <w:rFonts w:cs="Arial"/>
          <w:b/>
          <w:color w:val="000000"/>
          <w:sz w:val="20"/>
        </w:rPr>
        <w:t>Ggf. Meldepflicht nach § 7 IfSG beachten!</w:t>
      </w:r>
    </w:p>
    <w:p w14:paraId="01F6269E" w14:textId="77777777" w:rsidR="007613AA" w:rsidRPr="000A42C6" w:rsidRDefault="007613AA" w:rsidP="007613AA">
      <w:pPr>
        <w:pStyle w:val="Formatvorlage8"/>
        <w:numPr>
          <w:ilvl w:val="0"/>
          <w:numId w:val="0"/>
        </w:numPr>
        <w:ind w:left="862" w:hanging="720"/>
        <w:rPr>
          <w:rStyle w:val="Fett"/>
          <w:b/>
          <w:bCs w:val="0"/>
          <w:color w:val="000000"/>
        </w:rPr>
      </w:pPr>
      <w:r w:rsidRPr="000A42C6">
        <w:rPr>
          <w:rStyle w:val="Fett"/>
          <w:b/>
          <w:bCs w:val="0"/>
          <w:color w:val="000000"/>
        </w:rPr>
        <w:br w:type="page"/>
      </w:r>
    </w:p>
    <w:p w14:paraId="5B341F83" w14:textId="77777777" w:rsidR="00CA5549" w:rsidRPr="000A42C6" w:rsidRDefault="00E5306D" w:rsidP="006876E1">
      <w:pPr>
        <w:pStyle w:val="berschrift3"/>
        <w:rPr>
          <w:rStyle w:val="Fett"/>
          <w:b/>
          <w:bCs w:val="0"/>
          <w:color w:val="000000"/>
        </w:rPr>
      </w:pPr>
      <w:bookmarkStart w:id="1041" w:name="_Ref84934166"/>
      <w:bookmarkStart w:id="1042" w:name="_Toc217046240"/>
      <w:r w:rsidRPr="000A42C6">
        <w:rPr>
          <w:rStyle w:val="Fett"/>
          <w:b/>
          <w:bCs w:val="0"/>
          <w:color w:val="000000"/>
        </w:rPr>
        <w:lastRenderedPageBreak/>
        <w:t>Nachweis multiresistenter gramnegativer Stäbchen (MRGN)</w:t>
      </w:r>
      <w:bookmarkEnd w:id="1041"/>
      <w:bookmarkEnd w:id="1042"/>
      <w:r w:rsidRPr="000A42C6">
        <w:rPr>
          <w:rStyle w:val="Fett"/>
          <w:b/>
          <w:bCs w:val="0"/>
          <w:color w:val="000000"/>
        </w:rPr>
        <w:t xml:space="preserve"> </w:t>
      </w:r>
      <w:bookmarkEnd w:id="1038"/>
    </w:p>
    <w:p w14:paraId="79A9D38F" w14:textId="77777777" w:rsidR="00E5306D" w:rsidRPr="000A42C6" w:rsidRDefault="00E5306D" w:rsidP="00E5306D">
      <w:pPr>
        <w:spacing w:line="360" w:lineRule="auto"/>
        <w:jc w:val="both"/>
        <w:rPr>
          <w:rFonts w:cs="Arial"/>
          <w:color w:val="000000"/>
          <w:sz w:val="20"/>
        </w:rPr>
      </w:pPr>
      <w:r w:rsidRPr="000A42C6">
        <w:rPr>
          <w:rFonts w:cs="Arial"/>
          <w:color w:val="000000"/>
          <w:sz w:val="20"/>
        </w:rPr>
        <w:t xml:space="preserve">Entsprechend den Empfehlungen der KRINKO werden gramnegative Stäbchen wie </w:t>
      </w:r>
      <w:r w:rsidRPr="000A42C6">
        <w:rPr>
          <w:rStyle w:val="Hervorhebung"/>
          <w:rFonts w:cs="Arial"/>
          <w:color w:val="000000"/>
          <w:sz w:val="20"/>
        </w:rPr>
        <w:t>Escherichia coli</w:t>
      </w:r>
      <w:r w:rsidRPr="000A42C6">
        <w:rPr>
          <w:rFonts w:cs="Arial"/>
          <w:color w:val="000000"/>
          <w:sz w:val="20"/>
        </w:rPr>
        <w:t xml:space="preserve">, </w:t>
      </w:r>
      <w:r w:rsidRPr="000A42C6">
        <w:rPr>
          <w:rStyle w:val="Hervorhebung"/>
          <w:rFonts w:cs="Arial"/>
          <w:color w:val="000000"/>
          <w:sz w:val="20"/>
        </w:rPr>
        <w:t>Klebsiella</w:t>
      </w:r>
      <w:r w:rsidRPr="000A42C6">
        <w:rPr>
          <w:rFonts w:cs="Arial"/>
          <w:color w:val="000000"/>
          <w:sz w:val="20"/>
        </w:rPr>
        <w:t xml:space="preserve"> spp., </w:t>
      </w:r>
      <w:r w:rsidRPr="000A42C6">
        <w:rPr>
          <w:rStyle w:val="Hervorhebung"/>
          <w:rFonts w:cs="Arial"/>
          <w:color w:val="000000"/>
          <w:sz w:val="20"/>
        </w:rPr>
        <w:t>Pseudomonas aeruginosa</w:t>
      </w:r>
      <w:r w:rsidRPr="000A42C6">
        <w:rPr>
          <w:rFonts w:cs="Arial"/>
          <w:color w:val="000000"/>
          <w:sz w:val="20"/>
        </w:rPr>
        <w:t xml:space="preserve"> oder </w:t>
      </w:r>
      <w:r w:rsidRPr="000A42C6">
        <w:rPr>
          <w:rStyle w:val="Hervorhebung"/>
          <w:rFonts w:cs="Arial"/>
          <w:color w:val="000000"/>
          <w:sz w:val="20"/>
        </w:rPr>
        <w:t>Acinetobacter baumannii</w:t>
      </w:r>
      <w:r w:rsidRPr="000A42C6">
        <w:rPr>
          <w:rFonts w:cs="Arial"/>
          <w:color w:val="000000"/>
          <w:sz w:val="20"/>
        </w:rPr>
        <w:t xml:space="preserve"> mit Resistenzen gegen Acylureidopenicilline, Cephalosporine der 3./4. Generation, Carbapeneme und Fluorchinolone auf Basis ihrer phänotypischen Resistenzeigenschaften in die drei Kategorien </w:t>
      </w:r>
      <w:r w:rsidRPr="000A42C6">
        <w:rPr>
          <w:rFonts w:cs="Arial"/>
          <w:b/>
          <w:color w:val="000000"/>
          <w:sz w:val="20"/>
        </w:rPr>
        <w:t xml:space="preserve">2MRGNNeoPäd, 3MRGN </w:t>
      </w:r>
      <w:r w:rsidRPr="000A42C6">
        <w:rPr>
          <w:rFonts w:cs="Arial"/>
          <w:color w:val="000000"/>
          <w:sz w:val="20"/>
        </w:rPr>
        <w:t xml:space="preserve">und </w:t>
      </w:r>
      <w:r w:rsidRPr="000A42C6">
        <w:rPr>
          <w:rFonts w:cs="Arial"/>
          <w:b/>
          <w:color w:val="000000"/>
          <w:sz w:val="20"/>
        </w:rPr>
        <w:t>4MRGN</w:t>
      </w:r>
      <w:r w:rsidRPr="000A42C6">
        <w:rPr>
          <w:rFonts w:cs="Arial"/>
          <w:color w:val="000000"/>
          <w:sz w:val="20"/>
        </w:rPr>
        <w:t xml:space="preserve"> eingeteilt.</w:t>
      </w:r>
      <w:r w:rsidR="00676D6A" w:rsidRPr="000A42C6">
        <w:rPr>
          <w:rFonts w:cs="Arial"/>
          <w:color w:val="000000"/>
          <w:sz w:val="20"/>
        </w:rPr>
        <w:t xml:space="preserve"> Je nach Materialart und anamnestischen Angaben kann ein Nachweis von 2MRGNNeoPäd, 3MRGN und 4MRGN auf eine Besiedlung oder eine Infektion hinweisen und ist somit von unmittelbarer Relevanz für die Therapie und/oder das Hygienemanagement des betroffenen Patienten. </w:t>
      </w:r>
      <w:r w:rsidRPr="000A42C6">
        <w:rPr>
          <w:rFonts w:cs="Arial"/>
          <w:color w:val="000000"/>
          <w:sz w:val="20"/>
        </w:rPr>
        <w:t>Der Nachweis von MRGN kann im Rahmen von gezielten Screeningprogrammen oder zufällig im Zuge mikrobiologischer Untersuchungen zur Diagnoseerhebung erfolgen.</w:t>
      </w:r>
      <w:r w:rsidR="00676D6A" w:rsidRPr="000A42C6">
        <w:rPr>
          <w:rFonts w:cs="Arial"/>
          <w:color w:val="000000"/>
          <w:sz w:val="20"/>
        </w:rPr>
        <w:t xml:space="preserve"> </w:t>
      </w:r>
    </w:p>
    <w:p w14:paraId="0326062B" w14:textId="77777777" w:rsidR="00676D6A" w:rsidRPr="000A42C6" w:rsidRDefault="00676D6A" w:rsidP="00E5306D">
      <w:pPr>
        <w:spacing w:line="360" w:lineRule="auto"/>
        <w:jc w:val="both"/>
        <w:rPr>
          <w:rFonts w:cs="Arial"/>
          <w:color w:val="000000"/>
          <w:sz w:val="20"/>
        </w:rPr>
      </w:pPr>
    </w:p>
    <w:p w14:paraId="64C764C7" w14:textId="77777777" w:rsidR="00E5306D" w:rsidRPr="000A42C6" w:rsidRDefault="00E5306D" w:rsidP="00E5306D">
      <w:pPr>
        <w:spacing w:line="360" w:lineRule="auto"/>
        <w:jc w:val="both"/>
        <w:rPr>
          <w:rFonts w:cs="Arial"/>
          <w:color w:val="000000"/>
          <w:sz w:val="20"/>
        </w:rPr>
      </w:pPr>
      <w:r w:rsidRPr="000A42C6">
        <w:rPr>
          <w:rFonts w:cs="Arial"/>
          <w:b/>
          <w:color w:val="000000"/>
          <w:sz w:val="20"/>
        </w:rPr>
        <w:t>Patientengruppe</w:t>
      </w:r>
      <w:r w:rsidRPr="000A42C6">
        <w:rPr>
          <w:rFonts w:cs="Arial"/>
          <w:color w:val="000000"/>
          <w:sz w:val="20"/>
        </w:rPr>
        <w:t>:</w:t>
      </w:r>
    </w:p>
    <w:p w14:paraId="5072193C" w14:textId="77777777" w:rsidR="00E5306D" w:rsidRPr="000A42C6" w:rsidRDefault="00E5306D" w:rsidP="00E5306D">
      <w:pPr>
        <w:spacing w:line="360" w:lineRule="auto"/>
        <w:jc w:val="both"/>
        <w:rPr>
          <w:rFonts w:cs="Arial"/>
          <w:color w:val="000000"/>
          <w:sz w:val="20"/>
        </w:rPr>
      </w:pPr>
      <w:r w:rsidRPr="000A42C6">
        <w:rPr>
          <w:rFonts w:cs="Arial"/>
          <w:color w:val="000000"/>
          <w:sz w:val="20"/>
        </w:rPr>
        <w:t>Untersuchung von Patienten mit V.a. Infektion durch M</w:t>
      </w:r>
      <w:r w:rsidR="00676D6A" w:rsidRPr="000A42C6">
        <w:rPr>
          <w:rFonts w:cs="Arial"/>
          <w:color w:val="000000"/>
          <w:sz w:val="20"/>
        </w:rPr>
        <w:t xml:space="preserve">RGN-Keime, MRGN-Infektion oder </w:t>
      </w:r>
      <w:r w:rsidR="00676D6A" w:rsidRPr="000A42C6">
        <w:rPr>
          <w:rFonts w:cs="Arial"/>
          <w:color w:val="000000"/>
          <w:sz w:val="20"/>
        </w:rPr>
        <w:noBreakHyphen/>
      </w:r>
      <w:r w:rsidRPr="000A42C6">
        <w:rPr>
          <w:rFonts w:cs="Arial"/>
          <w:color w:val="000000"/>
          <w:sz w:val="20"/>
        </w:rPr>
        <w:t>Besiedlung in der Anamnese oder von Patienten mit Bezug zu ausländischen Gesundheitseinrichtungen, sowie im Rahmen von Aufnahme-, Routine- oder Entlassungsscreenings in Risikobereichen, im Rahmen von Ausbruchsuntersuchungen, und von Kontaktpatienten, die länger als 24 h mit einem MRGN-Patienten in einem Zimmer versorgt wurden.</w:t>
      </w:r>
      <w:r w:rsidR="00676D6A" w:rsidRPr="000A42C6">
        <w:rPr>
          <w:rFonts w:cs="Arial"/>
          <w:color w:val="000000"/>
          <w:sz w:val="20"/>
        </w:rPr>
        <w:t xml:space="preserve"> </w:t>
      </w:r>
    </w:p>
    <w:p w14:paraId="1E2F85B4" w14:textId="77777777" w:rsidR="00EB4F7A" w:rsidRPr="000A42C6" w:rsidRDefault="00EB4F7A" w:rsidP="00536FB0">
      <w:pPr>
        <w:pStyle w:val="Fuzeile"/>
        <w:tabs>
          <w:tab w:val="clear" w:pos="4536"/>
          <w:tab w:val="clear" w:pos="9072"/>
        </w:tabs>
        <w:spacing w:line="360" w:lineRule="auto"/>
        <w:jc w:val="both"/>
        <w:rPr>
          <w:rFonts w:cs="Arial"/>
          <w:b/>
          <w:color w:val="000000"/>
          <w:sz w:val="20"/>
        </w:rPr>
      </w:pPr>
    </w:p>
    <w:p w14:paraId="443EF5B4" w14:textId="3C302606" w:rsidR="00E5306D" w:rsidRPr="000A42C6" w:rsidRDefault="00E5306D" w:rsidP="00536FB0">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Untersuchungsmethode</w:t>
      </w:r>
      <w:r w:rsidR="00676D6A" w:rsidRPr="000A42C6">
        <w:rPr>
          <w:rFonts w:cs="Arial"/>
          <w:b/>
          <w:color w:val="000000"/>
          <w:sz w:val="20"/>
        </w:rPr>
        <w:t>n</w:t>
      </w:r>
      <w:r w:rsidRPr="000A42C6">
        <w:rPr>
          <w:rFonts w:cs="Arial"/>
          <w:b/>
          <w:color w:val="000000"/>
          <w:sz w:val="20"/>
        </w:rPr>
        <w:t>:</w:t>
      </w:r>
    </w:p>
    <w:p w14:paraId="3E64CB3D" w14:textId="77777777" w:rsidR="00676D6A" w:rsidRPr="000A42C6" w:rsidRDefault="00676D6A" w:rsidP="00093885">
      <w:pPr>
        <w:pStyle w:val="Fuzeile"/>
        <w:tabs>
          <w:tab w:val="clear" w:pos="4536"/>
          <w:tab w:val="clear" w:pos="9072"/>
        </w:tabs>
        <w:spacing w:line="360" w:lineRule="auto"/>
        <w:jc w:val="both"/>
        <w:rPr>
          <w:rFonts w:cs="Arial"/>
          <w:color w:val="000000"/>
          <w:sz w:val="20"/>
        </w:rPr>
      </w:pPr>
      <w:r w:rsidRPr="000A42C6">
        <w:rPr>
          <w:rFonts w:cs="Arial"/>
          <w:color w:val="000000"/>
          <w:sz w:val="20"/>
        </w:rPr>
        <w:t>Das Screening auf MRGN ist eine Stufendiagnostik und besteht aus einem Su</w:t>
      </w:r>
      <w:r w:rsidR="00093885" w:rsidRPr="000A42C6">
        <w:rPr>
          <w:rFonts w:cs="Arial"/>
          <w:color w:val="000000"/>
          <w:sz w:val="20"/>
        </w:rPr>
        <w:t xml:space="preserve">ch- und einem </w:t>
      </w:r>
      <w:r w:rsidR="002A303F" w:rsidRPr="000A42C6">
        <w:rPr>
          <w:rFonts w:cs="Arial"/>
          <w:color w:val="000000"/>
          <w:sz w:val="20"/>
        </w:rPr>
        <w:t xml:space="preserve">oder mehreren </w:t>
      </w:r>
      <w:r w:rsidR="00093885" w:rsidRPr="000A42C6">
        <w:rPr>
          <w:rFonts w:cs="Arial"/>
          <w:color w:val="000000"/>
          <w:sz w:val="20"/>
        </w:rPr>
        <w:t>Bestätigungstest</w:t>
      </w:r>
      <w:r w:rsidR="002A303F" w:rsidRPr="000A42C6">
        <w:rPr>
          <w:rFonts w:cs="Arial"/>
          <w:color w:val="000000"/>
          <w:sz w:val="20"/>
        </w:rPr>
        <w:t>(s)</w:t>
      </w:r>
      <w:r w:rsidR="00093885" w:rsidRPr="000A42C6">
        <w:rPr>
          <w:rFonts w:cs="Arial"/>
          <w:color w:val="000000"/>
          <w:sz w:val="20"/>
        </w:rPr>
        <w:t>:</w:t>
      </w:r>
    </w:p>
    <w:p w14:paraId="3BD5BCA0" w14:textId="77777777" w:rsidR="00093885" w:rsidRPr="000A42C6" w:rsidRDefault="00676D6A" w:rsidP="00EE7113">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Im Rahmen des Suchtests erfolgt zuerst eine Kultivierung auf einem Selektivagar zum Nachweis von Cephalosporin-resi</w:t>
      </w:r>
      <w:r w:rsidR="00093885" w:rsidRPr="000A42C6">
        <w:rPr>
          <w:rFonts w:cs="Arial"/>
          <w:color w:val="000000"/>
          <w:sz w:val="20"/>
        </w:rPr>
        <w:t>stenten gramnegativen Stäbchen.</w:t>
      </w:r>
    </w:p>
    <w:p w14:paraId="11B21B52" w14:textId="77777777" w:rsidR="00093885" w:rsidRPr="000A42C6" w:rsidRDefault="00676D6A" w:rsidP="00EE7113">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Die phänotypische Bestätigung erfolgt durch anschließende Keimdifferenzierung und Erstellung eines keimspezifischen Antibiogramms</w:t>
      </w:r>
      <w:r w:rsidR="00093885" w:rsidRPr="000A42C6">
        <w:rPr>
          <w:rFonts w:cs="Arial"/>
          <w:color w:val="000000"/>
          <w:sz w:val="20"/>
        </w:rPr>
        <w:t xml:space="preserve"> mittels Messung der MHK-Werte.</w:t>
      </w:r>
    </w:p>
    <w:p w14:paraId="78CEE06B" w14:textId="77777777" w:rsidR="00382C97" w:rsidRPr="000A42C6" w:rsidRDefault="00382C97" w:rsidP="00EE7113">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 xml:space="preserve">Bei unklaren Befunden erfolgt ein immunchromatographischer Schnelltest (RESIST-5 </w:t>
      </w:r>
      <w:r w:rsidR="000525FD" w:rsidRPr="000A42C6">
        <w:rPr>
          <w:rFonts w:cs="Arial"/>
          <w:color w:val="000000"/>
          <w:sz w:val="20"/>
        </w:rPr>
        <w:t xml:space="preserve">oder RESIST ACINETO </w:t>
      </w:r>
      <w:r w:rsidRPr="000A42C6">
        <w:rPr>
          <w:rFonts w:cs="Arial"/>
          <w:color w:val="000000"/>
          <w:sz w:val="20"/>
        </w:rPr>
        <w:t>von Coris BioConcept, bzw. CARBA-5 von NG-BIOTECH) zum spezifischen Nachweis der in Deutschland häufigsten Carabapenemase-Gruppen (OXA-48, KPC, NDM, VIM, IMP).</w:t>
      </w:r>
    </w:p>
    <w:p w14:paraId="33845B96" w14:textId="77777777" w:rsidR="00382C97" w:rsidRPr="000A42C6" w:rsidRDefault="00382C97" w:rsidP="00382C97">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 xml:space="preserve">Sofern eine der oben </w:t>
      </w:r>
      <w:r w:rsidR="00D940EE" w:rsidRPr="000A42C6">
        <w:rPr>
          <w:rFonts w:cs="Arial"/>
          <w:color w:val="000000"/>
          <w:sz w:val="20"/>
        </w:rPr>
        <w:t>aufgeführten fünf Carbapenemasen</w:t>
      </w:r>
      <w:r w:rsidRPr="000A42C6">
        <w:rPr>
          <w:rFonts w:cs="Arial"/>
          <w:color w:val="000000"/>
          <w:sz w:val="20"/>
        </w:rPr>
        <w:t xml:space="preserve"> nachgeweisen werden konnte, erfolgt eine weitere molekulare Subtypisierung mittels PCR (siehe Abschnitt 4.4.1). </w:t>
      </w:r>
    </w:p>
    <w:p w14:paraId="77BA66ED" w14:textId="4303D2FB" w:rsidR="00A66220" w:rsidRPr="000A42C6" w:rsidRDefault="00D940EE" w:rsidP="00B57B40">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F</w:t>
      </w:r>
      <w:r w:rsidR="00E01A92" w:rsidRPr="000A42C6">
        <w:rPr>
          <w:rFonts w:cs="Arial"/>
          <w:color w:val="000000"/>
          <w:sz w:val="20"/>
        </w:rPr>
        <w:t>ällt der Test negativ aus, folgt</w:t>
      </w:r>
      <w:r w:rsidRPr="000A42C6">
        <w:rPr>
          <w:rFonts w:cs="Arial"/>
          <w:color w:val="000000"/>
          <w:sz w:val="20"/>
        </w:rPr>
        <w:t xml:space="preserve"> </w:t>
      </w:r>
      <w:r w:rsidR="00E01A92" w:rsidRPr="000A42C6">
        <w:rPr>
          <w:rFonts w:cs="Arial"/>
          <w:color w:val="000000"/>
          <w:sz w:val="20"/>
        </w:rPr>
        <w:t>ein Aktivitätstest</w:t>
      </w:r>
      <w:r w:rsidR="00F8216E" w:rsidRPr="000A42C6">
        <w:rPr>
          <w:rFonts w:cs="Arial"/>
          <w:color w:val="000000"/>
          <w:sz w:val="20"/>
        </w:rPr>
        <w:t>, der auf der Inaktivierung eines Carbapenem beruht</w:t>
      </w:r>
      <w:r w:rsidR="00E01A92" w:rsidRPr="000A42C6">
        <w:rPr>
          <w:rFonts w:cs="Arial"/>
          <w:color w:val="000000"/>
          <w:sz w:val="20"/>
        </w:rPr>
        <w:t xml:space="preserve">. Bei </w:t>
      </w:r>
      <w:r w:rsidR="00E01A92" w:rsidRPr="000A42C6">
        <w:rPr>
          <w:rFonts w:cs="Arial"/>
          <w:i/>
          <w:color w:val="000000"/>
          <w:sz w:val="20"/>
        </w:rPr>
        <w:t>Enterobacterales</w:t>
      </w:r>
      <w:r w:rsidR="00E01A92" w:rsidRPr="000A42C6">
        <w:rPr>
          <w:rFonts w:cs="Arial"/>
          <w:color w:val="000000"/>
          <w:sz w:val="20"/>
        </w:rPr>
        <w:t xml:space="preserve"> </w:t>
      </w:r>
      <w:r w:rsidR="00DF16A4" w:rsidRPr="000A42C6">
        <w:rPr>
          <w:rFonts w:cs="Arial"/>
          <w:color w:val="000000"/>
          <w:sz w:val="20"/>
        </w:rPr>
        <w:t>sowie</w:t>
      </w:r>
      <w:r w:rsidR="00E01A92" w:rsidRPr="000A42C6">
        <w:rPr>
          <w:rFonts w:cs="Arial"/>
          <w:color w:val="000000"/>
          <w:sz w:val="20"/>
        </w:rPr>
        <w:t xml:space="preserve"> </w:t>
      </w:r>
      <w:r w:rsidR="00E01A92" w:rsidRPr="000A42C6">
        <w:rPr>
          <w:rFonts w:cs="Arial"/>
          <w:i/>
          <w:color w:val="000000"/>
          <w:sz w:val="20"/>
        </w:rPr>
        <w:t>A. bauma</w:t>
      </w:r>
      <w:r w:rsidR="00F8216E" w:rsidRPr="000A42C6">
        <w:rPr>
          <w:rFonts w:cs="Arial"/>
          <w:i/>
          <w:color w:val="000000"/>
          <w:sz w:val="20"/>
        </w:rPr>
        <w:t>n</w:t>
      </w:r>
      <w:r w:rsidR="00E01A92" w:rsidRPr="000A42C6">
        <w:rPr>
          <w:rFonts w:cs="Arial"/>
          <w:i/>
          <w:color w:val="000000"/>
          <w:sz w:val="20"/>
        </w:rPr>
        <w:t>nii</w:t>
      </w:r>
      <w:r w:rsidR="00E01A92" w:rsidRPr="000A42C6">
        <w:rPr>
          <w:rFonts w:cs="Arial"/>
          <w:color w:val="000000"/>
          <w:sz w:val="20"/>
        </w:rPr>
        <w:t xml:space="preserve">-complex wird der </w:t>
      </w:r>
      <w:r w:rsidR="002A303F" w:rsidRPr="000A42C6">
        <w:rPr>
          <w:rFonts w:cs="Arial"/>
          <w:color w:val="000000"/>
          <w:sz w:val="20"/>
        </w:rPr>
        <w:t>m</w:t>
      </w:r>
      <w:r w:rsidR="00F8216E" w:rsidRPr="000A42C6">
        <w:rPr>
          <w:rFonts w:cs="Arial"/>
          <w:color w:val="000000"/>
          <w:sz w:val="20"/>
        </w:rPr>
        <w:t>odifizierte Carbapenem-</w:t>
      </w:r>
      <w:r w:rsidR="002A303F" w:rsidRPr="000A42C6">
        <w:rPr>
          <w:rFonts w:cs="Arial"/>
          <w:color w:val="000000"/>
          <w:sz w:val="20"/>
        </w:rPr>
        <w:t>Inaktivierungstest (mCIM)</w:t>
      </w:r>
      <w:r w:rsidR="00DF16A4" w:rsidRPr="000A42C6">
        <w:rPr>
          <w:rFonts w:cs="Arial"/>
          <w:color w:val="000000"/>
          <w:sz w:val="20"/>
        </w:rPr>
        <w:t xml:space="preserve"> bzw. der ß-CARBA-Test von BioRad</w:t>
      </w:r>
      <w:r w:rsidR="00F8216E" w:rsidRPr="000A42C6">
        <w:rPr>
          <w:rFonts w:cs="Arial"/>
          <w:color w:val="000000"/>
          <w:sz w:val="20"/>
        </w:rPr>
        <w:t xml:space="preserve"> und </w:t>
      </w:r>
      <w:r w:rsidR="00E01A92" w:rsidRPr="000A42C6">
        <w:rPr>
          <w:rFonts w:cs="Arial"/>
          <w:color w:val="000000"/>
          <w:sz w:val="20"/>
        </w:rPr>
        <w:t xml:space="preserve">bei </w:t>
      </w:r>
      <w:r w:rsidR="00E01A92" w:rsidRPr="000A42C6">
        <w:rPr>
          <w:rFonts w:cs="Arial"/>
          <w:i/>
          <w:color w:val="000000"/>
          <w:sz w:val="20"/>
        </w:rPr>
        <w:t>P. aeruginosa</w:t>
      </w:r>
      <w:r w:rsidR="00E01A92" w:rsidRPr="000A42C6">
        <w:rPr>
          <w:rFonts w:cs="Arial"/>
          <w:color w:val="000000"/>
          <w:sz w:val="20"/>
        </w:rPr>
        <w:t xml:space="preserve"> der </w:t>
      </w:r>
      <w:r w:rsidR="00BB645A" w:rsidRPr="000A42C6">
        <w:rPr>
          <w:rFonts w:cs="Arial"/>
          <w:color w:val="000000"/>
          <w:sz w:val="20"/>
        </w:rPr>
        <w:t>vereinfachte Carbapenem-Inaktivierungstest (sCIM)</w:t>
      </w:r>
      <w:r w:rsidRPr="000A42C6">
        <w:rPr>
          <w:rFonts w:cs="Arial"/>
          <w:color w:val="000000"/>
          <w:sz w:val="20"/>
        </w:rPr>
        <w:t xml:space="preserve"> bzw. </w:t>
      </w:r>
      <w:r w:rsidR="00DF16A4" w:rsidRPr="000A42C6">
        <w:rPr>
          <w:rFonts w:cs="Arial"/>
          <w:color w:val="000000"/>
          <w:sz w:val="20"/>
        </w:rPr>
        <w:t xml:space="preserve">der </w:t>
      </w:r>
      <w:r w:rsidRPr="000A42C6">
        <w:rPr>
          <w:rFonts w:cs="Arial"/>
          <w:color w:val="000000"/>
          <w:sz w:val="20"/>
        </w:rPr>
        <w:t>ß-CARBA-Test von BioRad</w:t>
      </w:r>
      <w:r w:rsidR="00F8216E" w:rsidRPr="000A42C6">
        <w:rPr>
          <w:rFonts w:cs="Arial"/>
          <w:color w:val="000000"/>
          <w:sz w:val="20"/>
        </w:rPr>
        <w:t xml:space="preserve"> durchgeführt</w:t>
      </w:r>
      <w:r w:rsidR="002A303F" w:rsidRPr="000A42C6">
        <w:rPr>
          <w:rFonts w:cs="Arial"/>
          <w:color w:val="000000"/>
          <w:sz w:val="20"/>
        </w:rPr>
        <w:t>.</w:t>
      </w:r>
      <w:r w:rsidR="00A66220" w:rsidRPr="000A42C6">
        <w:rPr>
          <w:rFonts w:cs="Arial"/>
          <w:color w:val="000000"/>
          <w:sz w:val="20"/>
        </w:rPr>
        <w:t xml:space="preserve"> </w:t>
      </w:r>
    </w:p>
    <w:p w14:paraId="450B7F58" w14:textId="77777777" w:rsidR="00E5306D" w:rsidRPr="000A42C6" w:rsidRDefault="00676D6A" w:rsidP="007F36E8">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Bei unklaren oder ungewöhnlichen Befunden wird das Isolat zur weiteren Testung an das Nationale Referenzzentrum für gramnegative Krankenhauserreger, Abteilung für Medizinische Mikrobiologie, Ruhr-Universität Bochum, Universitätsstr. 150, 44801 Bochum, geschickt.</w:t>
      </w:r>
    </w:p>
    <w:p w14:paraId="353072EC" w14:textId="513058CB" w:rsidR="00DF16A4" w:rsidRPr="000A42C6" w:rsidRDefault="00DF16A4" w:rsidP="00E5306D">
      <w:pPr>
        <w:pStyle w:val="Fuzeile"/>
        <w:tabs>
          <w:tab w:val="clear" w:pos="4536"/>
          <w:tab w:val="clear" w:pos="9072"/>
        </w:tabs>
        <w:spacing w:line="360" w:lineRule="auto"/>
        <w:jc w:val="both"/>
        <w:rPr>
          <w:rFonts w:cs="Arial"/>
          <w:b/>
          <w:color w:val="000000"/>
          <w:sz w:val="20"/>
        </w:rPr>
      </w:pPr>
    </w:p>
    <w:p w14:paraId="65212683" w14:textId="29DAF006" w:rsidR="00E5306D" w:rsidRPr="000A42C6" w:rsidRDefault="00E5306D" w:rsidP="00E5306D">
      <w:pPr>
        <w:pStyle w:val="Fuzeile"/>
        <w:tabs>
          <w:tab w:val="clear" w:pos="4536"/>
          <w:tab w:val="clear" w:pos="9072"/>
        </w:tabs>
        <w:spacing w:line="360" w:lineRule="auto"/>
        <w:jc w:val="both"/>
        <w:rPr>
          <w:rFonts w:cs="Arial"/>
          <w:b/>
          <w:color w:val="000000"/>
          <w:sz w:val="20"/>
        </w:rPr>
      </w:pPr>
      <w:r w:rsidRPr="000A42C6">
        <w:rPr>
          <w:rFonts w:cs="Arial"/>
          <w:b/>
          <w:color w:val="000000"/>
          <w:sz w:val="20"/>
        </w:rPr>
        <w:lastRenderedPageBreak/>
        <w:t>Untersuchungsmaterial:</w:t>
      </w:r>
    </w:p>
    <w:p w14:paraId="43CF5DBC" w14:textId="44A0CA5F" w:rsidR="00E5306D" w:rsidRPr="000A42C6" w:rsidRDefault="00E5306D" w:rsidP="00EE7113">
      <w:pPr>
        <w:pStyle w:val="Fuzeile"/>
        <w:numPr>
          <w:ilvl w:val="0"/>
          <w:numId w:val="27"/>
        </w:numPr>
        <w:tabs>
          <w:tab w:val="clear" w:pos="4536"/>
          <w:tab w:val="clear" w:pos="9072"/>
          <w:tab w:val="left" w:pos="360"/>
        </w:tabs>
        <w:spacing w:line="360" w:lineRule="auto"/>
        <w:jc w:val="both"/>
        <w:rPr>
          <w:rFonts w:cs="Arial"/>
          <w:b/>
          <w:color w:val="000000"/>
          <w:sz w:val="20"/>
        </w:rPr>
      </w:pPr>
      <w:r w:rsidRPr="000A42C6">
        <w:rPr>
          <w:rFonts w:cs="Arial"/>
          <w:color w:val="000000"/>
          <w:sz w:val="20"/>
        </w:rPr>
        <w:t>Abstriche aller Art</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_Ref22648377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w:t>
      </w:r>
      <w:r w:rsidR="00352BDC" w:rsidRPr="000A42C6">
        <w:rPr>
          <w:rFonts w:cs="Arial"/>
          <w:color w:val="000000"/>
          <w:sz w:val="20"/>
        </w:rPr>
        <w:fldChar w:fldCharType="end"/>
      </w:r>
      <w:r w:rsidR="00A46102" w:rsidRPr="000A42C6">
        <w:rPr>
          <w:rFonts w:cs="Arial"/>
          <w:color w:val="000000"/>
          <w:sz w:val="20"/>
        </w:rPr>
        <w:t>)</w:t>
      </w:r>
    </w:p>
    <w:p w14:paraId="054BCF97" w14:textId="3E4666FB" w:rsidR="00676D6A" w:rsidRPr="000A42C6" w:rsidRDefault="00676D6A" w:rsidP="00EE7113">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 xml:space="preserve">Stuhl- </w:t>
      </w:r>
      <w:r w:rsidR="00A46102" w:rsidRPr="000A42C6">
        <w:rPr>
          <w:rFonts w:cs="Arial"/>
          <w:color w:val="000000"/>
          <w:sz w:val="20"/>
        </w:rPr>
        <w:t>(</w:t>
      </w:r>
      <w:r w:rsidR="00352BDC" w:rsidRPr="000A42C6">
        <w:rPr>
          <w:rFonts w:cs="Arial"/>
          <w:color w:val="000000"/>
          <w:sz w:val="20"/>
        </w:rPr>
        <w:fldChar w:fldCharType="begin"/>
      </w:r>
      <w:r w:rsidR="00A46102" w:rsidRPr="000A42C6">
        <w:rPr>
          <w:rFonts w:cs="Arial"/>
          <w:color w:val="000000"/>
          <w:sz w:val="20"/>
        </w:rPr>
        <w:instrText xml:space="preserve"> REF _Ref19623038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1.3.10.2</w:t>
      </w:r>
      <w:r w:rsidR="00352BDC" w:rsidRPr="000A42C6">
        <w:rPr>
          <w:rFonts w:cs="Arial"/>
          <w:color w:val="000000"/>
          <w:sz w:val="20"/>
        </w:rPr>
        <w:fldChar w:fldCharType="end"/>
      </w:r>
      <w:r w:rsidR="00A46102" w:rsidRPr="000A42C6">
        <w:rPr>
          <w:rFonts w:cs="Arial"/>
          <w:color w:val="000000"/>
          <w:sz w:val="20"/>
        </w:rPr>
        <w:t xml:space="preserve">) </w:t>
      </w:r>
      <w:r w:rsidRPr="000A42C6">
        <w:rPr>
          <w:rFonts w:cs="Arial"/>
          <w:color w:val="000000"/>
          <w:sz w:val="20"/>
        </w:rPr>
        <w:t>und Urinprioben</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_Ref22648366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w:t>
      </w:r>
      <w:r w:rsidR="00352BDC" w:rsidRPr="000A42C6">
        <w:rPr>
          <w:rFonts w:cs="Arial"/>
          <w:color w:val="000000"/>
          <w:sz w:val="20"/>
        </w:rPr>
        <w:fldChar w:fldCharType="end"/>
      </w:r>
      <w:r w:rsidR="00A46102" w:rsidRPr="000A42C6">
        <w:rPr>
          <w:rFonts w:cs="Arial"/>
          <w:color w:val="000000"/>
          <w:sz w:val="20"/>
        </w:rPr>
        <w:t>)</w:t>
      </w:r>
    </w:p>
    <w:p w14:paraId="4867829C" w14:textId="6C1B3A3F" w:rsidR="00E5306D" w:rsidRPr="000A42C6" w:rsidRDefault="00E5306D" w:rsidP="00EE7113">
      <w:pPr>
        <w:pStyle w:val="Fuzeile"/>
        <w:numPr>
          <w:ilvl w:val="0"/>
          <w:numId w:val="27"/>
        </w:numPr>
        <w:tabs>
          <w:tab w:val="clear" w:pos="4536"/>
          <w:tab w:val="clear" w:pos="9072"/>
          <w:tab w:val="left" w:pos="360"/>
        </w:tabs>
        <w:spacing w:line="360" w:lineRule="auto"/>
        <w:jc w:val="both"/>
        <w:rPr>
          <w:rFonts w:cs="Arial"/>
          <w:b/>
          <w:color w:val="000000"/>
          <w:sz w:val="20"/>
        </w:rPr>
      </w:pPr>
      <w:r w:rsidRPr="000A42C6">
        <w:rPr>
          <w:rFonts w:cs="Arial"/>
          <w:color w:val="000000"/>
          <w:sz w:val="20"/>
        </w:rPr>
        <w:t>Sekrete</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00A46102" w:rsidRPr="000A42C6">
        <w:rPr>
          <w:rFonts w:cs="Arial"/>
          <w:color w:val="000000"/>
          <w:sz w:val="20"/>
        </w:rPr>
        <w:t>)</w:t>
      </w:r>
      <w:r w:rsidRPr="000A42C6">
        <w:rPr>
          <w:rFonts w:cs="Arial"/>
          <w:color w:val="000000"/>
          <w:sz w:val="20"/>
        </w:rPr>
        <w:t xml:space="preserve">, </w:t>
      </w:r>
      <w:r w:rsidR="00676D6A" w:rsidRPr="000A42C6">
        <w:rPr>
          <w:rFonts w:cs="Arial"/>
          <w:color w:val="000000"/>
          <w:sz w:val="20"/>
        </w:rPr>
        <w:t>Punktate</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_Ref22648348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w:t>
      </w:r>
      <w:r w:rsidR="00352BDC" w:rsidRPr="000A42C6">
        <w:rPr>
          <w:rFonts w:cs="Arial"/>
          <w:color w:val="000000"/>
          <w:sz w:val="20"/>
        </w:rPr>
        <w:fldChar w:fldCharType="end"/>
      </w:r>
      <w:r w:rsidR="00A46102" w:rsidRPr="000A42C6">
        <w:rPr>
          <w:rFonts w:cs="Arial"/>
          <w:color w:val="000000"/>
          <w:sz w:val="20"/>
        </w:rPr>
        <w:t>)</w:t>
      </w:r>
    </w:p>
    <w:p w14:paraId="548D1EE0" w14:textId="77777777" w:rsidR="0018362D" w:rsidRPr="000A42C6" w:rsidRDefault="0018362D" w:rsidP="00E5306D">
      <w:pPr>
        <w:pStyle w:val="Fuzeile"/>
        <w:tabs>
          <w:tab w:val="clear" w:pos="4536"/>
          <w:tab w:val="clear" w:pos="9072"/>
        </w:tabs>
        <w:spacing w:line="360" w:lineRule="auto"/>
        <w:jc w:val="both"/>
        <w:rPr>
          <w:rFonts w:cs="Arial"/>
          <w:b/>
          <w:color w:val="000000"/>
          <w:sz w:val="20"/>
        </w:rPr>
      </w:pPr>
    </w:p>
    <w:p w14:paraId="460A81B3" w14:textId="29B9B623" w:rsidR="00E5306D" w:rsidRPr="000A42C6" w:rsidRDefault="00E5306D" w:rsidP="00E5306D">
      <w:pPr>
        <w:pStyle w:val="Fuzeile"/>
        <w:tabs>
          <w:tab w:val="clear" w:pos="4536"/>
          <w:tab w:val="clear" w:pos="9072"/>
        </w:tabs>
        <w:spacing w:line="360" w:lineRule="auto"/>
        <w:jc w:val="both"/>
        <w:rPr>
          <w:rFonts w:cs="Arial"/>
          <w:b/>
          <w:color w:val="000000"/>
          <w:sz w:val="20"/>
        </w:rPr>
      </w:pPr>
      <w:r w:rsidRPr="000A42C6">
        <w:rPr>
          <w:rFonts w:cs="Arial"/>
          <w:b/>
          <w:color w:val="000000"/>
          <w:sz w:val="20"/>
        </w:rPr>
        <w:t>Probengefäße:</w:t>
      </w:r>
    </w:p>
    <w:p w14:paraId="1C1E8081" w14:textId="7A95BB6D" w:rsidR="00E5306D" w:rsidRPr="000A42C6" w:rsidRDefault="00CE7B28" w:rsidP="00A46102">
      <w:pPr>
        <w:pStyle w:val="Fuzeile"/>
        <w:tabs>
          <w:tab w:val="clear" w:pos="4536"/>
          <w:tab w:val="clear" w:pos="9072"/>
        </w:tabs>
        <w:spacing w:line="360" w:lineRule="auto"/>
        <w:jc w:val="both"/>
        <w:rPr>
          <w:rFonts w:cs="Arial"/>
          <w:color w:val="000000"/>
          <w:sz w:val="20"/>
        </w:rPr>
      </w:pPr>
      <w:r w:rsidRPr="00C566F1">
        <w:rPr>
          <w:color w:val="000000"/>
          <w:sz w:val="20"/>
          <w:highlight w:val="yellow"/>
        </w:rPr>
        <w:t>bakteriologischer Universal-Abstrichtupfer</w:t>
      </w:r>
      <w:r w:rsidRPr="000A42C6">
        <w:rPr>
          <w:color w:val="000000"/>
          <w:sz w:val="20"/>
        </w:rPr>
        <w:t xml:space="preserve"> </w:t>
      </w:r>
      <w:r w:rsidR="00676D6A" w:rsidRPr="000A42C6">
        <w:rPr>
          <w:rFonts w:cs="Arial"/>
          <w:color w:val="000000"/>
          <w:sz w:val="20"/>
        </w:rPr>
        <w:t>(Abstriche)</w:t>
      </w:r>
      <w:r w:rsidR="00A46102" w:rsidRPr="000A42C6">
        <w:rPr>
          <w:rFonts w:cs="Arial"/>
          <w:color w:val="000000"/>
          <w:sz w:val="20"/>
        </w:rPr>
        <w:t xml:space="preserve">, </w:t>
      </w:r>
      <w:r w:rsidR="00676D6A" w:rsidRPr="000A42C6">
        <w:rPr>
          <w:rFonts w:cs="Arial"/>
          <w:color w:val="000000"/>
          <w:sz w:val="20"/>
        </w:rPr>
        <w:t xml:space="preserve">Universal-Probenröhrchen mit blauem Verschluss (Sekrete, Punktate), </w:t>
      </w:r>
      <w:r w:rsidR="00E5306D" w:rsidRPr="000A42C6">
        <w:rPr>
          <w:rFonts w:cs="Arial"/>
          <w:color w:val="000000"/>
          <w:sz w:val="20"/>
        </w:rPr>
        <w:t>Stuhl</w:t>
      </w:r>
      <w:r w:rsidR="00676D6A" w:rsidRPr="000A42C6">
        <w:rPr>
          <w:rFonts w:cs="Arial"/>
          <w:color w:val="000000"/>
          <w:sz w:val="20"/>
        </w:rPr>
        <w:t>- und Urin</w:t>
      </w:r>
      <w:r w:rsidR="00E5306D" w:rsidRPr="000A42C6">
        <w:rPr>
          <w:rFonts w:cs="Arial"/>
          <w:color w:val="000000"/>
          <w:sz w:val="20"/>
        </w:rPr>
        <w:t>röhrchen</w:t>
      </w:r>
    </w:p>
    <w:p w14:paraId="28E78786" w14:textId="77777777" w:rsidR="0018362D" w:rsidRPr="000A42C6" w:rsidRDefault="0018362D" w:rsidP="00E5306D">
      <w:pPr>
        <w:pStyle w:val="Fuzeile"/>
        <w:tabs>
          <w:tab w:val="clear" w:pos="4536"/>
          <w:tab w:val="clear" w:pos="9072"/>
        </w:tabs>
        <w:spacing w:line="360" w:lineRule="auto"/>
        <w:jc w:val="both"/>
        <w:rPr>
          <w:rFonts w:cs="Arial"/>
          <w:b/>
          <w:color w:val="000000"/>
          <w:sz w:val="20"/>
        </w:rPr>
      </w:pPr>
    </w:p>
    <w:p w14:paraId="59348B7C" w14:textId="69B03B80" w:rsidR="00E5306D" w:rsidRPr="000A42C6" w:rsidRDefault="00E5306D" w:rsidP="00E5306D">
      <w:pPr>
        <w:pStyle w:val="Fuzeile"/>
        <w:tabs>
          <w:tab w:val="clear" w:pos="4536"/>
          <w:tab w:val="clear" w:pos="9072"/>
        </w:tabs>
        <w:spacing w:line="360" w:lineRule="auto"/>
        <w:jc w:val="both"/>
        <w:rPr>
          <w:rFonts w:cs="Arial"/>
          <w:b/>
          <w:color w:val="000000"/>
          <w:sz w:val="20"/>
        </w:rPr>
      </w:pPr>
      <w:r w:rsidRPr="000A42C6">
        <w:rPr>
          <w:rFonts w:cs="Arial"/>
          <w:b/>
          <w:color w:val="000000"/>
          <w:sz w:val="20"/>
        </w:rPr>
        <w:t>Lagerung und Transport:</w:t>
      </w:r>
    </w:p>
    <w:p w14:paraId="4FD7FDD8" w14:textId="77777777" w:rsidR="00E5306D" w:rsidRPr="000A42C6" w:rsidRDefault="00A46102" w:rsidP="00E5306D">
      <w:pPr>
        <w:pStyle w:val="Fuzeile"/>
        <w:tabs>
          <w:tab w:val="clear" w:pos="4536"/>
          <w:tab w:val="clear" w:pos="9072"/>
        </w:tabs>
        <w:spacing w:line="360" w:lineRule="auto"/>
        <w:jc w:val="both"/>
        <w:rPr>
          <w:rFonts w:cs="Arial"/>
          <w:color w:val="000000"/>
          <w:sz w:val="20"/>
        </w:rPr>
      </w:pPr>
      <w:r w:rsidRPr="000A42C6">
        <w:rPr>
          <w:rFonts w:cs="Arial"/>
          <w:color w:val="000000"/>
          <w:sz w:val="20"/>
        </w:rPr>
        <w:t>&lt;</w:t>
      </w:r>
      <w:r w:rsidR="00E5306D" w:rsidRPr="000A42C6">
        <w:rPr>
          <w:rFonts w:cs="Arial"/>
          <w:color w:val="000000"/>
          <w:sz w:val="20"/>
        </w:rPr>
        <w:t xml:space="preserve"> 2 h bei RT, ist das nicht möglic</w:t>
      </w:r>
      <w:r w:rsidRPr="000A42C6">
        <w:rPr>
          <w:rFonts w:cs="Arial"/>
          <w:color w:val="000000"/>
          <w:sz w:val="20"/>
        </w:rPr>
        <w:t>h, Lagerung bis zu 24 h bei 4°C</w:t>
      </w:r>
    </w:p>
    <w:p w14:paraId="26BD899A" w14:textId="77777777" w:rsidR="0018362D" w:rsidRPr="000A42C6" w:rsidRDefault="0018362D" w:rsidP="00E5306D">
      <w:pPr>
        <w:pStyle w:val="Fuzeile"/>
        <w:tabs>
          <w:tab w:val="clear" w:pos="4536"/>
          <w:tab w:val="clear" w:pos="9072"/>
        </w:tabs>
        <w:spacing w:line="360" w:lineRule="auto"/>
        <w:jc w:val="both"/>
        <w:rPr>
          <w:rFonts w:cs="Arial"/>
          <w:b/>
          <w:color w:val="000000"/>
          <w:sz w:val="20"/>
        </w:rPr>
      </w:pPr>
    </w:p>
    <w:p w14:paraId="2C323398" w14:textId="549D045F" w:rsidR="00E5306D" w:rsidRPr="000A42C6" w:rsidRDefault="00E5306D" w:rsidP="00E5306D">
      <w:pPr>
        <w:pStyle w:val="Fuzeile"/>
        <w:tabs>
          <w:tab w:val="clear" w:pos="4536"/>
          <w:tab w:val="clear" w:pos="9072"/>
        </w:tabs>
        <w:spacing w:line="360" w:lineRule="auto"/>
        <w:jc w:val="both"/>
        <w:rPr>
          <w:rFonts w:cs="Arial"/>
          <w:b/>
          <w:color w:val="000000"/>
          <w:sz w:val="20"/>
        </w:rPr>
      </w:pPr>
      <w:r w:rsidRPr="000A42C6">
        <w:rPr>
          <w:rFonts w:cs="Arial"/>
          <w:b/>
          <w:color w:val="000000"/>
          <w:sz w:val="20"/>
        </w:rPr>
        <w:t>Dauer der Untersuchung:</w:t>
      </w:r>
    </w:p>
    <w:p w14:paraId="1CF205D1" w14:textId="77777777" w:rsidR="00A46102" w:rsidRPr="000A42C6" w:rsidRDefault="00A46102" w:rsidP="00E5306D">
      <w:pPr>
        <w:pStyle w:val="Fuzeile"/>
        <w:tabs>
          <w:tab w:val="clear" w:pos="4536"/>
          <w:tab w:val="clear" w:pos="9072"/>
        </w:tabs>
        <w:spacing w:line="360" w:lineRule="auto"/>
        <w:jc w:val="both"/>
        <w:rPr>
          <w:rFonts w:cs="Arial"/>
          <w:color w:val="000000"/>
          <w:sz w:val="20"/>
        </w:rPr>
      </w:pPr>
      <w:r w:rsidRPr="000A42C6">
        <w:rPr>
          <w:rFonts w:cs="Arial"/>
          <w:color w:val="000000"/>
          <w:sz w:val="20"/>
        </w:rPr>
        <w:t>Kultur: 2 Tage</w:t>
      </w:r>
    </w:p>
    <w:p w14:paraId="0BD5F43A" w14:textId="77777777" w:rsidR="00A46102" w:rsidRPr="000A42C6" w:rsidRDefault="00A46102" w:rsidP="00E5306D">
      <w:pPr>
        <w:pStyle w:val="Fuzeile"/>
        <w:tabs>
          <w:tab w:val="clear" w:pos="4536"/>
          <w:tab w:val="clear" w:pos="9072"/>
        </w:tabs>
        <w:spacing w:line="360" w:lineRule="auto"/>
        <w:jc w:val="both"/>
        <w:rPr>
          <w:rFonts w:cs="Arial"/>
          <w:color w:val="000000"/>
          <w:sz w:val="20"/>
        </w:rPr>
      </w:pPr>
      <w:r w:rsidRPr="000A42C6">
        <w:rPr>
          <w:rFonts w:cs="Arial"/>
          <w:color w:val="000000"/>
          <w:sz w:val="20"/>
        </w:rPr>
        <w:t>Resistenzbestimmung 1 Tag</w:t>
      </w:r>
    </w:p>
    <w:p w14:paraId="2A070B9F" w14:textId="77777777" w:rsidR="00E5306D" w:rsidRPr="000A42C6" w:rsidRDefault="00E5306D" w:rsidP="00E5306D">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PCR </w:t>
      </w:r>
      <w:r w:rsidR="00093885" w:rsidRPr="000A42C6">
        <w:rPr>
          <w:rFonts w:cs="Arial"/>
          <w:color w:val="000000"/>
          <w:sz w:val="20"/>
        </w:rPr>
        <w:t>1 – 2 Tage</w:t>
      </w:r>
    </w:p>
    <w:p w14:paraId="6B558F3A" w14:textId="77777777" w:rsidR="00E5306D" w:rsidRPr="000A42C6" w:rsidRDefault="00E5306D" w:rsidP="00E5306D">
      <w:pPr>
        <w:rPr>
          <w:rFonts w:cs="Arial"/>
          <w:color w:val="000000"/>
          <w:sz w:val="20"/>
        </w:rPr>
      </w:pPr>
    </w:p>
    <w:p w14:paraId="4C649450" w14:textId="77777777" w:rsidR="00093885" w:rsidRPr="000A42C6" w:rsidRDefault="00676D6A" w:rsidP="00093885">
      <w:pPr>
        <w:spacing w:line="360" w:lineRule="auto"/>
        <w:jc w:val="both"/>
        <w:rPr>
          <w:rFonts w:cs="Arial"/>
          <w:color w:val="000000"/>
          <w:sz w:val="20"/>
        </w:rPr>
      </w:pPr>
      <w:r w:rsidRPr="000A42C6">
        <w:rPr>
          <w:rFonts w:cs="Arial"/>
          <w:color w:val="000000"/>
          <w:sz w:val="20"/>
        </w:rPr>
        <w:t xml:space="preserve">Bei Erstnachweis eines 2MRGNNeoPäd, 3MRGN und 4MRGN erfolgt eine umgehende telefonische Benachrichtigung des einsenden Arztes sowie bei Patienten des UKW eine Benachrichtigung der Stabsstelle Krankenhaushygiene. Letztere wird zusätzlich über mehrfach täglich durchgeführte automatische Datenbankabfragen kontinuierlich per </w:t>
      </w:r>
      <w:proofErr w:type="gramStart"/>
      <w:r w:rsidRPr="000A42C6">
        <w:rPr>
          <w:rFonts w:cs="Arial"/>
          <w:color w:val="000000"/>
          <w:sz w:val="20"/>
        </w:rPr>
        <w:t>Email</w:t>
      </w:r>
      <w:proofErr w:type="gramEnd"/>
      <w:r w:rsidRPr="000A42C6">
        <w:rPr>
          <w:rFonts w:cs="Arial"/>
          <w:color w:val="000000"/>
          <w:sz w:val="20"/>
        </w:rPr>
        <w:t xml:space="preserve"> über MRGN Patienten informiert. Hygienemaßnahmen des UKW sind über die Homepage der Stabsstelle für Krankenhaushygiene des UKW einzusehen und werden über vitris qm geführt.</w:t>
      </w:r>
    </w:p>
    <w:p w14:paraId="499A9ECC" w14:textId="77777777" w:rsidR="00E5306D" w:rsidRPr="000A42C6" w:rsidRDefault="00A46102" w:rsidP="00093885">
      <w:pPr>
        <w:spacing w:line="360" w:lineRule="auto"/>
        <w:jc w:val="both"/>
        <w:rPr>
          <w:rFonts w:cs="Arial"/>
          <w:color w:val="000000"/>
          <w:sz w:val="20"/>
        </w:rPr>
      </w:pPr>
      <w:r w:rsidRPr="000A42C6">
        <w:rPr>
          <w:rFonts w:cs="Arial"/>
          <w:color w:val="000000"/>
          <w:sz w:val="20"/>
        </w:rPr>
        <w:br w:type="page"/>
      </w:r>
    </w:p>
    <w:p w14:paraId="4BCADADD" w14:textId="77777777" w:rsidR="00602603" w:rsidRPr="00CD1C8D" w:rsidRDefault="00602603" w:rsidP="006876E1">
      <w:pPr>
        <w:pStyle w:val="berschrift3"/>
        <w:rPr>
          <w:rStyle w:val="Fett"/>
          <w:b/>
          <w:bCs w:val="0"/>
          <w:color w:val="000000"/>
          <w:lang w:val="en-US"/>
        </w:rPr>
      </w:pPr>
      <w:bookmarkStart w:id="1043" w:name="_Ref18920970"/>
      <w:bookmarkStart w:id="1044" w:name="_Toc217046241"/>
      <w:r w:rsidRPr="00CD1C8D">
        <w:rPr>
          <w:rStyle w:val="Fett"/>
          <w:b/>
          <w:bCs w:val="0"/>
          <w:color w:val="000000"/>
          <w:lang w:val="en-US"/>
        </w:rPr>
        <w:lastRenderedPageBreak/>
        <w:t xml:space="preserve">Methicillin-resistenter </w:t>
      </w:r>
      <w:r w:rsidRPr="00CD1C8D">
        <w:rPr>
          <w:rStyle w:val="Fett"/>
          <w:b/>
          <w:bCs w:val="0"/>
          <w:i/>
          <w:color w:val="000000"/>
          <w:lang w:val="en-US"/>
        </w:rPr>
        <w:t>Staphylococcus aureus</w:t>
      </w:r>
      <w:bookmarkEnd w:id="1043"/>
      <w:r w:rsidR="0084421C" w:rsidRPr="00CD1C8D">
        <w:rPr>
          <w:rStyle w:val="Fett"/>
          <w:b/>
          <w:bCs w:val="0"/>
          <w:color w:val="000000"/>
          <w:lang w:val="en-US"/>
        </w:rPr>
        <w:t xml:space="preserve"> (MRSA)</w:t>
      </w:r>
      <w:bookmarkEnd w:id="1044"/>
    </w:p>
    <w:p w14:paraId="403B398F" w14:textId="77777777" w:rsidR="00602603" w:rsidRPr="000A42C6" w:rsidRDefault="00602603">
      <w:pPr>
        <w:spacing w:line="360" w:lineRule="auto"/>
        <w:jc w:val="both"/>
        <w:rPr>
          <w:rFonts w:cs="Arial"/>
          <w:color w:val="000000"/>
          <w:sz w:val="20"/>
        </w:rPr>
      </w:pPr>
      <w:r w:rsidRPr="000A42C6">
        <w:rPr>
          <w:rFonts w:cs="Arial"/>
          <w:color w:val="000000"/>
          <w:sz w:val="20"/>
        </w:rPr>
        <w:t xml:space="preserve">MRSA sind </w:t>
      </w:r>
      <w:r w:rsidR="00A46102" w:rsidRPr="000A42C6">
        <w:rPr>
          <w:rFonts w:cs="Arial"/>
          <w:i/>
          <w:color w:val="000000"/>
          <w:sz w:val="20"/>
        </w:rPr>
        <w:t>S. </w:t>
      </w:r>
      <w:r w:rsidRPr="000A42C6">
        <w:rPr>
          <w:rFonts w:cs="Arial"/>
          <w:i/>
          <w:color w:val="000000"/>
          <w:sz w:val="20"/>
        </w:rPr>
        <w:t>aureus</w:t>
      </w:r>
      <w:r w:rsidRPr="000A42C6">
        <w:rPr>
          <w:rFonts w:cs="Arial"/>
          <w:color w:val="000000"/>
          <w:sz w:val="20"/>
        </w:rPr>
        <w:t xml:space="preserve">-Stämme, die durch Expression des </w:t>
      </w:r>
      <w:r w:rsidRPr="000A42C6">
        <w:rPr>
          <w:rFonts w:cs="Arial"/>
          <w:i/>
          <w:color w:val="000000"/>
          <w:sz w:val="20"/>
        </w:rPr>
        <w:t>mecA</w:t>
      </w:r>
      <w:r w:rsidRPr="000A42C6">
        <w:rPr>
          <w:rFonts w:cs="Arial"/>
          <w:color w:val="000000"/>
          <w:sz w:val="20"/>
        </w:rPr>
        <w:t xml:space="preserve">-Gens eine Resistenz gegenüber Methicillin aufweisen. Sie sind resistent gegenüber allen Betalaktamantibiotika. </w:t>
      </w:r>
    </w:p>
    <w:p w14:paraId="3B1C04A8" w14:textId="77777777" w:rsidR="00602603" w:rsidRPr="000A42C6" w:rsidRDefault="00602603">
      <w:pPr>
        <w:pStyle w:val="Fuzeile"/>
        <w:tabs>
          <w:tab w:val="clear" w:pos="4536"/>
          <w:tab w:val="clear" w:pos="9072"/>
        </w:tabs>
        <w:spacing w:line="360" w:lineRule="auto"/>
        <w:ind w:left="1418" w:hanging="1418"/>
        <w:jc w:val="both"/>
        <w:rPr>
          <w:rFonts w:cs="Arial"/>
          <w:b/>
          <w:color w:val="000000"/>
          <w:sz w:val="20"/>
        </w:rPr>
      </w:pPr>
    </w:p>
    <w:p w14:paraId="3CEB757A" w14:textId="77777777" w:rsidR="00602603" w:rsidRPr="000A42C6" w:rsidRDefault="00602603">
      <w:pPr>
        <w:pStyle w:val="Fuzeile"/>
        <w:tabs>
          <w:tab w:val="clear" w:pos="4536"/>
          <w:tab w:val="clear" w:pos="9072"/>
        </w:tabs>
        <w:spacing w:line="360" w:lineRule="auto"/>
        <w:ind w:left="1418" w:hanging="1418"/>
        <w:jc w:val="both"/>
        <w:rPr>
          <w:rFonts w:cs="Arial"/>
          <w:b/>
          <w:color w:val="000000"/>
          <w:sz w:val="20"/>
        </w:rPr>
      </w:pPr>
      <w:r w:rsidRPr="000A42C6">
        <w:rPr>
          <w:rFonts w:cs="Arial"/>
          <w:b/>
          <w:color w:val="000000"/>
          <w:sz w:val="20"/>
        </w:rPr>
        <w:t>Klinik:</w:t>
      </w:r>
    </w:p>
    <w:p w14:paraId="300697FF" w14:textId="77777777" w:rsidR="00602603" w:rsidRPr="000A42C6" w:rsidRDefault="00602603">
      <w:pPr>
        <w:spacing w:line="360" w:lineRule="auto"/>
        <w:jc w:val="both"/>
        <w:rPr>
          <w:rFonts w:cs="Arial"/>
          <w:color w:val="000000"/>
          <w:sz w:val="20"/>
        </w:rPr>
      </w:pPr>
      <w:r w:rsidRPr="000A42C6">
        <w:rPr>
          <w:rFonts w:cs="Arial"/>
          <w:color w:val="000000"/>
          <w:sz w:val="20"/>
        </w:rPr>
        <w:t>Wundinfektionen, eitrige Abszesse, Hautinfektionen, Sepsis, Endokarditis, Osteomyelitis, Arthritis, häufig als Kolonisationskeim auf Haut und Schleimhaut.</w:t>
      </w:r>
    </w:p>
    <w:p w14:paraId="0801E0D7" w14:textId="77777777" w:rsidR="008642C0" w:rsidRPr="000A42C6" w:rsidRDefault="008642C0" w:rsidP="0084421C">
      <w:pPr>
        <w:pStyle w:val="Fuzeile"/>
        <w:tabs>
          <w:tab w:val="clear" w:pos="4536"/>
          <w:tab w:val="clear" w:pos="9072"/>
        </w:tabs>
        <w:spacing w:line="360" w:lineRule="auto"/>
        <w:jc w:val="both"/>
        <w:rPr>
          <w:rFonts w:cs="Arial"/>
          <w:b/>
          <w:color w:val="000000"/>
          <w:sz w:val="20"/>
        </w:rPr>
      </w:pPr>
    </w:p>
    <w:p w14:paraId="4B1B4B5B" w14:textId="77777777" w:rsidR="00602603" w:rsidRPr="000A42C6" w:rsidRDefault="00602603" w:rsidP="0084421C">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Untersuchungsmethode:</w:t>
      </w:r>
    </w:p>
    <w:p w14:paraId="7126C530" w14:textId="77777777" w:rsidR="00602603" w:rsidRPr="000A42C6" w:rsidRDefault="00602603" w:rsidP="00EE7113">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Kultur und Resistenzbestimmung der Isolate</w:t>
      </w:r>
    </w:p>
    <w:p w14:paraId="7767A830" w14:textId="77777777" w:rsidR="008642C0" w:rsidRPr="000A42C6" w:rsidRDefault="008642C0">
      <w:pPr>
        <w:pStyle w:val="Fuzeile"/>
        <w:tabs>
          <w:tab w:val="clear" w:pos="4536"/>
          <w:tab w:val="clear" w:pos="9072"/>
        </w:tabs>
        <w:spacing w:line="360" w:lineRule="auto"/>
        <w:jc w:val="both"/>
        <w:rPr>
          <w:rFonts w:cs="Arial"/>
          <w:b/>
          <w:color w:val="000000"/>
          <w:sz w:val="20"/>
        </w:rPr>
      </w:pPr>
    </w:p>
    <w:p w14:paraId="5EAC2D0D"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Untersuchungsmaterial:</w:t>
      </w:r>
    </w:p>
    <w:p w14:paraId="0E49300E" w14:textId="77777777" w:rsidR="00A46102" w:rsidRPr="000A42C6" w:rsidRDefault="00602603" w:rsidP="00EE7113">
      <w:pPr>
        <w:pStyle w:val="Fuzeile"/>
        <w:numPr>
          <w:ilvl w:val="0"/>
          <w:numId w:val="27"/>
        </w:numPr>
        <w:tabs>
          <w:tab w:val="clear" w:pos="4536"/>
          <w:tab w:val="clear" w:pos="9072"/>
          <w:tab w:val="left" w:pos="360"/>
        </w:tabs>
        <w:spacing w:line="360" w:lineRule="auto"/>
        <w:jc w:val="both"/>
        <w:rPr>
          <w:rFonts w:cs="Arial"/>
          <w:b/>
          <w:color w:val="000000"/>
          <w:sz w:val="20"/>
        </w:rPr>
      </w:pPr>
      <w:r w:rsidRPr="000A42C6">
        <w:rPr>
          <w:rFonts w:cs="Arial"/>
          <w:b/>
          <w:color w:val="000000"/>
          <w:sz w:val="20"/>
        </w:rPr>
        <w:t>V. a. Infektion:</w:t>
      </w:r>
    </w:p>
    <w:p w14:paraId="28C544E1" w14:textId="6A38DAC1" w:rsidR="00602603" w:rsidRPr="000A42C6" w:rsidRDefault="00602603" w:rsidP="00A46102">
      <w:pPr>
        <w:pStyle w:val="Fuzeile"/>
        <w:tabs>
          <w:tab w:val="clear" w:pos="4536"/>
          <w:tab w:val="clear" w:pos="9072"/>
          <w:tab w:val="left" w:pos="360"/>
        </w:tabs>
        <w:spacing w:line="360" w:lineRule="auto"/>
        <w:ind w:left="360"/>
        <w:jc w:val="both"/>
        <w:rPr>
          <w:rFonts w:cs="Arial"/>
          <w:b/>
          <w:color w:val="000000"/>
          <w:sz w:val="20"/>
        </w:rPr>
      </w:pPr>
      <w:r w:rsidRPr="000A42C6">
        <w:rPr>
          <w:rFonts w:cs="Arial"/>
          <w:color w:val="000000"/>
          <w:sz w:val="20"/>
        </w:rPr>
        <w:t>Abstriche aller Art</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_Ref22648606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w:t>
      </w:r>
      <w:r w:rsidR="00352BDC" w:rsidRPr="000A42C6">
        <w:rPr>
          <w:rFonts w:cs="Arial"/>
          <w:color w:val="000000"/>
          <w:sz w:val="20"/>
        </w:rPr>
        <w:fldChar w:fldCharType="end"/>
      </w:r>
      <w:r w:rsidR="00A46102" w:rsidRPr="000A42C6">
        <w:rPr>
          <w:rFonts w:cs="Arial"/>
          <w:color w:val="000000"/>
          <w:sz w:val="20"/>
        </w:rPr>
        <w:t>)</w:t>
      </w:r>
      <w:r w:rsidRPr="000A42C6">
        <w:rPr>
          <w:rFonts w:cs="Arial"/>
          <w:color w:val="000000"/>
          <w:sz w:val="20"/>
        </w:rPr>
        <w:t>, Sekrete</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00A46102" w:rsidRPr="000A42C6">
        <w:rPr>
          <w:rFonts w:cs="Arial"/>
          <w:color w:val="000000"/>
          <w:sz w:val="20"/>
        </w:rPr>
        <w:t>)</w:t>
      </w:r>
      <w:r w:rsidRPr="000A42C6">
        <w:rPr>
          <w:rFonts w:cs="Arial"/>
          <w:color w:val="000000"/>
          <w:sz w:val="20"/>
        </w:rPr>
        <w:t>, Blutkulturen</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_Ref22132126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1.3.4.1</w:t>
      </w:r>
      <w:r w:rsidR="00352BDC" w:rsidRPr="000A42C6">
        <w:rPr>
          <w:rFonts w:cs="Arial"/>
          <w:color w:val="000000"/>
          <w:sz w:val="20"/>
        </w:rPr>
        <w:fldChar w:fldCharType="end"/>
      </w:r>
      <w:r w:rsidR="00A46102" w:rsidRPr="000A42C6">
        <w:rPr>
          <w:rFonts w:cs="Arial"/>
          <w:color w:val="000000"/>
          <w:sz w:val="20"/>
        </w:rPr>
        <w:t>)</w:t>
      </w:r>
      <w:r w:rsidRPr="000A42C6">
        <w:rPr>
          <w:rFonts w:cs="Arial"/>
          <w:color w:val="000000"/>
          <w:sz w:val="20"/>
        </w:rPr>
        <w:t>, Punktate</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_Ref22648633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w:t>
      </w:r>
      <w:r w:rsidR="00352BDC" w:rsidRPr="000A42C6">
        <w:rPr>
          <w:rFonts w:cs="Arial"/>
          <w:color w:val="000000"/>
          <w:sz w:val="20"/>
        </w:rPr>
        <w:fldChar w:fldCharType="end"/>
      </w:r>
      <w:r w:rsidR="00A46102" w:rsidRPr="000A42C6">
        <w:rPr>
          <w:rFonts w:cs="Arial"/>
          <w:color w:val="000000"/>
          <w:sz w:val="20"/>
        </w:rPr>
        <w:t>)</w:t>
      </w:r>
      <w:r w:rsidRPr="000A42C6">
        <w:rPr>
          <w:rFonts w:cs="Arial"/>
          <w:color w:val="000000"/>
          <w:sz w:val="20"/>
        </w:rPr>
        <w:t xml:space="preserve">, Liquor </w:t>
      </w:r>
      <w:r w:rsidR="00A46102" w:rsidRPr="000A42C6">
        <w:rPr>
          <w:rFonts w:cs="Arial"/>
          <w:color w:val="000000"/>
          <w:sz w:val="20"/>
        </w:rPr>
        <w:t>(</w:t>
      </w:r>
      <w:r w:rsidR="00352BDC" w:rsidRPr="000A42C6">
        <w:rPr>
          <w:rFonts w:cs="Arial"/>
          <w:color w:val="000000"/>
          <w:sz w:val="20"/>
        </w:rPr>
        <w:fldChar w:fldCharType="begin"/>
      </w:r>
      <w:r w:rsidR="00A46102" w:rsidRPr="000A42C6">
        <w:rPr>
          <w:rFonts w:cs="Arial"/>
          <w:color w:val="000000"/>
          <w:sz w:val="20"/>
        </w:rPr>
        <w:instrText xml:space="preserve"> REF _Ref19007123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1.3.7</w:t>
      </w:r>
      <w:r w:rsidR="00352BDC" w:rsidRPr="000A42C6">
        <w:rPr>
          <w:rFonts w:cs="Arial"/>
          <w:color w:val="000000"/>
          <w:sz w:val="20"/>
        </w:rPr>
        <w:fldChar w:fldCharType="end"/>
      </w:r>
      <w:r w:rsidR="00A46102" w:rsidRPr="000A42C6">
        <w:rPr>
          <w:rFonts w:cs="Arial"/>
          <w:color w:val="000000"/>
          <w:sz w:val="20"/>
        </w:rPr>
        <w:t>)</w:t>
      </w:r>
    </w:p>
    <w:p w14:paraId="32F043A1" w14:textId="77777777" w:rsidR="00602603" w:rsidRPr="000A42C6" w:rsidRDefault="00713F55" w:rsidP="00EE7113">
      <w:pPr>
        <w:pStyle w:val="Fuzeile"/>
        <w:numPr>
          <w:ilvl w:val="0"/>
          <w:numId w:val="27"/>
        </w:numPr>
        <w:tabs>
          <w:tab w:val="clear" w:pos="4536"/>
          <w:tab w:val="clear" w:pos="9072"/>
          <w:tab w:val="left" w:pos="360"/>
        </w:tabs>
        <w:spacing w:line="360" w:lineRule="auto"/>
        <w:jc w:val="both"/>
        <w:rPr>
          <w:rFonts w:cs="Arial"/>
          <w:b/>
          <w:color w:val="000000"/>
          <w:sz w:val="20"/>
        </w:rPr>
      </w:pPr>
      <w:r w:rsidRPr="000A42C6">
        <w:rPr>
          <w:rFonts w:cs="Arial"/>
          <w:b/>
          <w:color w:val="000000"/>
          <w:sz w:val="20"/>
        </w:rPr>
        <w:t>V. a. Kolonisation (</w:t>
      </w:r>
      <w:r w:rsidR="00602603" w:rsidRPr="000A42C6">
        <w:rPr>
          <w:rFonts w:cs="Arial"/>
          <w:b/>
          <w:color w:val="000000"/>
          <w:sz w:val="20"/>
        </w:rPr>
        <w:t>Screening</w:t>
      </w:r>
      <w:r w:rsidRPr="000A42C6">
        <w:rPr>
          <w:rFonts w:cs="Arial"/>
          <w:b/>
          <w:color w:val="000000"/>
          <w:sz w:val="20"/>
        </w:rPr>
        <w:t>)</w:t>
      </w:r>
      <w:r w:rsidR="00602603" w:rsidRPr="000A42C6">
        <w:rPr>
          <w:rFonts w:cs="Arial"/>
          <w:b/>
          <w:color w:val="000000"/>
          <w:sz w:val="20"/>
        </w:rPr>
        <w:t>:</w:t>
      </w:r>
    </w:p>
    <w:p w14:paraId="465F53CD" w14:textId="0C6EE2E6" w:rsidR="00602603" w:rsidRPr="000A42C6" w:rsidRDefault="00602603">
      <w:pPr>
        <w:pStyle w:val="Fuzeile"/>
        <w:tabs>
          <w:tab w:val="clear" w:pos="4536"/>
          <w:tab w:val="clear" w:pos="9072"/>
        </w:tabs>
        <w:spacing w:line="360" w:lineRule="auto"/>
        <w:ind w:left="502"/>
        <w:jc w:val="both"/>
        <w:rPr>
          <w:rFonts w:cs="Arial"/>
          <w:color w:val="000000"/>
          <w:sz w:val="20"/>
        </w:rPr>
      </w:pPr>
      <w:r w:rsidRPr="000A42C6">
        <w:rPr>
          <w:rFonts w:cs="Arial"/>
          <w:color w:val="000000"/>
          <w:sz w:val="20"/>
        </w:rPr>
        <w:t>Nasenabstrich</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_Ref22212231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1.3.1.5</w:t>
      </w:r>
      <w:r w:rsidR="00352BDC" w:rsidRPr="000A42C6">
        <w:rPr>
          <w:rFonts w:cs="Arial"/>
          <w:color w:val="000000"/>
          <w:sz w:val="20"/>
        </w:rPr>
        <w:fldChar w:fldCharType="end"/>
      </w:r>
      <w:r w:rsidR="00A46102" w:rsidRPr="000A42C6">
        <w:rPr>
          <w:rFonts w:cs="Arial"/>
          <w:color w:val="000000"/>
          <w:sz w:val="20"/>
        </w:rPr>
        <w:t>)</w:t>
      </w:r>
      <w:r w:rsidR="00E36F0B" w:rsidRPr="000A42C6">
        <w:rPr>
          <w:rFonts w:cs="Arial"/>
          <w:color w:val="000000"/>
          <w:sz w:val="20"/>
        </w:rPr>
        <w:t xml:space="preserve">, </w:t>
      </w:r>
      <w:r w:rsidRPr="000A42C6">
        <w:rPr>
          <w:rFonts w:cs="Arial"/>
          <w:color w:val="000000"/>
          <w:sz w:val="20"/>
        </w:rPr>
        <w:t>Rachenabstrich</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_Ref19623901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1.3.1.10</w:t>
      </w:r>
      <w:r w:rsidR="00352BDC" w:rsidRPr="000A42C6">
        <w:rPr>
          <w:rFonts w:cs="Arial"/>
          <w:color w:val="000000"/>
          <w:sz w:val="20"/>
        </w:rPr>
        <w:fldChar w:fldCharType="end"/>
      </w:r>
      <w:r w:rsidR="00A46102" w:rsidRPr="000A42C6">
        <w:rPr>
          <w:rFonts w:cs="Arial"/>
          <w:color w:val="000000"/>
          <w:sz w:val="20"/>
        </w:rPr>
        <w:t>)</w:t>
      </w:r>
      <w:r w:rsidRPr="000A42C6">
        <w:rPr>
          <w:rFonts w:cs="Arial"/>
          <w:color w:val="000000"/>
          <w:sz w:val="20"/>
        </w:rPr>
        <w:t>, Leistenabstrich</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_Ref22214708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1.3.1.2</w:t>
      </w:r>
      <w:r w:rsidR="00352BDC" w:rsidRPr="000A42C6">
        <w:rPr>
          <w:rFonts w:cs="Arial"/>
          <w:color w:val="000000"/>
          <w:sz w:val="20"/>
        </w:rPr>
        <w:fldChar w:fldCharType="end"/>
      </w:r>
      <w:r w:rsidR="00A46102" w:rsidRPr="000A42C6">
        <w:rPr>
          <w:rFonts w:cs="Arial"/>
          <w:color w:val="000000"/>
          <w:sz w:val="20"/>
        </w:rPr>
        <w:t>)</w:t>
      </w:r>
      <w:r w:rsidRPr="000A42C6">
        <w:rPr>
          <w:rFonts w:cs="Arial"/>
          <w:color w:val="000000"/>
          <w:sz w:val="20"/>
        </w:rPr>
        <w:t>, Axillaabstrich</w:t>
      </w:r>
      <w:r w:rsidR="00A46102" w:rsidRPr="000A42C6">
        <w:rPr>
          <w:rFonts w:cs="Arial"/>
          <w:color w:val="000000"/>
          <w:sz w:val="20"/>
        </w:rPr>
        <w:t xml:space="preserve"> (</w:t>
      </w:r>
      <w:r w:rsidR="00352BDC" w:rsidRPr="000A42C6">
        <w:rPr>
          <w:rFonts w:cs="Arial"/>
          <w:color w:val="000000"/>
          <w:sz w:val="20"/>
        </w:rPr>
        <w:fldChar w:fldCharType="begin"/>
      </w:r>
      <w:r w:rsidR="00A46102" w:rsidRPr="000A42C6">
        <w:rPr>
          <w:rFonts w:cs="Arial"/>
          <w:color w:val="000000"/>
          <w:sz w:val="20"/>
        </w:rPr>
        <w:instrText xml:space="preserve"> REF _Ref22214708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1.3.1.2</w:t>
      </w:r>
      <w:r w:rsidR="00352BDC" w:rsidRPr="000A42C6">
        <w:rPr>
          <w:rFonts w:cs="Arial"/>
          <w:color w:val="000000"/>
          <w:sz w:val="20"/>
        </w:rPr>
        <w:fldChar w:fldCharType="end"/>
      </w:r>
      <w:r w:rsidR="00A46102" w:rsidRPr="000A42C6">
        <w:rPr>
          <w:rFonts w:cs="Arial"/>
          <w:color w:val="000000"/>
          <w:sz w:val="20"/>
        </w:rPr>
        <w:t>)</w:t>
      </w:r>
    </w:p>
    <w:p w14:paraId="521EB0EB" w14:textId="77777777" w:rsidR="008642C0" w:rsidRPr="000A42C6" w:rsidRDefault="008642C0">
      <w:pPr>
        <w:pStyle w:val="Fuzeile"/>
        <w:tabs>
          <w:tab w:val="clear" w:pos="4536"/>
          <w:tab w:val="clear" w:pos="9072"/>
        </w:tabs>
        <w:spacing w:line="360" w:lineRule="auto"/>
        <w:jc w:val="both"/>
        <w:rPr>
          <w:rFonts w:cs="Arial"/>
          <w:b/>
          <w:color w:val="000000"/>
          <w:sz w:val="20"/>
        </w:rPr>
      </w:pPr>
    </w:p>
    <w:p w14:paraId="7E761237"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Probengefäße:</w:t>
      </w:r>
    </w:p>
    <w:p w14:paraId="7D1A4386" w14:textId="5D443EBB" w:rsidR="008642C0" w:rsidRDefault="00CE7B28">
      <w:pPr>
        <w:pStyle w:val="Fuzeile"/>
        <w:tabs>
          <w:tab w:val="clear" w:pos="4536"/>
          <w:tab w:val="clear" w:pos="9072"/>
        </w:tabs>
        <w:spacing w:line="360" w:lineRule="auto"/>
        <w:jc w:val="both"/>
        <w:rPr>
          <w:color w:val="000000"/>
          <w:sz w:val="20"/>
        </w:rPr>
      </w:pPr>
      <w:r w:rsidRPr="00C566F1">
        <w:rPr>
          <w:color w:val="000000"/>
          <w:sz w:val="20"/>
          <w:highlight w:val="yellow"/>
        </w:rPr>
        <w:t>bakteriologischer Universal-Abstrichtupfer</w:t>
      </w:r>
    </w:p>
    <w:p w14:paraId="68EB296D" w14:textId="77777777" w:rsidR="00CE7B28" w:rsidRPr="000A42C6" w:rsidRDefault="00CE7B28">
      <w:pPr>
        <w:pStyle w:val="Fuzeile"/>
        <w:tabs>
          <w:tab w:val="clear" w:pos="4536"/>
          <w:tab w:val="clear" w:pos="9072"/>
        </w:tabs>
        <w:spacing w:line="360" w:lineRule="auto"/>
        <w:jc w:val="both"/>
        <w:rPr>
          <w:rFonts w:cs="Arial"/>
          <w:b/>
          <w:color w:val="000000"/>
          <w:sz w:val="20"/>
        </w:rPr>
      </w:pPr>
    </w:p>
    <w:p w14:paraId="739D6F8D"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Lagerung und Transport:</w:t>
      </w:r>
    </w:p>
    <w:p w14:paraId="79CD686F" w14:textId="77777777" w:rsidR="00602603" w:rsidRPr="000A42C6" w:rsidRDefault="0084421C">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&lt; </w:t>
      </w:r>
      <w:r w:rsidR="00602603" w:rsidRPr="000A42C6">
        <w:rPr>
          <w:rFonts w:cs="Arial"/>
          <w:color w:val="000000"/>
          <w:sz w:val="20"/>
        </w:rPr>
        <w:t>2 h bei RT, ist das nicht möglich</w:t>
      </w:r>
      <w:r w:rsidR="00EA257E" w:rsidRPr="000A42C6">
        <w:rPr>
          <w:rFonts w:cs="Arial"/>
          <w:color w:val="000000"/>
          <w:sz w:val="20"/>
        </w:rPr>
        <w:t>,</w:t>
      </w:r>
      <w:r w:rsidR="00A46102" w:rsidRPr="000A42C6">
        <w:rPr>
          <w:rFonts w:cs="Arial"/>
          <w:color w:val="000000"/>
          <w:sz w:val="20"/>
        </w:rPr>
        <w:t xml:space="preserve"> Lagerung bis zu 24 h bei 4°C</w:t>
      </w:r>
    </w:p>
    <w:p w14:paraId="582C6009" w14:textId="77777777" w:rsidR="008642C0" w:rsidRPr="000A42C6" w:rsidRDefault="008642C0">
      <w:pPr>
        <w:pStyle w:val="Fuzeile"/>
        <w:tabs>
          <w:tab w:val="clear" w:pos="4536"/>
          <w:tab w:val="clear" w:pos="9072"/>
        </w:tabs>
        <w:spacing w:line="360" w:lineRule="auto"/>
        <w:jc w:val="both"/>
        <w:rPr>
          <w:rFonts w:cs="Arial"/>
          <w:b/>
          <w:color w:val="000000"/>
          <w:sz w:val="20"/>
        </w:rPr>
      </w:pPr>
    </w:p>
    <w:p w14:paraId="396D20E5"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Dauer der Untersuchung:</w:t>
      </w:r>
    </w:p>
    <w:p w14:paraId="2A93D30D" w14:textId="77777777" w:rsidR="00602603" w:rsidRPr="000A42C6" w:rsidRDefault="00602603">
      <w:pPr>
        <w:pStyle w:val="Fuzeile"/>
        <w:tabs>
          <w:tab w:val="clear" w:pos="4536"/>
          <w:tab w:val="clear" w:pos="9072"/>
        </w:tabs>
        <w:spacing w:line="360" w:lineRule="auto"/>
        <w:jc w:val="both"/>
        <w:rPr>
          <w:rFonts w:cs="Arial"/>
          <w:color w:val="000000"/>
          <w:sz w:val="20"/>
        </w:rPr>
      </w:pPr>
      <w:r w:rsidRPr="000A42C6">
        <w:rPr>
          <w:rFonts w:cs="Arial"/>
          <w:color w:val="000000"/>
          <w:sz w:val="20"/>
        </w:rPr>
        <w:t>Kultur: 2 Tage, Resistenzbestimmung 1 Tag</w:t>
      </w:r>
    </w:p>
    <w:p w14:paraId="041455BF" w14:textId="77777777" w:rsidR="00D21D21" w:rsidRPr="000A42C6" w:rsidRDefault="00D21D21">
      <w:pPr>
        <w:pStyle w:val="Fuzeile"/>
        <w:tabs>
          <w:tab w:val="clear" w:pos="4536"/>
          <w:tab w:val="clear" w:pos="9072"/>
        </w:tabs>
        <w:spacing w:line="360" w:lineRule="auto"/>
        <w:jc w:val="both"/>
        <w:rPr>
          <w:rFonts w:cs="Arial"/>
          <w:color w:val="000000"/>
          <w:sz w:val="20"/>
        </w:rPr>
      </w:pPr>
    </w:p>
    <w:p w14:paraId="1B2A2075" w14:textId="3A790A33" w:rsidR="00D21D21" w:rsidRPr="000A42C6" w:rsidRDefault="00D21D21" w:rsidP="008642C0">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Bei unklarem Ergebnis wird eine </w:t>
      </w:r>
      <w:r w:rsidRPr="000A42C6">
        <w:rPr>
          <w:rFonts w:cs="Arial"/>
          <w:i/>
          <w:color w:val="000000"/>
          <w:sz w:val="20"/>
        </w:rPr>
        <w:t>mecA</w:t>
      </w:r>
      <w:r w:rsidRPr="000A42C6">
        <w:rPr>
          <w:rFonts w:cs="Arial"/>
          <w:color w:val="000000"/>
          <w:sz w:val="20"/>
        </w:rPr>
        <w:t>- PCR (Referenzmethode) aus Kulturen durchgeführt</w:t>
      </w:r>
      <w:r w:rsidR="00131B4A">
        <w:rPr>
          <w:rFonts w:cs="Arial"/>
          <w:color w:val="000000"/>
          <w:sz w:val="20"/>
        </w:rPr>
        <w:t xml:space="preserve"> (</w:t>
      </w:r>
      <w:r w:rsidR="00131B4A">
        <w:rPr>
          <w:rFonts w:cs="Arial"/>
          <w:color w:val="000000"/>
          <w:sz w:val="20"/>
        </w:rPr>
        <w:fldChar w:fldCharType="begin"/>
      </w:r>
      <w:r w:rsidR="00131B4A">
        <w:rPr>
          <w:rFonts w:cs="Arial"/>
          <w:color w:val="000000"/>
          <w:sz w:val="20"/>
        </w:rPr>
        <w:instrText xml:space="preserve"> REF _Ref191625257 \r \h </w:instrText>
      </w:r>
      <w:r w:rsidR="00131B4A">
        <w:rPr>
          <w:rFonts w:cs="Arial"/>
          <w:color w:val="000000"/>
          <w:sz w:val="20"/>
        </w:rPr>
      </w:r>
      <w:r w:rsidR="00131B4A">
        <w:rPr>
          <w:rFonts w:cs="Arial"/>
          <w:color w:val="000000"/>
          <w:sz w:val="20"/>
        </w:rPr>
        <w:fldChar w:fldCharType="separate"/>
      </w:r>
      <w:r w:rsidR="00E527CE">
        <w:rPr>
          <w:rFonts w:cs="Arial"/>
          <w:color w:val="000000"/>
          <w:sz w:val="20"/>
        </w:rPr>
        <w:t>3.4.6</w:t>
      </w:r>
      <w:r w:rsidR="00131B4A">
        <w:rPr>
          <w:rFonts w:cs="Arial"/>
          <w:color w:val="000000"/>
          <w:sz w:val="20"/>
        </w:rPr>
        <w:fldChar w:fldCharType="end"/>
      </w:r>
      <w:r w:rsidRPr="000A42C6">
        <w:rPr>
          <w:rFonts w:cs="Arial"/>
          <w:color w:val="000000"/>
          <w:sz w:val="20"/>
        </w:rPr>
        <w:t>)</w:t>
      </w:r>
      <w:r w:rsidR="00131B4A">
        <w:rPr>
          <w:rFonts w:cs="Arial"/>
          <w:color w:val="000000"/>
          <w:sz w:val="20"/>
        </w:rPr>
        <w:t>.</w:t>
      </w:r>
    </w:p>
    <w:p w14:paraId="3A2BF874" w14:textId="77777777" w:rsidR="00602603" w:rsidRPr="000A42C6" w:rsidRDefault="00602603">
      <w:pPr>
        <w:pStyle w:val="Fuzeile"/>
        <w:tabs>
          <w:tab w:val="clear" w:pos="4536"/>
          <w:tab w:val="clear" w:pos="9072"/>
        </w:tabs>
        <w:spacing w:line="360" w:lineRule="auto"/>
        <w:jc w:val="both"/>
        <w:rPr>
          <w:rFonts w:cs="Arial"/>
          <w:iCs/>
          <w:color w:val="000000"/>
          <w:sz w:val="20"/>
        </w:rPr>
      </w:pPr>
    </w:p>
    <w:p w14:paraId="43E74CB6" w14:textId="77777777" w:rsidR="008642C0" w:rsidRPr="000A42C6" w:rsidRDefault="008642C0">
      <w:pPr>
        <w:pStyle w:val="Fuzeile"/>
        <w:tabs>
          <w:tab w:val="clear" w:pos="4536"/>
          <w:tab w:val="clear" w:pos="9072"/>
        </w:tabs>
        <w:spacing w:line="360" w:lineRule="auto"/>
        <w:jc w:val="both"/>
        <w:rPr>
          <w:rFonts w:cs="Arial"/>
          <w:iCs/>
          <w:color w:val="000000"/>
          <w:sz w:val="20"/>
        </w:rPr>
      </w:pPr>
    </w:p>
    <w:p w14:paraId="3C073A30" w14:textId="34FF669A" w:rsidR="00131B4A" w:rsidRDefault="00713F55" w:rsidP="00131B4A">
      <w:pPr>
        <w:pStyle w:val="Textkrper21"/>
        <w:rPr>
          <w:rFonts w:cs="Arial"/>
          <w:b/>
          <w:bCs/>
          <w:color w:val="000000"/>
          <w:szCs w:val="22"/>
        </w:rPr>
      </w:pPr>
      <w:r w:rsidRPr="000A42C6">
        <w:rPr>
          <w:rFonts w:cs="Arial"/>
          <w:b/>
          <w:bCs/>
          <w:color w:val="000000"/>
          <w:szCs w:val="22"/>
        </w:rPr>
        <w:t>Molekularer Direkt-Nachweis von MRSA.</w:t>
      </w:r>
      <w:r w:rsidR="008642C0" w:rsidRPr="000A42C6">
        <w:rPr>
          <w:rFonts w:cs="Arial"/>
          <w:b/>
          <w:bCs/>
          <w:color w:val="000000"/>
          <w:szCs w:val="22"/>
        </w:rPr>
        <w:t xml:space="preserve"> (BD MAX™ Staph SR): siehe</w:t>
      </w:r>
      <w:r w:rsidRPr="000A42C6">
        <w:rPr>
          <w:rFonts w:cs="Arial"/>
          <w:b/>
          <w:bCs/>
          <w:color w:val="000000"/>
          <w:szCs w:val="22"/>
        </w:rPr>
        <w:t xml:space="preserve"> </w:t>
      </w:r>
      <w:r w:rsidR="00131B4A">
        <w:rPr>
          <w:rFonts w:cs="Arial"/>
          <w:b/>
          <w:bCs/>
          <w:color w:val="000000"/>
          <w:szCs w:val="22"/>
        </w:rPr>
        <w:fldChar w:fldCharType="begin"/>
      </w:r>
      <w:r w:rsidR="00131B4A">
        <w:rPr>
          <w:rFonts w:cs="Arial"/>
          <w:b/>
          <w:bCs/>
          <w:color w:val="000000"/>
          <w:szCs w:val="22"/>
        </w:rPr>
        <w:instrText xml:space="preserve"> REF _Ref212214659 \r \h </w:instrText>
      </w:r>
      <w:r w:rsidR="00131B4A">
        <w:rPr>
          <w:rFonts w:cs="Arial"/>
          <w:b/>
          <w:bCs/>
          <w:color w:val="000000"/>
          <w:szCs w:val="22"/>
        </w:rPr>
      </w:r>
      <w:r w:rsidR="00131B4A">
        <w:rPr>
          <w:rFonts w:cs="Arial"/>
          <w:b/>
          <w:bCs/>
          <w:color w:val="000000"/>
          <w:szCs w:val="22"/>
        </w:rPr>
        <w:fldChar w:fldCharType="separate"/>
      </w:r>
      <w:r w:rsidR="00E527CE">
        <w:rPr>
          <w:rFonts w:cs="Arial"/>
          <w:b/>
          <w:bCs/>
          <w:color w:val="000000"/>
          <w:szCs w:val="22"/>
        </w:rPr>
        <w:t>3.4.9</w:t>
      </w:r>
      <w:r w:rsidR="00131B4A">
        <w:rPr>
          <w:rFonts w:cs="Arial"/>
          <w:b/>
          <w:bCs/>
          <w:color w:val="000000"/>
          <w:szCs w:val="22"/>
        </w:rPr>
        <w:fldChar w:fldCharType="end"/>
      </w:r>
    </w:p>
    <w:p w14:paraId="27EA8531" w14:textId="77777777" w:rsidR="00131B4A" w:rsidRDefault="00131B4A" w:rsidP="00131B4A">
      <w:pPr>
        <w:pStyle w:val="Textkrper21"/>
        <w:rPr>
          <w:rFonts w:cs="Arial"/>
          <w:b/>
          <w:bCs/>
          <w:color w:val="000000"/>
          <w:szCs w:val="22"/>
        </w:rPr>
      </w:pPr>
    </w:p>
    <w:p w14:paraId="6A526776" w14:textId="77777777" w:rsidR="002D1AD9" w:rsidRDefault="002D1AD9" w:rsidP="00131B4A">
      <w:pPr>
        <w:pStyle w:val="Textkrper21"/>
        <w:rPr>
          <w:rFonts w:cs="Arial"/>
          <w:b/>
          <w:bCs/>
          <w:color w:val="000000"/>
          <w:szCs w:val="22"/>
        </w:rPr>
      </w:pPr>
    </w:p>
    <w:p w14:paraId="2CB9388A" w14:textId="58BADCF9" w:rsidR="002D1AD9" w:rsidRDefault="002D1AD9">
      <w:pPr>
        <w:suppressAutoHyphens w:val="0"/>
        <w:rPr>
          <w:rFonts w:cs="Arial"/>
          <w:b/>
          <w:bCs/>
          <w:color w:val="000000"/>
          <w:szCs w:val="22"/>
        </w:rPr>
      </w:pPr>
      <w:r>
        <w:rPr>
          <w:rFonts w:cs="Arial"/>
          <w:b/>
          <w:bCs/>
          <w:color w:val="000000"/>
          <w:szCs w:val="22"/>
        </w:rPr>
        <w:br w:type="page"/>
      </w:r>
    </w:p>
    <w:p w14:paraId="3FD2A28C" w14:textId="659D494A" w:rsidR="002D1AD9" w:rsidRPr="00E65FFF" w:rsidRDefault="002D1AD9" w:rsidP="002D1AD9">
      <w:pPr>
        <w:pStyle w:val="Formatvorlage8"/>
        <w:rPr>
          <w:rStyle w:val="Fett"/>
          <w:b/>
          <w:bCs w:val="0"/>
          <w:i/>
          <w:color w:val="000000"/>
          <w:highlight w:val="yellow"/>
        </w:rPr>
      </w:pPr>
      <w:bookmarkStart w:id="1045" w:name="_Toc155970333"/>
      <w:bookmarkStart w:id="1046" w:name="_Toc217046242"/>
      <w:bookmarkStart w:id="1047" w:name="_Hlk216950517"/>
      <w:r w:rsidRPr="00E65FFF">
        <w:rPr>
          <w:rStyle w:val="Fett"/>
          <w:b/>
          <w:bCs w:val="0"/>
          <w:i/>
          <w:color w:val="000000"/>
          <w:highlight w:val="yellow"/>
        </w:rPr>
        <w:lastRenderedPageBreak/>
        <w:t xml:space="preserve">Mycoplasma </w:t>
      </w:r>
      <w:bookmarkEnd w:id="1045"/>
      <w:r w:rsidRPr="00E65FFF">
        <w:rPr>
          <w:rStyle w:val="Fett"/>
          <w:b/>
          <w:bCs w:val="0"/>
          <w:i/>
          <w:color w:val="000000"/>
          <w:highlight w:val="yellow"/>
        </w:rPr>
        <w:t>genitalium</w:t>
      </w:r>
      <w:bookmarkEnd w:id="1046"/>
    </w:p>
    <w:p w14:paraId="0EB2AE67" w14:textId="77777777" w:rsidR="002D1AD9" w:rsidRPr="00E65FFF" w:rsidRDefault="002D1AD9" w:rsidP="002D1AD9">
      <w:pPr>
        <w:spacing w:line="360" w:lineRule="auto"/>
        <w:jc w:val="both"/>
        <w:rPr>
          <w:rFonts w:cs="Arial"/>
          <w:b/>
          <w:color w:val="000000"/>
          <w:sz w:val="20"/>
          <w:highlight w:val="yellow"/>
        </w:rPr>
      </w:pPr>
      <w:r w:rsidRPr="00E65FFF">
        <w:rPr>
          <w:rFonts w:cs="Arial"/>
          <w:b/>
          <w:color w:val="000000"/>
          <w:sz w:val="20"/>
          <w:highlight w:val="yellow"/>
        </w:rPr>
        <w:t>Klinik:</w:t>
      </w:r>
    </w:p>
    <w:p w14:paraId="77D95B37" w14:textId="68FF9151" w:rsidR="002D1AD9" w:rsidRDefault="002D1AD9" w:rsidP="002D1AD9">
      <w:pPr>
        <w:spacing w:line="360" w:lineRule="auto"/>
        <w:jc w:val="both"/>
        <w:rPr>
          <w:rFonts w:cs="Arial"/>
          <w:color w:val="000000"/>
          <w:sz w:val="20"/>
          <w:highlight w:val="yellow"/>
        </w:rPr>
      </w:pPr>
      <w:r w:rsidRPr="00E65FFF">
        <w:rPr>
          <w:rFonts w:cs="Arial"/>
          <w:i/>
          <w:color w:val="000000"/>
          <w:sz w:val="20"/>
          <w:highlight w:val="yellow"/>
        </w:rPr>
        <w:t xml:space="preserve">Mycoplasma </w:t>
      </w:r>
      <w:r w:rsidR="00E65FFF">
        <w:rPr>
          <w:rFonts w:cs="Arial"/>
          <w:i/>
          <w:color w:val="000000"/>
          <w:sz w:val="20"/>
          <w:highlight w:val="yellow"/>
        </w:rPr>
        <w:t>geniatlium</w:t>
      </w:r>
      <w:r w:rsidRPr="00E65FFF">
        <w:rPr>
          <w:rFonts w:cs="Arial"/>
          <w:i/>
          <w:color w:val="000000"/>
          <w:sz w:val="20"/>
          <w:highlight w:val="yellow"/>
        </w:rPr>
        <w:t xml:space="preserve"> </w:t>
      </w:r>
      <w:r w:rsidRPr="00E65FFF">
        <w:rPr>
          <w:rFonts w:cs="Arial"/>
          <w:color w:val="000000"/>
          <w:sz w:val="20"/>
          <w:highlight w:val="yellow"/>
        </w:rPr>
        <w:t xml:space="preserve">gilt als seltener Erreger </w:t>
      </w:r>
      <w:r w:rsidR="00E65FFF">
        <w:rPr>
          <w:rFonts w:cs="Arial"/>
          <w:color w:val="000000"/>
          <w:sz w:val="20"/>
          <w:highlight w:val="yellow"/>
        </w:rPr>
        <w:t>verschiedener entzündlicher Erkrankungen des Urogenitaltraktes:</w:t>
      </w:r>
    </w:p>
    <w:p w14:paraId="5DC5A4CA" w14:textId="77777777" w:rsidR="00E65FFF" w:rsidRPr="00E65FFF" w:rsidRDefault="00E65FFF" w:rsidP="0007248B">
      <w:pPr>
        <w:numPr>
          <w:ilvl w:val="0"/>
          <w:numId w:val="118"/>
        </w:numPr>
        <w:spacing w:line="360" w:lineRule="auto"/>
        <w:jc w:val="both"/>
        <w:rPr>
          <w:rFonts w:cs="Arial"/>
          <w:color w:val="000000"/>
          <w:sz w:val="20"/>
          <w:highlight w:val="yellow"/>
        </w:rPr>
      </w:pPr>
      <w:r w:rsidRPr="00E65FFF">
        <w:rPr>
          <w:rFonts w:cs="Arial"/>
          <w:color w:val="000000"/>
          <w:sz w:val="20"/>
          <w:highlight w:val="yellow"/>
          <w:u w:val="single"/>
        </w:rPr>
        <w:t>Männer</w:t>
      </w:r>
      <w:r w:rsidRPr="00E65FFF">
        <w:rPr>
          <w:rFonts w:cs="Arial"/>
          <w:color w:val="000000"/>
          <w:sz w:val="20"/>
          <w:highlight w:val="yellow"/>
        </w:rPr>
        <w:t xml:space="preserve">: </w:t>
      </w:r>
      <w:r w:rsidRPr="00E65FFF">
        <w:rPr>
          <w:rFonts w:cs="Arial"/>
          <w:i/>
          <w:iCs/>
          <w:color w:val="000000"/>
          <w:sz w:val="20"/>
          <w:highlight w:val="yellow"/>
        </w:rPr>
        <w:t>M. genitalium</w:t>
      </w:r>
      <w:r w:rsidRPr="00E65FFF">
        <w:rPr>
          <w:rFonts w:cs="Arial"/>
          <w:color w:val="000000"/>
          <w:sz w:val="20"/>
          <w:highlight w:val="yellow"/>
        </w:rPr>
        <w:t xml:space="preserve"> ist für ca. 15–25 % der Fälle einer nicht-gonorrhoischen Urethritis (NGU) verantwortlich und der Hauptauslöser für persistierende (anhaltende) Urethritiden.</w:t>
      </w:r>
    </w:p>
    <w:p w14:paraId="024FCECD" w14:textId="77777777" w:rsidR="00E65FFF" w:rsidRPr="00E65FFF" w:rsidRDefault="00E65FFF" w:rsidP="0007248B">
      <w:pPr>
        <w:numPr>
          <w:ilvl w:val="0"/>
          <w:numId w:val="118"/>
        </w:numPr>
        <w:spacing w:line="360" w:lineRule="auto"/>
        <w:jc w:val="both"/>
        <w:rPr>
          <w:rFonts w:cs="Arial"/>
          <w:color w:val="000000"/>
          <w:sz w:val="20"/>
          <w:highlight w:val="yellow"/>
        </w:rPr>
      </w:pPr>
      <w:r w:rsidRPr="00E65FFF">
        <w:rPr>
          <w:rFonts w:cs="Arial"/>
          <w:color w:val="000000"/>
          <w:sz w:val="20"/>
          <w:highlight w:val="yellow"/>
          <w:u w:val="single"/>
        </w:rPr>
        <w:t>Frauen</w:t>
      </w:r>
      <w:r w:rsidRPr="00E65FFF">
        <w:rPr>
          <w:rFonts w:cs="Arial"/>
          <w:color w:val="000000"/>
          <w:sz w:val="20"/>
          <w:highlight w:val="yellow"/>
        </w:rPr>
        <w:t>: Assoziation mit Gebärmutterhalsentzündungen (Zervizitis) und Beckenentzündungen (PID). Unbehandelt kann eine aufsteigende Infektion zu Unfruchtbarkeit oder chronischen Schmerzen führen.</w:t>
      </w:r>
    </w:p>
    <w:p w14:paraId="4ABD33C9" w14:textId="77777777" w:rsidR="00E65FFF" w:rsidRPr="00E65FFF" w:rsidRDefault="00E65FFF" w:rsidP="0007248B">
      <w:pPr>
        <w:numPr>
          <w:ilvl w:val="0"/>
          <w:numId w:val="118"/>
        </w:numPr>
        <w:spacing w:line="360" w:lineRule="auto"/>
        <w:jc w:val="both"/>
        <w:rPr>
          <w:rFonts w:cs="Arial"/>
          <w:color w:val="000000"/>
          <w:sz w:val="20"/>
          <w:highlight w:val="yellow"/>
        </w:rPr>
      </w:pPr>
      <w:r w:rsidRPr="00E65FFF">
        <w:rPr>
          <w:rFonts w:cs="Arial"/>
          <w:color w:val="000000"/>
          <w:sz w:val="20"/>
          <w:highlight w:val="yellow"/>
          <w:u w:val="single"/>
        </w:rPr>
        <w:t>Schwangerschaft</w:t>
      </w:r>
      <w:r w:rsidRPr="00E65FFF">
        <w:rPr>
          <w:rFonts w:cs="Arial"/>
          <w:color w:val="000000"/>
          <w:sz w:val="20"/>
          <w:highlight w:val="yellow"/>
        </w:rPr>
        <w:t>: Ein erhöhtes Risiko für Fehlgeburten und Frühgeburten wird diskutiert.</w:t>
      </w:r>
    </w:p>
    <w:p w14:paraId="688D36DA" w14:textId="77777777" w:rsidR="002D1AD9" w:rsidRPr="00E65FFF" w:rsidRDefault="002D1AD9" w:rsidP="002D1AD9">
      <w:pPr>
        <w:spacing w:line="360" w:lineRule="auto"/>
        <w:jc w:val="both"/>
        <w:rPr>
          <w:rFonts w:cs="Arial"/>
          <w:b/>
          <w:color w:val="000000"/>
          <w:sz w:val="20"/>
          <w:highlight w:val="yellow"/>
        </w:rPr>
      </w:pPr>
      <w:r w:rsidRPr="00E65FFF">
        <w:rPr>
          <w:rFonts w:cs="Arial"/>
          <w:b/>
          <w:color w:val="000000"/>
          <w:sz w:val="20"/>
          <w:highlight w:val="yellow"/>
        </w:rPr>
        <w:t>Untersuchungsmethoden:</w:t>
      </w:r>
    </w:p>
    <w:p w14:paraId="61DE763A" w14:textId="0EABBD2E" w:rsidR="002D1AD9" w:rsidRPr="00E65FFF" w:rsidRDefault="002D1AD9" w:rsidP="002D1AD9">
      <w:pPr>
        <w:numPr>
          <w:ilvl w:val="0"/>
          <w:numId w:val="20"/>
        </w:numPr>
        <w:tabs>
          <w:tab w:val="left" w:pos="360"/>
        </w:tabs>
        <w:spacing w:line="360" w:lineRule="auto"/>
        <w:jc w:val="both"/>
        <w:rPr>
          <w:rFonts w:cs="Arial"/>
          <w:color w:val="000000"/>
          <w:sz w:val="20"/>
          <w:highlight w:val="yellow"/>
        </w:rPr>
      </w:pPr>
      <w:r w:rsidRPr="00E65FFF">
        <w:rPr>
          <w:rFonts w:cs="Arial"/>
          <w:color w:val="000000"/>
          <w:sz w:val="20"/>
          <w:highlight w:val="yellow"/>
        </w:rPr>
        <w:t>DNA-Nachweis mittels PCR (</w:t>
      </w:r>
      <w:r w:rsidR="00E65FFF">
        <w:rPr>
          <w:rFonts w:cs="Arial"/>
          <w:color w:val="000000"/>
          <w:sz w:val="20"/>
          <w:highlight w:val="yellow"/>
        </w:rPr>
        <w:fldChar w:fldCharType="begin"/>
      </w:r>
      <w:r w:rsidR="00E65FFF">
        <w:rPr>
          <w:rFonts w:cs="Arial"/>
          <w:color w:val="000000"/>
          <w:sz w:val="20"/>
          <w:highlight w:val="yellow"/>
        </w:rPr>
        <w:instrText xml:space="preserve"> REF _Ref205208986 \r \h </w:instrText>
      </w:r>
      <w:r w:rsidR="00E65FFF">
        <w:rPr>
          <w:rFonts w:cs="Arial"/>
          <w:color w:val="000000"/>
          <w:sz w:val="20"/>
          <w:highlight w:val="yellow"/>
        </w:rPr>
      </w:r>
      <w:r w:rsidR="00E65FFF">
        <w:rPr>
          <w:rFonts w:cs="Arial"/>
          <w:color w:val="000000"/>
          <w:sz w:val="20"/>
          <w:highlight w:val="yellow"/>
        </w:rPr>
        <w:fldChar w:fldCharType="separate"/>
      </w:r>
      <w:r w:rsidR="00E527CE">
        <w:rPr>
          <w:rFonts w:cs="Arial"/>
          <w:color w:val="000000"/>
          <w:sz w:val="20"/>
          <w:highlight w:val="yellow"/>
        </w:rPr>
        <w:t>3.3.3</w:t>
      </w:r>
      <w:r w:rsidR="00E65FFF">
        <w:rPr>
          <w:rFonts w:cs="Arial"/>
          <w:color w:val="000000"/>
          <w:sz w:val="20"/>
          <w:highlight w:val="yellow"/>
        </w:rPr>
        <w:fldChar w:fldCharType="end"/>
      </w:r>
      <w:r w:rsidR="00E65FFF">
        <w:rPr>
          <w:rFonts w:cs="Arial"/>
          <w:color w:val="000000"/>
          <w:sz w:val="20"/>
          <w:highlight w:val="yellow"/>
        </w:rPr>
        <w:t>)</w:t>
      </w:r>
    </w:p>
    <w:p w14:paraId="2E6A82FC" w14:textId="77777777" w:rsidR="002D1AD9" w:rsidRPr="00E65FFF" w:rsidRDefault="002D1AD9" w:rsidP="002D1AD9">
      <w:pPr>
        <w:spacing w:line="360" w:lineRule="auto"/>
        <w:jc w:val="both"/>
        <w:rPr>
          <w:rFonts w:cs="Arial"/>
          <w:b/>
          <w:color w:val="000000"/>
          <w:sz w:val="20"/>
          <w:highlight w:val="yellow"/>
        </w:rPr>
      </w:pPr>
      <w:r w:rsidRPr="00E65FFF">
        <w:rPr>
          <w:rFonts w:cs="Arial"/>
          <w:b/>
          <w:color w:val="000000"/>
          <w:sz w:val="20"/>
          <w:highlight w:val="yellow"/>
        </w:rPr>
        <w:t>Untersuchungsmaterial:</w:t>
      </w:r>
    </w:p>
    <w:p w14:paraId="26B6CCC1" w14:textId="2EE5C04C" w:rsidR="002D1AD9" w:rsidRDefault="00E65FFF" w:rsidP="002D1AD9">
      <w:pPr>
        <w:numPr>
          <w:ilvl w:val="0"/>
          <w:numId w:val="27"/>
        </w:numPr>
        <w:tabs>
          <w:tab w:val="left" w:pos="360"/>
        </w:tabs>
        <w:spacing w:line="360" w:lineRule="auto"/>
        <w:jc w:val="both"/>
        <w:rPr>
          <w:rFonts w:cs="Arial"/>
          <w:color w:val="000000"/>
          <w:sz w:val="20"/>
          <w:highlight w:val="yellow"/>
        </w:rPr>
      </w:pPr>
      <w:r>
        <w:rPr>
          <w:rFonts w:cs="Arial"/>
          <w:color w:val="000000"/>
          <w:sz w:val="20"/>
          <w:highlight w:val="yellow"/>
        </w:rPr>
        <w:t>Erststrahl-Urin (</w:t>
      </w:r>
      <w:r>
        <w:rPr>
          <w:rFonts w:cs="Arial"/>
          <w:color w:val="000000"/>
          <w:sz w:val="20"/>
          <w:highlight w:val="yellow"/>
        </w:rPr>
        <w:fldChar w:fldCharType="begin"/>
      </w:r>
      <w:r>
        <w:rPr>
          <w:rFonts w:cs="Arial"/>
          <w:color w:val="000000"/>
          <w:sz w:val="20"/>
          <w:highlight w:val="yellow"/>
        </w:rPr>
        <w:instrText xml:space="preserve"> REF _Ref205213702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1.3.11.5</w:t>
      </w:r>
      <w:r>
        <w:rPr>
          <w:rFonts w:cs="Arial"/>
          <w:color w:val="000000"/>
          <w:sz w:val="20"/>
          <w:highlight w:val="yellow"/>
        </w:rPr>
        <w:fldChar w:fldCharType="end"/>
      </w:r>
      <w:r>
        <w:rPr>
          <w:rFonts w:cs="Arial"/>
          <w:color w:val="000000"/>
          <w:sz w:val="20"/>
          <w:highlight w:val="yellow"/>
        </w:rPr>
        <w:t>)</w:t>
      </w:r>
    </w:p>
    <w:p w14:paraId="5D080B32" w14:textId="1D2A2611" w:rsidR="00E65FFF" w:rsidRPr="00E65FFF" w:rsidRDefault="00E65FFF" w:rsidP="002D1AD9">
      <w:pPr>
        <w:numPr>
          <w:ilvl w:val="0"/>
          <w:numId w:val="27"/>
        </w:numPr>
        <w:tabs>
          <w:tab w:val="left" w:pos="360"/>
        </w:tabs>
        <w:spacing w:line="360" w:lineRule="auto"/>
        <w:jc w:val="both"/>
        <w:rPr>
          <w:rFonts w:cs="Arial"/>
          <w:color w:val="000000"/>
          <w:sz w:val="20"/>
          <w:highlight w:val="yellow"/>
        </w:rPr>
      </w:pPr>
      <w:r>
        <w:rPr>
          <w:rFonts w:cs="Arial"/>
          <w:color w:val="000000"/>
          <w:sz w:val="20"/>
          <w:highlight w:val="yellow"/>
        </w:rPr>
        <w:t>Abstriche aus dem Urogenitaltrakt (Rektum (</w:t>
      </w:r>
      <w:r>
        <w:rPr>
          <w:rFonts w:cs="Arial"/>
          <w:color w:val="000000"/>
          <w:sz w:val="20"/>
          <w:highlight w:val="yellow"/>
        </w:rPr>
        <w:fldChar w:fldCharType="begin"/>
      </w:r>
      <w:r>
        <w:rPr>
          <w:rFonts w:cs="Arial"/>
          <w:color w:val="000000"/>
          <w:sz w:val="20"/>
          <w:highlight w:val="yellow"/>
        </w:rPr>
        <w:instrText xml:space="preserve"> REF _Ref22304689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1.3.1.11</w:t>
      </w:r>
      <w:r>
        <w:rPr>
          <w:rFonts w:cs="Arial"/>
          <w:color w:val="000000"/>
          <w:sz w:val="20"/>
          <w:highlight w:val="yellow"/>
        </w:rPr>
        <w:fldChar w:fldCharType="end"/>
      </w:r>
      <w:r>
        <w:rPr>
          <w:rFonts w:cs="Arial"/>
          <w:color w:val="000000"/>
          <w:sz w:val="20"/>
          <w:highlight w:val="yellow"/>
        </w:rPr>
        <w:t>), Urethra (</w:t>
      </w:r>
      <w:r>
        <w:rPr>
          <w:rFonts w:cs="Arial"/>
          <w:color w:val="000000"/>
          <w:sz w:val="20"/>
          <w:highlight w:val="yellow"/>
        </w:rPr>
        <w:fldChar w:fldCharType="begin"/>
      </w:r>
      <w:r>
        <w:rPr>
          <w:rFonts w:cs="Arial"/>
          <w:color w:val="000000"/>
          <w:sz w:val="20"/>
          <w:highlight w:val="yellow"/>
        </w:rPr>
        <w:instrText xml:space="preserve"> REF _Ref19623799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1.3.1.12</w:t>
      </w:r>
      <w:r>
        <w:rPr>
          <w:rFonts w:cs="Arial"/>
          <w:color w:val="000000"/>
          <w:sz w:val="20"/>
          <w:highlight w:val="yellow"/>
        </w:rPr>
        <w:fldChar w:fldCharType="end"/>
      </w:r>
      <w:r>
        <w:rPr>
          <w:rFonts w:cs="Arial"/>
          <w:color w:val="000000"/>
          <w:sz w:val="20"/>
          <w:highlight w:val="yellow"/>
        </w:rPr>
        <w:t>), Zervix (</w:t>
      </w:r>
      <w:r>
        <w:rPr>
          <w:rFonts w:cs="Arial"/>
          <w:color w:val="000000"/>
          <w:sz w:val="20"/>
          <w:highlight w:val="yellow"/>
        </w:rPr>
        <w:fldChar w:fldCharType="begin"/>
      </w:r>
      <w:r>
        <w:rPr>
          <w:rFonts w:cs="Arial"/>
          <w:color w:val="000000"/>
          <w:sz w:val="20"/>
          <w:highlight w:val="yellow"/>
        </w:rPr>
        <w:instrText xml:space="preserve"> REF _Ref19622902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1.3.1.15</w:t>
      </w:r>
      <w:r>
        <w:rPr>
          <w:rFonts w:cs="Arial"/>
          <w:color w:val="000000"/>
          <w:sz w:val="20"/>
          <w:highlight w:val="yellow"/>
        </w:rPr>
        <w:fldChar w:fldCharType="end"/>
      </w:r>
      <w:r>
        <w:rPr>
          <w:rFonts w:cs="Arial"/>
          <w:color w:val="000000"/>
          <w:sz w:val="20"/>
          <w:highlight w:val="yellow"/>
        </w:rPr>
        <w:t>), Anus (</w:t>
      </w:r>
      <w:r>
        <w:rPr>
          <w:rFonts w:cs="Arial"/>
          <w:color w:val="000000"/>
          <w:sz w:val="20"/>
          <w:highlight w:val="yellow"/>
        </w:rPr>
        <w:fldChar w:fldCharType="begin"/>
      </w:r>
      <w:r>
        <w:rPr>
          <w:rFonts w:cs="Arial"/>
          <w:color w:val="000000"/>
          <w:sz w:val="20"/>
          <w:highlight w:val="yellow"/>
        </w:rPr>
        <w:instrText xml:space="preserve"> REF _Ref216961202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1.3.1.16</w:t>
      </w:r>
      <w:r>
        <w:rPr>
          <w:rFonts w:cs="Arial"/>
          <w:color w:val="000000"/>
          <w:sz w:val="20"/>
          <w:highlight w:val="yellow"/>
        </w:rPr>
        <w:fldChar w:fldCharType="end"/>
      </w:r>
      <w:r>
        <w:rPr>
          <w:rFonts w:cs="Arial"/>
          <w:color w:val="000000"/>
          <w:sz w:val="20"/>
          <w:highlight w:val="yellow"/>
        </w:rPr>
        <w:t>))</w:t>
      </w:r>
    </w:p>
    <w:p w14:paraId="56EADBE3" w14:textId="77777777" w:rsidR="002D1AD9" w:rsidRPr="00E65FFF" w:rsidRDefault="002D1AD9" w:rsidP="002D1AD9">
      <w:pPr>
        <w:spacing w:line="360" w:lineRule="auto"/>
        <w:jc w:val="both"/>
        <w:rPr>
          <w:rFonts w:cs="Arial"/>
          <w:b/>
          <w:color w:val="000000"/>
          <w:sz w:val="20"/>
          <w:highlight w:val="yellow"/>
        </w:rPr>
      </w:pPr>
      <w:r w:rsidRPr="00E65FFF">
        <w:rPr>
          <w:rFonts w:cs="Arial"/>
          <w:b/>
          <w:color w:val="000000"/>
          <w:sz w:val="20"/>
          <w:highlight w:val="yellow"/>
        </w:rPr>
        <w:t>Probengefäße:</w:t>
      </w:r>
    </w:p>
    <w:p w14:paraId="794A426F" w14:textId="0E9FB105" w:rsidR="002D1AD9" w:rsidRPr="00E65FFF" w:rsidRDefault="002D1AD9" w:rsidP="00E65FFF">
      <w:pPr>
        <w:spacing w:line="360" w:lineRule="auto"/>
        <w:jc w:val="both"/>
        <w:rPr>
          <w:rFonts w:cs="Arial"/>
          <w:color w:val="000000"/>
          <w:sz w:val="20"/>
          <w:highlight w:val="yellow"/>
        </w:rPr>
      </w:pPr>
      <w:r w:rsidRPr="00E65FFF">
        <w:rPr>
          <w:rFonts w:cs="Arial"/>
          <w:color w:val="000000"/>
          <w:sz w:val="20"/>
          <w:highlight w:val="yellow"/>
        </w:rPr>
        <w:t xml:space="preserve">Urinröhrchen, </w:t>
      </w:r>
      <w:r w:rsidR="00CE439D">
        <w:rPr>
          <w:rFonts w:cs="Arial"/>
          <w:color w:val="000000"/>
          <w:sz w:val="20"/>
          <w:highlight w:val="yellow"/>
        </w:rPr>
        <w:t xml:space="preserve">bakteriologische </w:t>
      </w:r>
      <w:r w:rsidRPr="00E65FFF">
        <w:rPr>
          <w:rFonts w:cs="Arial"/>
          <w:color w:val="000000"/>
          <w:sz w:val="20"/>
          <w:highlight w:val="yellow"/>
        </w:rPr>
        <w:t>Universal-Abstrich</w:t>
      </w:r>
      <w:r w:rsidR="00CF6D76" w:rsidRPr="00E65FFF">
        <w:rPr>
          <w:rFonts w:cs="Arial"/>
          <w:color w:val="000000"/>
          <w:sz w:val="20"/>
          <w:highlight w:val="yellow"/>
        </w:rPr>
        <w:t>tupfer</w:t>
      </w:r>
    </w:p>
    <w:p w14:paraId="30E38C58" w14:textId="77777777" w:rsidR="002D1AD9" w:rsidRPr="00E65FFF" w:rsidRDefault="002D1AD9" w:rsidP="002D1AD9">
      <w:pPr>
        <w:spacing w:line="360" w:lineRule="auto"/>
        <w:jc w:val="both"/>
        <w:rPr>
          <w:rFonts w:cs="Arial"/>
          <w:b/>
          <w:color w:val="000000"/>
          <w:sz w:val="20"/>
          <w:highlight w:val="yellow"/>
        </w:rPr>
      </w:pPr>
      <w:r w:rsidRPr="00E65FFF">
        <w:rPr>
          <w:rFonts w:cs="Arial"/>
          <w:b/>
          <w:color w:val="000000"/>
          <w:sz w:val="20"/>
          <w:highlight w:val="yellow"/>
        </w:rPr>
        <w:t>Lagerung und Transport:</w:t>
      </w:r>
    </w:p>
    <w:p w14:paraId="248BD4BA" w14:textId="77777777" w:rsidR="002D1AD9" w:rsidRPr="00E65FFF" w:rsidRDefault="002D1AD9" w:rsidP="002D1AD9">
      <w:pPr>
        <w:numPr>
          <w:ilvl w:val="0"/>
          <w:numId w:val="27"/>
        </w:numPr>
        <w:tabs>
          <w:tab w:val="left" w:pos="360"/>
        </w:tabs>
        <w:spacing w:line="360" w:lineRule="auto"/>
        <w:jc w:val="both"/>
        <w:rPr>
          <w:rFonts w:cs="Arial"/>
          <w:color w:val="000000"/>
          <w:sz w:val="20"/>
          <w:highlight w:val="yellow"/>
        </w:rPr>
      </w:pPr>
      <w:r w:rsidRPr="00E65FFF">
        <w:rPr>
          <w:rFonts w:cs="Arial"/>
          <w:color w:val="000000"/>
          <w:sz w:val="20"/>
          <w:highlight w:val="yellow"/>
        </w:rPr>
        <w:t>Nativurin und Abstriche ohne Transportmedium: &lt; 2 h bei RT, eine längere Lagerung ist nicht möglich.</w:t>
      </w:r>
    </w:p>
    <w:p w14:paraId="236CA55C" w14:textId="77777777" w:rsidR="002D1AD9" w:rsidRPr="00E65FFF" w:rsidRDefault="002D1AD9" w:rsidP="002D1AD9">
      <w:pPr>
        <w:numPr>
          <w:ilvl w:val="0"/>
          <w:numId w:val="27"/>
        </w:numPr>
        <w:tabs>
          <w:tab w:val="left" w:pos="360"/>
        </w:tabs>
        <w:spacing w:line="360" w:lineRule="auto"/>
        <w:jc w:val="both"/>
        <w:rPr>
          <w:rFonts w:cs="Arial"/>
          <w:color w:val="000000"/>
          <w:sz w:val="20"/>
          <w:highlight w:val="yellow"/>
        </w:rPr>
      </w:pPr>
      <w:r w:rsidRPr="00E65FFF">
        <w:rPr>
          <w:rFonts w:cs="Arial"/>
          <w:color w:val="000000"/>
          <w:sz w:val="20"/>
          <w:highlight w:val="yellow"/>
        </w:rPr>
        <w:t>Abstriche in Transportmedium: bis zu 24 h bei 4°C, darüber hinaus bei minus 70°C</w:t>
      </w:r>
    </w:p>
    <w:p w14:paraId="0618026B" w14:textId="77777777" w:rsidR="002D1AD9" w:rsidRPr="00E65FFF" w:rsidRDefault="002D1AD9" w:rsidP="002D1AD9">
      <w:pPr>
        <w:spacing w:line="360" w:lineRule="auto"/>
        <w:jc w:val="both"/>
        <w:rPr>
          <w:rFonts w:cs="Arial"/>
          <w:b/>
          <w:color w:val="000000"/>
          <w:sz w:val="20"/>
          <w:highlight w:val="yellow"/>
        </w:rPr>
      </w:pPr>
      <w:r w:rsidRPr="00E65FFF">
        <w:rPr>
          <w:rFonts w:cs="Arial"/>
          <w:b/>
          <w:color w:val="000000"/>
          <w:sz w:val="20"/>
          <w:highlight w:val="yellow"/>
        </w:rPr>
        <w:t>Dauer der Untersuchung:</w:t>
      </w:r>
    </w:p>
    <w:p w14:paraId="62216590" w14:textId="0C733EC7" w:rsidR="002D1AD9" w:rsidRPr="00024FF0" w:rsidRDefault="002D1AD9" w:rsidP="002D1AD9">
      <w:pPr>
        <w:spacing w:line="360" w:lineRule="auto"/>
        <w:jc w:val="both"/>
        <w:rPr>
          <w:color w:val="000000"/>
        </w:rPr>
      </w:pPr>
      <w:r w:rsidRPr="00E65FFF">
        <w:rPr>
          <w:rFonts w:cs="Arial"/>
          <w:color w:val="000000"/>
          <w:sz w:val="20"/>
          <w:highlight w:val="yellow"/>
        </w:rPr>
        <w:t>PCR ca. 1</w:t>
      </w:r>
      <w:r w:rsidR="00E65FFF" w:rsidRPr="00E65FFF">
        <w:rPr>
          <w:rFonts w:cs="Arial"/>
          <w:color w:val="000000"/>
          <w:sz w:val="20"/>
          <w:highlight w:val="yellow"/>
        </w:rPr>
        <w:t>-2 Werktage</w:t>
      </w:r>
    </w:p>
    <w:p w14:paraId="13BC2A4E" w14:textId="2B94CD06" w:rsidR="002D1AD9" w:rsidRDefault="002D1AD9">
      <w:pPr>
        <w:suppressAutoHyphens w:val="0"/>
        <w:rPr>
          <w:rFonts w:cs="Arial"/>
          <w:b/>
          <w:bCs/>
          <w:color w:val="000000"/>
          <w:szCs w:val="22"/>
        </w:rPr>
      </w:pPr>
      <w:r>
        <w:rPr>
          <w:rFonts w:cs="Arial"/>
          <w:b/>
          <w:bCs/>
          <w:color w:val="000000"/>
          <w:szCs w:val="22"/>
        </w:rPr>
        <w:br w:type="page"/>
      </w:r>
    </w:p>
    <w:p w14:paraId="7B64B868" w14:textId="77777777" w:rsidR="002D1AD9" w:rsidRPr="009C0C19" w:rsidRDefault="002D1AD9" w:rsidP="002D1AD9">
      <w:pPr>
        <w:pStyle w:val="Formatvorlage8"/>
        <w:rPr>
          <w:rStyle w:val="Fett"/>
          <w:b/>
          <w:bCs w:val="0"/>
          <w:i/>
          <w:color w:val="000000"/>
        </w:rPr>
      </w:pPr>
      <w:bookmarkStart w:id="1048" w:name="_Toc217046243"/>
      <w:bookmarkStart w:id="1049" w:name="_Ref217046334"/>
      <w:r w:rsidRPr="009C0C19">
        <w:rPr>
          <w:rStyle w:val="Fett"/>
          <w:b/>
          <w:bCs w:val="0"/>
          <w:i/>
          <w:color w:val="000000"/>
        </w:rPr>
        <w:lastRenderedPageBreak/>
        <w:t>Mycoplasma hominis</w:t>
      </w:r>
      <w:bookmarkEnd w:id="1048"/>
      <w:bookmarkEnd w:id="1049"/>
    </w:p>
    <w:p w14:paraId="62035900" w14:textId="77777777" w:rsidR="002D1AD9" w:rsidRPr="00E65FFF" w:rsidRDefault="002D1AD9" w:rsidP="002D1AD9">
      <w:pPr>
        <w:spacing w:line="360" w:lineRule="auto"/>
        <w:jc w:val="both"/>
        <w:rPr>
          <w:rFonts w:cs="Arial"/>
          <w:b/>
          <w:color w:val="000000"/>
          <w:sz w:val="20"/>
          <w:highlight w:val="yellow"/>
        </w:rPr>
      </w:pPr>
      <w:r w:rsidRPr="00E65FFF">
        <w:rPr>
          <w:rFonts w:cs="Arial"/>
          <w:b/>
          <w:color w:val="000000"/>
          <w:sz w:val="20"/>
          <w:highlight w:val="yellow"/>
        </w:rPr>
        <w:t>Klinik:</w:t>
      </w:r>
    </w:p>
    <w:p w14:paraId="3AD9D2DB" w14:textId="77777777" w:rsidR="00E65FFF" w:rsidRPr="00E65FFF" w:rsidRDefault="00E65FFF" w:rsidP="00E65FFF">
      <w:pPr>
        <w:spacing w:line="360" w:lineRule="auto"/>
        <w:jc w:val="both"/>
        <w:rPr>
          <w:rFonts w:cs="Arial"/>
          <w:iCs/>
          <w:color w:val="000000"/>
          <w:sz w:val="20"/>
          <w:highlight w:val="yellow"/>
        </w:rPr>
      </w:pPr>
      <w:r w:rsidRPr="00E65FFF">
        <w:rPr>
          <w:rFonts w:cs="Arial"/>
          <w:iCs/>
          <w:color w:val="000000"/>
          <w:sz w:val="20"/>
          <w:highlight w:val="yellow"/>
        </w:rPr>
        <w:t>Ein Nachweis von M. hominis bedeutet nicht automatisch eine Erkrankung, kann aber unter bestimmten Bedingungen klinisch relevant werden: </w:t>
      </w:r>
    </w:p>
    <w:p w14:paraId="517AF2B3" w14:textId="77777777" w:rsidR="00E65FFF" w:rsidRPr="00E65FFF" w:rsidRDefault="00E65FFF" w:rsidP="0007248B">
      <w:pPr>
        <w:numPr>
          <w:ilvl w:val="0"/>
          <w:numId w:val="119"/>
        </w:numPr>
        <w:spacing w:line="360" w:lineRule="auto"/>
        <w:jc w:val="both"/>
        <w:rPr>
          <w:rFonts w:cs="Arial"/>
          <w:iCs/>
          <w:color w:val="000000"/>
          <w:sz w:val="20"/>
          <w:highlight w:val="yellow"/>
        </w:rPr>
      </w:pPr>
      <w:r w:rsidRPr="00E65FFF">
        <w:rPr>
          <w:rFonts w:cs="Arial"/>
          <w:iCs/>
          <w:color w:val="000000"/>
          <w:sz w:val="20"/>
          <w:highlight w:val="yellow"/>
          <w:u w:val="single"/>
        </w:rPr>
        <w:t>Bakterielle Vaginose (BV):</w:t>
      </w:r>
      <w:r w:rsidRPr="00E65FFF">
        <w:rPr>
          <w:rFonts w:cs="Arial"/>
          <w:iCs/>
          <w:color w:val="000000"/>
          <w:sz w:val="20"/>
          <w:highlight w:val="yellow"/>
        </w:rPr>
        <w:t xml:space="preserve"> </w:t>
      </w:r>
      <w:r w:rsidRPr="00E65FFF">
        <w:rPr>
          <w:rFonts w:cs="Arial"/>
          <w:i/>
          <w:color w:val="000000"/>
          <w:sz w:val="20"/>
          <w:highlight w:val="yellow"/>
        </w:rPr>
        <w:t>M. hominis</w:t>
      </w:r>
      <w:r w:rsidRPr="00E65FFF">
        <w:rPr>
          <w:rFonts w:cs="Arial"/>
          <w:iCs/>
          <w:color w:val="000000"/>
          <w:sz w:val="20"/>
          <w:highlight w:val="yellow"/>
        </w:rPr>
        <w:t xml:space="preserve"> vermehrt sich bei einer BV oft massiv. Es ist zwar nicht die alleinige Ursache, trägt aber zum Ungleichgewicht der Vaginalflora bei.</w:t>
      </w:r>
    </w:p>
    <w:p w14:paraId="74BDA061" w14:textId="77777777" w:rsidR="00E65FFF" w:rsidRPr="00E65FFF" w:rsidRDefault="00E65FFF" w:rsidP="0007248B">
      <w:pPr>
        <w:numPr>
          <w:ilvl w:val="0"/>
          <w:numId w:val="119"/>
        </w:numPr>
        <w:spacing w:line="360" w:lineRule="auto"/>
        <w:jc w:val="both"/>
        <w:rPr>
          <w:rFonts w:cs="Arial"/>
          <w:iCs/>
          <w:color w:val="000000"/>
          <w:sz w:val="20"/>
          <w:highlight w:val="yellow"/>
        </w:rPr>
      </w:pPr>
      <w:r w:rsidRPr="00E65FFF">
        <w:rPr>
          <w:rFonts w:cs="Arial"/>
          <w:iCs/>
          <w:color w:val="000000"/>
          <w:sz w:val="20"/>
          <w:highlight w:val="yellow"/>
          <w:u w:val="single"/>
        </w:rPr>
        <w:t>Entzündungen im Becken (PID):</w:t>
      </w:r>
      <w:r w:rsidRPr="00E65FFF">
        <w:rPr>
          <w:rFonts w:cs="Arial"/>
          <w:iCs/>
          <w:color w:val="000000"/>
          <w:sz w:val="20"/>
          <w:highlight w:val="yellow"/>
        </w:rPr>
        <w:t xml:space="preserve"> Das Bakterium wird mit aufsteigenden Infektionen wie der Adnexitis in Verbindung gebracht.</w:t>
      </w:r>
    </w:p>
    <w:p w14:paraId="29BEA3E6" w14:textId="77777777" w:rsidR="00E65FFF" w:rsidRPr="00E65FFF" w:rsidRDefault="00E65FFF" w:rsidP="0007248B">
      <w:pPr>
        <w:numPr>
          <w:ilvl w:val="0"/>
          <w:numId w:val="119"/>
        </w:numPr>
        <w:spacing w:line="360" w:lineRule="auto"/>
        <w:jc w:val="both"/>
        <w:rPr>
          <w:rFonts w:cs="Arial"/>
          <w:iCs/>
          <w:color w:val="000000"/>
          <w:sz w:val="20"/>
          <w:highlight w:val="yellow"/>
        </w:rPr>
      </w:pPr>
      <w:r w:rsidRPr="00E65FFF">
        <w:rPr>
          <w:rFonts w:cs="Arial"/>
          <w:iCs/>
          <w:color w:val="000000"/>
          <w:sz w:val="20"/>
          <w:highlight w:val="yellow"/>
          <w:u w:val="single"/>
        </w:rPr>
        <w:t>Schwangerschaftskomplikationen:</w:t>
      </w:r>
      <w:r w:rsidRPr="00E65FFF">
        <w:rPr>
          <w:rFonts w:cs="Arial"/>
          <w:iCs/>
          <w:color w:val="000000"/>
          <w:sz w:val="20"/>
          <w:highlight w:val="yellow"/>
        </w:rPr>
        <w:t xml:space="preserve"> Es besteht eine Assoziation mit vorzeitigem Blasensprung, Frühgeburten und postpartalem Fieber.</w:t>
      </w:r>
    </w:p>
    <w:p w14:paraId="11A26F5F" w14:textId="77777777" w:rsidR="00E65FFF" w:rsidRPr="00E65FFF" w:rsidRDefault="00E65FFF" w:rsidP="0007248B">
      <w:pPr>
        <w:numPr>
          <w:ilvl w:val="0"/>
          <w:numId w:val="119"/>
        </w:numPr>
        <w:spacing w:line="360" w:lineRule="auto"/>
        <w:jc w:val="both"/>
        <w:rPr>
          <w:rFonts w:cs="Arial"/>
          <w:iCs/>
          <w:color w:val="000000"/>
          <w:sz w:val="20"/>
          <w:highlight w:val="yellow"/>
        </w:rPr>
      </w:pPr>
      <w:r w:rsidRPr="00E65FFF">
        <w:rPr>
          <w:rFonts w:cs="Arial"/>
          <w:iCs/>
          <w:color w:val="000000"/>
          <w:sz w:val="20"/>
          <w:highlight w:val="yellow"/>
          <w:u w:val="single"/>
        </w:rPr>
        <w:t xml:space="preserve">Systemische Infektionen: </w:t>
      </w:r>
      <w:r w:rsidRPr="00E65FFF">
        <w:rPr>
          <w:rFonts w:cs="Arial"/>
          <w:iCs/>
          <w:color w:val="000000"/>
          <w:sz w:val="20"/>
          <w:highlight w:val="yellow"/>
        </w:rPr>
        <w:t xml:space="preserve">In seltenen Fällen, insbesondere bei Immunsuppression oder nach chirurgischen Eingriffen, kann </w:t>
      </w:r>
      <w:r w:rsidRPr="00E65FFF">
        <w:rPr>
          <w:rFonts w:cs="Arial"/>
          <w:i/>
          <w:color w:val="000000"/>
          <w:sz w:val="20"/>
          <w:highlight w:val="yellow"/>
        </w:rPr>
        <w:t>M. hominis</w:t>
      </w:r>
      <w:r w:rsidRPr="00E65FFF">
        <w:rPr>
          <w:rFonts w:cs="Arial"/>
          <w:iCs/>
          <w:color w:val="000000"/>
          <w:sz w:val="20"/>
          <w:highlight w:val="yellow"/>
        </w:rPr>
        <w:t xml:space="preserve"> Infektionen außerhalb des Genitaltraktes verursachen, wie z. B. Wundinfektionen, Sepsis oder Gelenkentzündungen</w:t>
      </w:r>
    </w:p>
    <w:p w14:paraId="30BC0238" w14:textId="77777777" w:rsidR="002D1AD9" w:rsidRPr="00E65FFF" w:rsidRDefault="002D1AD9" w:rsidP="002D1AD9">
      <w:pPr>
        <w:spacing w:line="360" w:lineRule="auto"/>
        <w:jc w:val="both"/>
        <w:rPr>
          <w:rFonts w:cs="Arial"/>
          <w:b/>
          <w:color w:val="000000"/>
          <w:sz w:val="20"/>
          <w:highlight w:val="yellow"/>
        </w:rPr>
      </w:pPr>
      <w:r w:rsidRPr="00E65FFF">
        <w:rPr>
          <w:rFonts w:cs="Arial"/>
          <w:b/>
          <w:color w:val="000000"/>
          <w:sz w:val="20"/>
          <w:highlight w:val="yellow"/>
        </w:rPr>
        <w:t>Untersuchungsmethoden:</w:t>
      </w:r>
    </w:p>
    <w:p w14:paraId="27423E51" w14:textId="13BA66A6" w:rsidR="002D1AD9" w:rsidRPr="00577FDC" w:rsidRDefault="002D1AD9" w:rsidP="002D1AD9">
      <w:pPr>
        <w:numPr>
          <w:ilvl w:val="0"/>
          <w:numId w:val="20"/>
        </w:numPr>
        <w:tabs>
          <w:tab w:val="left" w:pos="360"/>
        </w:tabs>
        <w:spacing w:line="360" w:lineRule="auto"/>
        <w:jc w:val="both"/>
        <w:rPr>
          <w:rFonts w:cs="Arial"/>
          <w:color w:val="000000"/>
          <w:sz w:val="20"/>
          <w:highlight w:val="yellow"/>
        </w:rPr>
      </w:pPr>
      <w:r w:rsidRPr="00577FDC">
        <w:rPr>
          <w:rFonts w:cs="Arial"/>
          <w:color w:val="000000"/>
          <w:sz w:val="20"/>
          <w:highlight w:val="yellow"/>
        </w:rPr>
        <w:t>DNA-Nachweis mittels PCR (</w:t>
      </w:r>
      <w:r w:rsidR="00E65FFF" w:rsidRPr="00577FDC">
        <w:rPr>
          <w:rFonts w:cs="Arial"/>
          <w:color w:val="000000"/>
          <w:sz w:val="20"/>
          <w:highlight w:val="yellow"/>
        </w:rPr>
        <w:fldChar w:fldCharType="begin"/>
      </w:r>
      <w:r w:rsidR="00E65FFF" w:rsidRPr="00577FDC">
        <w:rPr>
          <w:rFonts w:cs="Arial"/>
          <w:color w:val="000000"/>
          <w:sz w:val="20"/>
          <w:highlight w:val="yellow"/>
        </w:rPr>
        <w:instrText xml:space="preserve"> REF _Ref212214700 \r \h  \* MERGEFORMAT </w:instrText>
      </w:r>
      <w:r w:rsidR="00E65FFF" w:rsidRPr="00577FDC">
        <w:rPr>
          <w:rFonts w:cs="Arial"/>
          <w:color w:val="000000"/>
          <w:sz w:val="20"/>
          <w:highlight w:val="yellow"/>
        </w:rPr>
      </w:r>
      <w:r w:rsidR="00E65FFF" w:rsidRPr="00577FDC">
        <w:rPr>
          <w:rFonts w:cs="Arial"/>
          <w:color w:val="000000"/>
          <w:sz w:val="20"/>
          <w:highlight w:val="yellow"/>
        </w:rPr>
        <w:fldChar w:fldCharType="separate"/>
      </w:r>
      <w:r w:rsidR="00E527CE">
        <w:rPr>
          <w:rFonts w:cs="Arial"/>
          <w:color w:val="000000"/>
          <w:sz w:val="20"/>
          <w:highlight w:val="yellow"/>
        </w:rPr>
        <w:t>3.3.4</w:t>
      </w:r>
      <w:r w:rsidR="00E65FFF" w:rsidRPr="00577FDC">
        <w:rPr>
          <w:rFonts w:cs="Arial"/>
          <w:color w:val="000000"/>
          <w:sz w:val="20"/>
          <w:highlight w:val="yellow"/>
        </w:rPr>
        <w:fldChar w:fldCharType="end"/>
      </w:r>
      <w:r w:rsidRPr="00577FDC">
        <w:rPr>
          <w:rFonts w:cs="Arial"/>
          <w:color w:val="000000"/>
          <w:sz w:val="20"/>
          <w:highlight w:val="yellow"/>
        </w:rPr>
        <w:fldChar w:fldCharType="begin"/>
      </w:r>
      <w:r w:rsidRPr="00577FDC">
        <w:rPr>
          <w:rFonts w:cs="Arial"/>
          <w:color w:val="000000"/>
          <w:sz w:val="20"/>
          <w:highlight w:val="yellow"/>
        </w:rPr>
        <w:instrText xml:space="preserve"> REF _Ref205208986 \r \h  \* MERGEFORMAT </w:instrText>
      </w:r>
      <w:r w:rsidRPr="00577FDC">
        <w:rPr>
          <w:rFonts w:cs="Arial"/>
          <w:color w:val="000000"/>
          <w:sz w:val="20"/>
          <w:highlight w:val="yellow"/>
        </w:rPr>
      </w:r>
      <w:r w:rsidRPr="00577FDC">
        <w:rPr>
          <w:rFonts w:cs="Arial"/>
          <w:color w:val="000000"/>
          <w:sz w:val="20"/>
          <w:highlight w:val="yellow"/>
        </w:rPr>
        <w:fldChar w:fldCharType="separate"/>
      </w:r>
      <w:r w:rsidR="00E527CE">
        <w:rPr>
          <w:rFonts w:cs="Arial"/>
          <w:color w:val="000000"/>
          <w:sz w:val="20"/>
          <w:highlight w:val="yellow"/>
        </w:rPr>
        <w:t>3.3.3</w:t>
      </w:r>
      <w:r w:rsidRPr="00577FDC">
        <w:rPr>
          <w:rFonts w:cs="Arial"/>
          <w:color w:val="000000"/>
          <w:sz w:val="20"/>
          <w:highlight w:val="yellow"/>
        </w:rPr>
        <w:fldChar w:fldCharType="end"/>
      </w:r>
      <w:r w:rsidRPr="00577FDC">
        <w:rPr>
          <w:rFonts w:cs="Arial"/>
          <w:color w:val="000000"/>
          <w:sz w:val="20"/>
          <w:highlight w:val="yellow"/>
        </w:rPr>
        <w:t>)</w:t>
      </w:r>
    </w:p>
    <w:p w14:paraId="335D80DE" w14:textId="77777777" w:rsidR="002D1AD9" w:rsidRPr="00624F96" w:rsidRDefault="002D1AD9" w:rsidP="002D1AD9">
      <w:pPr>
        <w:spacing w:line="360" w:lineRule="auto"/>
        <w:jc w:val="both"/>
        <w:rPr>
          <w:rFonts w:cs="Arial"/>
          <w:b/>
          <w:color w:val="000000"/>
          <w:sz w:val="20"/>
        </w:rPr>
      </w:pPr>
      <w:r w:rsidRPr="00577FDC">
        <w:rPr>
          <w:rFonts w:cs="Arial"/>
          <w:b/>
          <w:color w:val="000000"/>
          <w:sz w:val="20"/>
          <w:highlight w:val="yellow"/>
        </w:rPr>
        <w:t>Untersuchungsmaterial:</w:t>
      </w:r>
    </w:p>
    <w:p w14:paraId="612B2612" w14:textId="40FD7F4F" w:rsidR="0007248B" w:rsidRDefault="0007248B" w:rsidP="0007248B">
      <w:pPr>
        <w:numPr>
          <w:ilvl w:val="0"/>
          <w:numId w:val="27"/>
        </w:numPr>
        <w:tabs>
          <w:tab w:val="left" w:pos="360"/>
        </w:tabs>
        <w:spacing w:line="360" w:lineRule="auto"/>
        <w:jc w:val="both"/>
        <w:rPr>
          <w:rFonts w:cs="Arial"/>
          <w:color w:val="000000"/>
          <w:sz w:val="20"/>
          <w:highlight w:val="yellow"/>
        </w:rPr>
      </w:pPr>
      <w:r>
        <w:rPr>
          <w:rFonts w:cs="Arial"/>
          <w:color w:val="000000"/>
          <w:sz w:val="20"/>
          <w:highlight w:val="yellow"/>
        </w:rPr>
        <w:t>Erststrahl-Urin (</w:t>
      </w:r>
      <w:r>
        <w:rPr>
          <w:rFonts w:cs="Arial"/>
          <w:color w:val="000000"/>
          <w:sz w:val="20"/>
          <w:highlight w:val="yellow"/>
        </w:rPr>
        <w:fldChar w:fldCharType="begin"/>
      </w:r>
      <w:r>
        <w:rPr>
          <w:rFonts w:cs="Arial"/>
          <w:color w:val="000000"/>
          <w:sz w:val="20"/>
          <w:highlight w:val="yellow"/>
        </w:rPr>
        <w:instrText xml:space="preserve"> REF _Ref205213702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1.3.11.5</w:t>
      </w:r>
      <w:r>
        <w:rPr>
          <w:rFonts w:cs="Arial"/>
          <w:color w:val="000000"/>
          <w:sz w:val="20"/>
          <w:highlight w:val="yellow"/>
        </w:rPr>
        <w:fldChar w:fldCharType="end"/>
      </w:r>
      <w:r>
        <w:rPr>
          <w:rFonts w:cs="Arial"/>
          <w:color w:val="000000"/>
          <w:sz w:val="20"/>
          <w:highlight w:val="yellow"/>
        </w:rPr>
        <w:t>)</w:t>
      </w:r>
    </w:p>
    <w:p w14:paraId="4F60780D" w14:textId="3C55588D" w:rsidR="0007248B" w:rsidRPr="00E65FFF" w:rsidRDefault="0007248B" w:rsidP="0007248B">
      <w:pPr>
        <w:numPr>
          <w:ilvl w:val="0"/>
          <w:numId w:val="27"/>
        </w:numPr>
        <w:tabs>
          <w:tab w:val="left" w:pos="360"/>
        </w:tabs>
        <w:spacing w:line="360" w:lineRule="auto"/>
        <w:jc w:val="both"/>
        <w:rPr>
          <w:rFonts w:cs="Arial"/>
          <w:color w:val="000000"/>
          <w:sz w:val="20"/>
          <w:highlight w:val="yellow"/>
        </w:rPr>
      </w:pPr>
      <w:r>
        <w:rPr>
          <w:rFonts w:cs="Arial"/>
          <w:color w:val="000000"/>
          <w:sz w:val="20"/>
          <w:highlight w:val="yellow"/>
        </w:rPr>
        <w:t>Abstriche aus dem Urogenitaltrakt (Rektum (</w:t>
      </w:r>
      <w:r>
        <w:rPr>
          <w:rFonts w:cs="Arial"/>
          <w:color w:val="000000"/>
          <w:sz w:val="20"/>
          <w:highlight w:val="yellow"/>
        </w:rPr>
        <w:fldChar w:fldCharType="begin"/>
      </w:r>
      <w:r>
        <w:rPr>
          <w:rFonts w:cs="Arial"/>
          <w:color w:val="000000"/>
          <w:sz w:val="20"/>
          <w:highlight w:val="yellow"/>
        </w:rPr>
        <w:instrText xml:space="preserve"> REF _Ref22304689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1.3.1.11</w:t>
      </w:r>
      <w:r>
        <w:rPr>
          <w:rFonts w:cs="Arial"/>
          <w:color w:val="000000"/>
          <w:sz w:val="20"/>
          <w:highlight w:val="yellow"/>
        </w:rPr>
        <w:fldChar w:fldCharType="end"/>
      </w:r>
      <w:r>
        <w:rPr>
          <w:rFonts w:cs="Arial"/>
          <w:color w:val="000000"/>
          <w:sz w:val="20"/>
          <w:highlight w:val="yellow"/>
        </w:rPr>
        <w:t>), Urethra (</w:t>
      </w:r>
      <w:r>
        <w:rPr>
          <w:rFonts w:cs="Arial"/>
          <w:color w:val="000000"/>
          <w:sz w:val="20"/>
          <w:highlight w:val="yellow"/>
        </w:rPr>
        <w:fldChar w:fldCharType="begin"/>
      </w:r>
      <w:r>
        <w:rPr>
          <w:rFonts w:cs="Arial"/>
          <w:color w:val="000000"/>
          <w:sz w:val="20"/>
          <w:highlight w:val="yellow"/>
        </w:rPr>
        <w:instrText xml:space="preserve"> REF _Ref19623799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1.3.1.12</w:t>
      </w:r>
      <w:r>
        <w:rPr>
          <w:rFonts w:cs="Arial"/>
          <w:color w:val="000000"/>
          <w:sz w:val="20"/>
          <w:highlight w:val="yellow"/>
        </w:rPr>
        <w:fldChar w:fldCharType="end"/>
      </w:r>
      <w:r>
        <w:rPr>
          <w:rFonts w:cs="Arial"/>
          <w:color w:val="000000"/>
          <w:sz w:val="20"/>
          <w:highlight w:val="yellow"/>
        </w:rPr>
        <w:t>), Zervix (</w:t>
      </w:r>
      <w:r>
        <w:rPr>
          <w:rFonts w:cs="Arial"/>
          <w:color w:val="000000"/>
          <w:sz w:val="20"/>
          <w:highlight w:val="yellow"/>
        </w:rPr>
        <w:fldChar w:fldCharType="begin"/>
      </w:r>
      <w:r>
        <w:rPr>
          <w:rFonts w:cs="Arial"/>
          <w:color w:val="000000"/>
          <w:sz w:val="20"/>
          <w:highlight w:val="yellow"/>
        </w:rPr>
        <w:instrText xml:space="preserve"> REF _Ref19622902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1.3.1.15</w:t>
      </w:r>
      <w:r>
        <w:rPr>
          <w:rFonts w:cs="Arial"/>
          <w:color w:val="000000"/>
          <w:sz w:val="20"/>
          <w:highlight w:val="yellow"/>
        </w:rPr>
        <w:fldChar w:fldCharType="end"/>
      </w:r>
      <w:r>
        <w:rPr>
          <w:rFonts w:cs="Arial"/>
          <w:color w:val="000000"/>
          <w:sz w:val="20"/>
          <w:highlight w:val="yellow"/>
        </w:rPr>
        <w:t>), Anus (</w:t>
      </w:r>
      <w:r>
        <w:rPr>
          <w:rFonts w:cs="Arial"/>
          <w:color w:val="000000"/>
          <w:sz w:val="20"/>
          <w:highlight w:val="yellow"/>
        </w:rPr>
        <w:fldChar w:fldCharType="begin"/>
      </w:r>
      <w:r>
        <w:rPr>
          <w:rFonts w:cs="Arial"/>
          <w:color w:val="000000"/>
          <w:sz w:val="20"/>
          <w:highlight w:val="yellow"/>
        </w:rPr>
        <w:instrText xml:space="preserve"> REF _Ref216961202 \r \h </w:instrText>
      </w:r>
      <w:r>
        <w:rPr>
          <w:rFonts w:cs="Arial"/>
          <w:color w:val="000000"/>
          <w:sz w:val="20"/>
          <w:highlight w:val="yellow"/>
        </w:rPr>
      </w:r>
      <w:r>
        <w:rPr>
          <w:rFonts w:cs="Arial"/>
          <w:color w:val="000000"/>
          <w:sz w:val="20"/>
          <w:highlight w:val="yellow"/>
        </w:rPr>
        <w:fldChar w:fldCharType="separate"/>
      </w:r>
      <w:r w:rsidR="00E527CE">
        <w:rPr>
          <w:rFonts w:cs="Arial"/>
          <w:color w:val="000000"/>
          <w:sz w:val="20"/>
          <w:highlight w:val="yellow"/>
        </w:rPr>
        <w:t>1.3.1.16</w:t>
      </w:r>
      <w:r>
        <w:rPr>
          <w:rFonts w:cs="Arial"/>
          <w:color w:val="000000"/>
          <w:sz w:val="20"/>
          <w:highlight w:val="yellow"/>
        </w:rPr>
        <w:fldChar w:fldCharType="end"/>
      </w:r>
      <w:r>
        <w:rPr>
          <w:rFonts w:cs="Arial"/>
          <w:color w:val="000000"/>
          <w:sz w:val="20"/>
          <w:highlight w:val="yellow"/>
        </w:rPr>
        <w:t>))</w:t>
      </w:r>
    </w:p>
    <w:bookmarkEnd w:id="1047"/>
    <w:p w14:paraId="0051EB5F" w14:textId="77777777" w:rsidR="0007248B" w:rsidRPr="00E65FFF" w:rsidRDefault="0007248B" w:rsidP="0007248B">
      <w:pPr>
        <w:spacing w:line="360" w:lineRule="auto"/>
        <w:jc w:val="both"/>
        <w:rPr>
          <w:rFonts w:cs="Arial"/>
          <w:b/>
          <w:color w:val="000000"/>
          <w:sz w:val="20"/>
          <w:highlight w:val="yellow"/>
        </w:rPr>
      </w:pPr>
      <w:r w:rsidRPr="00E65FFF">
        <w:rPr>
          <w:rFonts w:cs="Arial"/>
          <w:b/>
          <w:color w:val="000000"/>
          <w:sz w:val="20"/>
          <w:highlight w:val="yellow"/>
        </w:rPr>
        <w:t>Probengefäße:</w:t>
      </w:r>
    </w:p>
    <w:p w14:paraId="61BF5A60" w14:textId="62937094" w:rsidR="0007248B" w:rsidRPr="00E65FFF" w:rsidRDefault="0007248B" w:rsidP="0007248B">
      <w:pPr>
        <w:spacing w:line="360" w:lineRule="auto"/>
        <w:jc w:val="both"/>
        <w:rPr>
          <w:rFonts w:cs="Arial"/>
          <w:color w:val="000000"/>
          <w:sz w:val="20"/>
          <w:highlight w:val="yellow"/>
        </w:rPr>
      </w:pPr>
      <w:r w:rsidRPr="00E65FFF">
        <w:rPr>
          <w:rFonts w:cs="Arial"/>
          <w:color w:val="000000"/>
          <w:sz w:val="20"/>
          <w:highlight w:val="yellow"/>
        </w:rPr>
        <w:t xml:space="preserve">Urinröhrchen, </w:t>
      </w:r>
      <w:r w:rsidR="00CE7B28" w:rsidRPr="00C566F1">
        <w:rPr>
          <w:color w:val="000000"/>
          <w:sz w:val="20"/>
          <w:highlight w:val="yellow"/>
        </w:rPr>
        <w:t>bakteriologischer Universal-Abstrichtupfer</w:t>
      </w:r>
    </w:p>
    <w:p w14:paraId="04FAFDEE" w14:textId="77777777" w:rsidR="0007248B" w:rsidRPr="00E65FFF" w:rsidRDefault="0007248B" w:rsidP="0007248B">
      <w:pPr>
        <w:spacing w:line="360" w:lineRule="auto"/>
        <w:jc w:val="both"/>
        <w:rPr>
          <w:rFonts w:cs="Arial"/>
          <w:b/>
          <w:color w:val="000000"/>
          <w:sz w:val="20"/>
          <w:highlight w:val="yellow"/>
        </w:rPr>
      </w:pPr>
      <w:r w:rsidRPr="00E65FFF">
        <w:rPr>
          <w:rFonts w:cs="Arial"/>
          <w:b/>
          <w:color w:val="000000"/>
          <w:sz w:val="20"/>
          <w:highlight w:val="yellow"/>
        </w:rPr>
        <w:t>Lagerung und Transport:</w:t>
      </w:r>
    </w:p>
    <w:p w14:paraId="2BEC4849" w14:textId="77777777" w:rsidR="0007248B" w:rsidRPr="00E65FFF" w:rsidRDefault="0007248B" w:rsidP="0007248B">
      <w:pPr>
        <w:numPr>
          <w:ilvl w:val="0"/>
          <w:numId w:val="27"/>
        </w:numPr>
        <w:tabs>
          <w:tab w:val="left" w:pos="360"/>
        </w:tabs>
        <w:spacing w:line="360" w:lineRule="auto"/>
        <w:jc w:val="both"/>
        <w:rPr>
          <w:rFonts w:cs="Arial"/>
          <w:color w:val="000000"/>
          <w:sz w:val="20"/>
          <w:highlight w:val="yellow"/>
        </w:rPr>
      </w:pPr>
      <w:r w:rsidRPr="00E65FFF">
        <w:rPr>
          <w:rFonts w:cs="Arial"/>
          <w:color w:val="000000"/>
          <w:sz w:val="20"/>
          <w:highlight w:val="yellow"/>
        </w:rPr>
        <w:t>Nativurin und Abstriche ohne Transportmedium: &lt; 2 h bei RT, eine längere Lagerung ist nicht möglich.</w:t>
      </w:r>
    </w:p>
    <w:p w14:paraId="229DF489" w14:textId="77777777" w:rsidR="0007248B" w:rsidRPr="00E65FFF" w:rsidRDefault="0007248B" w:rsidP="0007248B">
      <w:pPr>
        <w:numPr>
          <w:ilvl w:val="0"/>
          <w:numId w:val="27"/>
        </w:numPr>
        <w:tabs>
          <w:tab w:val="left" w:pos="360"/>
        </w:tabs>
        <w:spacing w:line="360" w:lineRule="auto"/>
        <w:jc w:val="both"/>
        <w:rPr>
          <w:rFonts w:cs="Arial"/>
          <w:color w:val="000000"/>
          <w:sz w:val="20"/>
          <w:highlight w:val="yellow"/>
        </w:rPr>
      </w:pPr>
      <w:r w:rsidRPr="00E65FFF">
        <w:rPr>
          <w:rFonts w:cs="Arial"/>
          <w:color w:val="000000"/>
          <w:sz w:val="20"/>
          <w:highlight w:val="yellow"/>
        </w:rPr>
        <w:t>Abstriche in Transportmedium: bis zu 24 h bei 4°C, darüber hinaus bei minus 70°C</w:t>
      </w:r>
    </w:p>
    <w:p w14:paraId="20BAE158" w14:textId="77777777" w:rsidR="0007248B" w:rsidRPr="00E65FFF" w:rsidRDefault="0007248B" w:rsidP="0007248B">
      <w:pPr>
        <w:spacing w:line="360" w:lineRule="auto"/>
        <w:jc w:val="both"/>
        <w:rPr>
          <w:rFonts w:cs="Arial"/>
          <w:b/>
          <w:color w:val="000000"/>
          <w:sz w:val="20"/>
          <w:highlight w:val="yellow"/>
        </w:rPr>
      </w:pPr>
      <w:r w:rsidRPr="00E65FFF">
        <w:rPr>
          <w:rFonts w:cs="Arial"/>
          <w:b/>
          <w:color w:val="000000"/>
          <w:sz w:val="20"/>
          <w:highlight w:val="yellow"/>
        </w:rPr>
        <w:t>Dauer der Untersuchung:</w:t>
      </w:r>
    </w:p>
    <w:p w14:paraId="3C63C1F0" w14:textId="77777777" w:rsidR="0007248B" w:rsidRPr="00024FF0" w:rsidRDefault="0007248B" w:rsidP="0007248B">
      <w:pPr>
        <w:spacing w:line="360" w:lineRule="auto"/>
        <w:jc w:val="both"/>
        <w:rPr>
          <w:color w:val="000000"/>
        </w:rPr>
      </w:pPr>
      <w:r w:rsidRPr="00E65FFF">
        <w:rPr>
          <w:rFonts w:cs="Arial"/>
          <w:color w:val="000000"/>
          <w:sz w:val="20"/>
          <w:highlight w:val="yellow"/>
        </w:rPr>
        <w:t>PCR ca. 1-2 Werktage</w:t>
      </w:r>
    </w:p>
    <w:p w14:paraId="068A1C1A" w14:textId="77777777" w:rsidR="002D1AD9" w:rsidRDefault="002D1AD9" w:rsidP="00131B4A">
      <w:pPr>
        <w:pStyle w:val="Textkrper21"/>
        <w:rPr>
          <w:rFonts w:cs="Arial"/>
          <w:b/>
          <w:bCs/>
          <w:color w:val="000000"/>
          <w:szCs w:val="22"/>
        </w:rPr>
      </w:pPr>
    </w:p>
    <w:p w14:paraId="13029B2C" w14:textId="68B7F04A" w:rsidR="0084421C" w:rsidRPr="000A42C6" w:rsidRDefault="0084421C" w:rsidP="00CF6D76">
      <w:pPr>
        <w:pStyle w:val="Textkrper21"/>
        <w:rPr>
          <w:color w:val="000000"/>
        </w:rPr>
      </w:pPr>
      <w:r w:rsidRPr="000A42C6">
        <w:rPr>
          <w:rFonts w:cs="Arial"/>
          <w:sz w:val="20"/>
        </w:rPr>
        <w:br w:type="page"/>
      </w:r>
    </w:p>
    <w:p w14:paraId="6607AF10" w14:textId="77777777" w:rsidR="00602603" w:rsidRPr="000A42C6" w:rsidRDefault="00602603" w:rsidP="006876E1">
      <w:pPr>
        <w:pStyle w:val="berschrift3"/>
        <w:rPr>
          <w:rStyle w:val="Fett"/>
          <w:b/>
          <w:bCs w:val="0"/>
          <w:i/>
          <w:color w:val="000000"/>
        </w:rPr>
      </w:pPr>
      <w:bookmarkStart w:id="1050" w:name="_Ref18920979"/>
      <w:bookmarkStart w:id="1051" w:name="_Toc217046244"/>
      <w:r w:rsidRPr="000A42C6">
        <w:rPr>
          <w:rStyle w:val="Fett"/>
          <w:b/>
          <w:bCs w:val="0"/>
          <w:i/>
          <w:color w:val="000000"/>
        </w:rPr>
        <w:lastRenderedPageBreak/>
        <w:t>Mycoplasma pneumoniae</w:t>
      </w:r>
      <w:bookmarkEnd w:id="1050"/>
      <w:bookmarkEnd w:id="1051"/>
    </w:p>
    <w:p w14:paraId="4FD3EEF9"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Klinik:</w:t>
      </w:r>
    </w:p>
    <w:p w14:paraId="1083B175" w14:textId="77777777" w:rsidR="00602603" w:rsidRPr="000A42C6" w:rsidRDefault="00602603">
      <w:pPr>
        <w:spacing w:line="360" w:lineRule="auto"/>
        <w:jc w:val="both"/>
        <w:rPr>
          <w:rFonts w:cs="Arial"/>
          <w:color w:val="000000"/>
          <w:sz w:val="20"/>
        </w:rPr>
      </w:pPr>
      <w:r w:rsidRPr="000A42C6">
        <w:rPr>
          <w:rFonts w:cs="Arial"/>
          <w:i/>
          <w:color w:val="000000"/>
          <w:sz w:val="20"/>
        </w:rPr>
        <w:t>M. pneumoniae</w:t>
      </w:r>
      <w:r w:rsidRPr="000A42C6">
        <w:rPr>
          <w:rFonts w:cs="Arial"/>
          <w:color w:val="000000"/>
          <w:sz w:val="20"/>
        </w:rPr>
        <w:t xml:space="preserve"> gilt als Erreger von Infektionen der oberen (Pharyngitis, Rhinitis, Otitis media) und unteren Atemwege (Bronchitis, Pneumonie). Darüber hinaus sind extrapulmonale Infektionen möglich: Meningitis, Enzephalitis, Fazialisparesen, transverse Myelitis, Myokarditis, Pankreatitis, Nephritis, Hepatitis.</w:t>
      </w:r>
    </w:p>
    <w:p w14:paraId="273B97AB" w14:textId="77777777" w:rsidR="00602603" w:rsidRPr="000A42C6" w:rsidRDefault="00602603">
      <w:pPr>
        <w:pStyle w:val="Fuzeile"/>
        <w:tabs>
          <w:tab w:val="clear" w:pos="4536"/>
          <w:tab w:val="clear" w:pos="9072"/>
        </w:tabs>
        <w:spacing w:line="360" w:lineRule="auto"/>
        <w:rPr>
          <w:rFonts w:cs="Arial"/>
          <w:b/>
          <w:color w:val="000000"/>
          <w:sz w:val="20"/>
        </w:rPr>
      </w:pPr>
      <w:r w:rsidRPr="000A42C6">
        <w:rPr>
          <w:rFonts w:cs="Arial"/>
          <w:b/>
          <w:color w:val="000000"/>
          <w:sz w:val="20"/>
        </w:rPr>
        <w:t>Untersuchungsmethoden:</w:t>
      </w:r>
    </w:p>
    <w:p w14:paraId="34363D82" w14:textId="77777777" w:rsidR="00602603" w:rsidRPr="000A42C6" w:rsidRDefault="00602603" w:rsidP="00EE7113">
      <w:pPr>
        <w:pStyle w:val="Fuzeile"/>
        <w:numPr>
          <w:ilvl w:val="0"/>
          <w:numId w:val="27"/>
        </w:numPr>
        <w:tabs>
          <w:tab w:val="clear" w:pos="4536"/>
          <w:tab w:val="clear" w:pos="9072"/>
          <w:tab w:val="left" w:pos="360"/>
        </w:tabs>
        <w:spacing w:line="360" w:lineRule="auto"/>
        <w:rPr>
          <w:rFonts w:cs="Arial"/>
          <w:color w:val="000000"/>
          <w:sz w:val="20"/>
        </w:rPr>
      </w:pPr>
      <w:r w:rsidRPr="000A42C6">
        <w:rPr>
          <w:rFonts w:cs="Arial"/>
          <w:color w:val="000000"/>
          <w:sz w:val="20"/>
        </w:rPr>
        <w:t>Kultur nur bei epidemiologischen Fragestellungen</w:t>
      </w:r>
    </w:p>
    <w:p w14:paraId="1FE27B85" w14:textId="6A88E768" w:rsidR="00602603" w:rsidRPr="000A42C6" w:rsidRDefault="00602603" w:rsidP="00EE7113">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 xml:space="preserve">DNA-Nachweis mittels </w:t>
      </w:r>
      <w:r w:rsidR="001A5745" w:rsidRPr="000A42C6">
        <w:rPr>
          <w:rFonts w:cs="Arial"/>
          <w:color w:val="000000"/>
          <w:sz w:val="20"/>
        </w:rPr>
        <w:t>Real-Time PCR</w:t>
      </w:r>
      <w:r w:rsidRPr="000A42C6">
        <w:rPr>
          <w:rFonts w:cs="Arial"/>
          <w:color w:val="000000"/>
          <w:sz w:val="20"/>
        </w:rPr>
        <w:t xml:space="preserve"> </w:t>
      </w:r>
      <w:r w:rsidR="009411BF" w:rsidRPr="000A42C6">
        <w:rPr>
          <w:rFonts w:cs="Arial"/>
          <w:color w:val="000000"/>
          <w:sz w:val="20"/>
        </w:rPr>
        <w:t>(</w:t>
      </w:r>
      <w:r w:rsidR="001E4468" w:rsidRPr="000A42C6">
        <w:rPr>
          <w:color w:val="000000"/>
          <w:sz w:val="20"/>
        </w:rPr>
        <w:fldChar w:fldCharType="begin"/>
      </w:r>
      <w:r w:rsidR="001E4468" w:rsidRPr="000A42C6">
        <w:rPr>
          <w:rFonts w:cs="Arial"/>
          <w:color w:val="000000"/>
          <w:sz w:val="20"/>
        </w:rPr>
        <w:instrText xml:space="preserve"> REF _Ref22568134 \r \h </w:instrText>
      </w:r>
      <w:r w:rsidR="00792788" w:rsidRPr="000A42C6">
        <w:rPr>
          <w:color w:val="000000"/>
          <w:sz w:val="20"/>
        </w:rPr>
        <w:instrText xml:space="preserve"> \* MERGEFORMAT </w:instrText>
      </w:r>
      <w:r w:rsidR="001E4468" w:rsidRPr="000A42C6">
        <w:rPr>
          <w:color w:val="000000"/>
          <w:sz w:val="20"/>
        </w:rPr>
      </w:r>
      <w:r w:rsidR="001E4468" w:rsidRPr="000A42C6">
        <w:rPr>
          <w:color w:val="000000"/>
          <w:sz w:val="20"/>
        </w:rPr>
        <w:fldChar w:fldCharType="separate"/>
      </w:r>
      <w:r w:rsidR="00E527CE">
        <w:rPr>
          <w:rFonts w:cs="Arial"/>
          <w:color w:val="000000"/>
          <w:sz w:val="20"/>
        </w:rPr>
        <w:t>3.3.8</w:t>
      </w:r>
      <w:r w:rsidR="001E4468" w:rsidRPr="000A42C6">
        <w:rPr>
          <w:color w:val="000000"/>
          <w:sz w:val="20"/>
        </w:rPr>
        <w:fldChar w:fldCharType="end"/>
      </w:r>
      <w:r w:rsidR="009411BF" w:rsidRPr="000A42C6">
        <w:rPr>
          <w:rFonts w:cs="Arial"/>
          <w:color w:val="000000"/>
          <w:sz w:val="20"/>
        </w:rPr>
        <w:t xml:space="preserve">) </w:t>
      </w:r>
      <w:r w:rsidRPr="000A42C6">
        <w:rPr>
          <w:rFonts w:cs="Arial"/>
          <w:color w:val="000000"/>
          <w:sz w:val="20"/>
        </w:rPr>
        <w:t>zum Nachweis der Keime aus den Sekreten der Atemwege</w:t>
      </w:r>
      <w:r w:rsidR="009411BF" w:rsidRPr="000A42C6">
        <w:rPr>
          <w:rFonts w:cs="Arial"/>
          <w:color w:val="000000"/>
          <w:sz w:val="20"/>
        </w:rPr>
        <w:t xml:space="preserve"> (</w:t>
      </w:r>
      <w:r w:rsidR="00352BDC" w:rsidRPr="000A42C6">
        <w:rPr>
          <w:rFonts w:cs="Arial"/>
          <w:color w:val="000000"/>
          <w:sz w:val="20"/>
        </w:rPr>
        <w:fldChar w:fldCharType="begin"/>
      </w:r>
      <w:r w:rsidR="009411BF" w:rsidRPr="000A42C6">
        <w:rPr>
          <w:rFonts w:cs="Arial"/>
          <w:color w:val="000000"/>
          <w:sz w:val="20"/>
        </w:rPr>
        <w:instrText xml:space="preserve"> REF _Ref22649179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w:t>
      </w:r>
      <w:r w:rsidR="00352BDC" w:rsidRPr="000A42C6">
        <w:rPr>
          <w:rFonts w:cs="Arial"/>
          <w:color w:val="000000"/>
          <w:sz w:val="20"/>
        </w:rPr>
        <w:fldChar w:fldCharType="end"/>
      </w:r>
      <w:r w:rsidR="009411BF" w:rsidRPr="000A42C6">
        <w:rPr>
          <w:rFonts w:cs="Arial"/>
          <w:color w:val="000000"/>
          <w:sz w:val="20"/>
        </w:rPr>
        <w:t>)</w:t>
      </w:r>
      <w:r w:rsidRPr="000A42C6">
        <w:rPr>
          <w:rFonts w:cs="Arial"/>
          <w:color w:val="000000"/>
          <w:sz w:val="20"/>
        </w:rPr>
        <w:t>, nested PCR zum Nachweis der Keime aus Liquor</w:t>
      </w:r>
      <w:r w:rsidR="009411BF" w:rsidRPr="000A42C6">
        <w:rPr>
          <w:rFonts w:cs="Arial"/>
          <w:color w:val="000000"/>
          <w:sz w:val="20"/>
        </w:rPr>
        <w:t xml:space="preserve">, </w:t>
      </w:r>
      <w:r w:rsidRPr="000A42C6">
        <w:rPr>
          <w:rFonts w:cs="Arial"/>
          <w:color w:val="000000"/>
          <w:sz w:val="20"/>
        </w:rPr>
        <w:t>Sensitivität 70</w:t>
      </w:r>
      <w:r w:rsidR="00E42542" w:rsidRPr="000A42C6">
        <w:rPr>
          <w:rFonts w:cs="Arial"/>
          <w:color w:val="000000"/>
          <w:sz w:val="20"/>
        </w:rPr>
        <w:t xml:space="preserve"> </w:t>
      </w:r>
      <w:r w:rsidRPr="000A42C6">
        <w:rPr>
          <w:rFonts w:cs="Arial"/>
          <w:color w:val="000000"/>
          <w:sz w:val="20"/>
        </w:rPr>
        <w:t>%-95</w:t>
      </w:r>
      <w:r w:rsidR="009411BF" w:rsidRPr="000A42C6">
        <w:rPr>
          <w:rFonts w:cs="Arial"/>
          <w:color w:val="000000"/>
          <w:sz w:val="20"/>
        </w:rPr>
        <w:t> </w:t>
      </w:r>
      <w:r w:rsidRPr="000A42C6">
        <w:rPr>
          <w:rFonts w:cs="Arial"/>
          <w:color w:val="000000"/>
          <w:sz w:val="20"/>
        </w:rPr>
        <w:t>%, Spezifität 100</w:t>
      </w:r>
      <w:r w:rsidR="00E36F0B" w:rsidRPr="000A42C6">
        <w:rPr>
          <w:rFonts w:cs="Arial"/>
          <w:color w:val="000000"/>
          <w:sz w:val="20"/>
        </w:rPr>
        <w:t xml:space="preserve"> </w:t>
      </w:r>
      <w:r w:rsidRPr="000A42C6">
        <w:rPr>
          <w:rFonts w:cs="Arial"/>
          <w:color w:val="000000"/>
          <w:sz w:val="20"/>
        </w:rPr>
        <w:t>%)</w:t>
      </w:r>
    </w:p>
    <w:p w14:paraId="4EA9683E" w14:textId="43705895" w:rsidR="00602603" w:rsidRPr="000A42C6" w:rsidRDefault="00602603" w:rsidP="00EE7113">
      <w:pPr>
        <w:pStyle w:val="Fuzeile"/>
        <w:numPr>
          <w:ilvl w:val="0"/>
          <w:numId w:val="27"/>
        </w:numPr>
        <w:tabs>
          <w:tab w:val="clear" w:pos="4536"/>
          <w:tab w:val="clear" w:pos="9072"/>
          <w:tab w:val="left" w:pos="360"/>
        </w:tabs>
        <w:spacing w:line="360" w:lineRule="auto"/>
        <w:rPr>
          <w:rFonts w:cs="Arial"/>
          <w:color w:val="000000"/>
          <w:sz w:val="20"/>
        </w:rPr>
      </w:pPr>
      <w:r w:rsidRPr="000A42C6">
        <w:rPr>
          <w:rFonts w:cs="Arial"/>
          <w:color w:val="000000"/>
          <w:sz w:val="20"/>
        </w:rPr>
        <w:t>Antikörpernachweis (</w:t>
      </w:r>
      <w:r w:rsidR="00352BDC" w:rsidRPr="000A42C6">
        <w:rPr>
          <w:rFonts w:cs="Arial"/>
          <w:color w:val="000000"/>
          <w:sz w:val="20"/>
        </w:rPr>
        <w:fldChar w:fldCharType="begin"/>
      </w:r>
      <w:r w:rsidR="009411BF" w:rsidRPr="000A42C6">
        <w:rPr>
          <w:rFonts w:cs="Arial"/>
          <w:color w:val="000000"/>
          <w:sz w:val="20"/>
        </w:rPr>
        <w:instrText xml:space="preserve"> REF _Ref22649278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2.1.14</w:t>
      </w:r>
      <w:r w:rsidR="00352BDC" w:rsidRPr="000A42C6">
        <w:rPr>
          <w:rFonts w:cs="Arial"/>
          <w:color w:val="000000"/>
          <w:sz w:val="20"/>
        </w:rPr>
        <w:fldChar w:fldCharType="end"/>
      </w:r>
      <w:r w:rsidR="009411BF" w:rsidRPr="000A42C6">
        <w:rPr>
          <w:rFonts w:cs="Arial"/>
          <w:color w:val="000000"/>
          <w:sz w:val="20"/>
        </w:rPr>
        <w:t xml:space="preserve">, </w:t>
      </w:r>
      <w:r w:rsidRPr="000A42C6">
        <w:rPr>
          <w:rFonts w:cs="Arial"/>
          <w:color w:val="000000"/>
          <w:sz w:val="20"/>
        </w:rPr>
        <w:t>ELISA).</w:t>
      </w:r>
    </w:p>
    <w:p w14:paraId="541104F0" w14:textId="77777777" w:rsidR="00602603" w:rsidRPr="000A42C6" w:rsidRDefault="00602603" w:rsidP="0084421C">
      <w:pPr>
        <w:pStyle w:val="Fuzeile"/>
        <w:tabs>
          <w:tab w:val="clear" w:pos="4536"/>
          <w:tab w:val="clear" w:pos="9072"/>
        </w:tabs>
        <w:spacing w:line="360" w:lineRule="auto"/>
        <w:rPr>
          <w:rFonts w:cs="Arial"/>
          <w:b/>
          <w:color w:val="000000"/>
          <w:sz w:val="20"/>
        </w:rPr>
      </w:pPr>
      <w:r w:rsidRPr="000A42C6">
        <w:rPr>
          <w:rFonts w:cs="Arial"/>
          <w:b/>
          <w:color w:val="000000"/>
          <w:sz w:val="20"/>
        </w:rPr>
        <w:t>Untersuchungsmaterialien:</w:t>
      </w:r>
    </w:p>
    <w:p w14:paraId="2BF7530A" w14:textId="77777777" w:rsidR="00602603" w:rsidRPr="000A42C6" w:rsidRDefault="00602603" w:rsidP="00EE7113">
      <w:pPr>
        <w:pStyle w:val="Textkrper21"/>
        <w:numPr>
          <w:ilvl w:val="0"/>
          <w:numId w:val="36"/>
        </w:numPr>
        <w:tabs>
          <w:tab w:val="left" w:pos="360"/>
          <w:tab w:val="left" w:pos="1069"/>
        </w:tabs>
        <w:rPr>
          <w:rFonts w:cs="Arial"/>
          <w:color w:val="000000"/>
          <w:sz w:val="20"/>
        </w:rPr>
      </w:pPr>
      <w:r w:rsidRPr="000A42C6">
        <w:rPr>
          <w:rFonts w:cs="Arial"/>
          <w:color w:val="000000"/>
          <w:sz w:val="20"/>
        </w:rPr>
        <w:t>Trachealsekret, BAL, Sputum ist wenig geeignet</w:t>
      </w:r>
    </w:p>
    <w:p w14:paraId="4A397708" w14:textId="77777777" w:rsidR="00602603" w:rsidRPr="000A42C6" w:rsidRDefault="00602603" w:rsidP="00EE7113">
      <w:pPr>
        <w:pStyle w:val="Textkrper21"/>
        <w:numPr>
          <w:ilvl w:val="0"/>
          <w:numId w:val="36"/>
        </w:numPr>
        <w:tabs>
          <w:tab w:val="left" w:pos="360"/>
          <w:tab w:val="left" w:pos="1069"/>
        </w:tabs>
        <w:rPr>
          <w:rFonts w:cs="Arial"/>
          <w:color w:val="000000"/>
          <w:sz w:val="20"/>
        </w:rPr>
      </w:pPr>
      <w:r w:rsidRPr="000A42C6">
        <w:rPr>
          <w:rFonts w:cs="Arial"/>
          <w:color w:val="000000"/>
          <w:sz w:val="20"/>
        </w:rPr>
        <w:t>in Ausnahmefällen tiefe Rachenabstriche, besser nasopharyngeale Absaugung</w:t>
      </w:r>
    </w:p>
    <w:p w14:paraId="199843ED" w14:textId="3A927B40" w:rsidR="00602603" w:rsidRPr="000A42C6" w:rsidRDefault="00602603" w:rsidP="00EE7113">
      <w:pPr>
        <w:pStyle w:val="Textkrper21"/>
        <w:numPr>
          <w:ilvl w:val="0"/>
          <w:numId w:val="36"/>
        </w:numPr>
        <w:tabs>
          <w:tab w:val="left" w:pos="360"/>
          <w:tab w:val="left" w:pos="1069"/>
        </w:tabs>
        <w:rPr>
          <w:rFonts w:cs="Arial"/>
          <w:color w:val="000000"/>
          <w:sz w:val="20"/>
        </w:rPr>
      </w:pPr>
      <w:r w:rsidRPr="000A42C6">
        <w:rPr>
          <w:rFonts w:cs="Arial"/>
          <w:color w:val="000000"/>
          <w:sz w:val="20"/>
        </w:rPr>
        <w:t>Liquor bei extrapulmonalen Infektionen</w:t>
      </w:r>
      <w:r w:rsidR="009411BF" w:rsidRPr="000A42C6">
        <w:rPr>
          <w:rFonts w:cs="Arial"/>
          <w:color w:val="000000"/>
          <w:sz w:val="20"/>
        </w:rPr>
        <w:t xml:space="preserve"> (</w:t>
      </w:r>
      <w:r w:rsidR="00352BDC" w:rsidRPr="000A42C6">
        <w:rPr>
          <w:rFonts w:cs="Arial"/>
          <w:color w:val="000000"/>
          <w:sz w:val="20"/>
        </w:rPr>
        <w:fldChar w:fldCharType="begin"/>
      </w:r>
      <w:r w:rsidR="009411BF" w:rsidRPr="000A42C6">
        <w:rPr>
          <w:rFonts w:cs="Arial"/>
          <w:color w:val="000000"/>
          <w:sz w:val="20"/>
        </w:rPr>
        <w:instrText xml:space="preserve"> REF _Ref19007123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1.3.7</w:t>
      </w:r>
      <w:r w:rsidR="00352BDC" w:rsidRPr="000A42C6">
        <w:rPr>
          <w:rFonts w:cs="Arial"/>
          <w:color w:val="000000"/>
          <w:sz w:val="20"/>
        </w:rPr>
        <w:fldChar w:fldCharType="end"/>
      </w:r>
      <w:r w:rsidR="009411BF" w:rsidRPr="000A42C6">
        <w:rPr>
          <w:rFonts w:cs="Arial"/>
          <w:color w:val="000000"/>
          <w:sz w:val="20"/>
        </w:rPr>
        <w:t>)</w:t>
      </w:r>
    </w:p>
    <w:p w14:paraId="0172A2A9" w14:textId="77777777" w:rsidR="00602603" w:rsidRPr="000A42C6" w:rsidRDefault="00602603">
      <w:pPr>
        <w:pStyle w:val="Textkrper21"/>
        <w:rPr>
          <w:rFonts w:cs="Arial"/>
          <w:b/>
          <w:color w:val="000000"/>
          <w:sz w:val="20"/>
        </w:rPr>
      </w:pPr>
      <w:r w:rsidRPr="000A42C6">
        <w:rPr>
          <w:rFonts w:cs="Arial"/>
          <w:b/>
          <w:color w:val="000000"/>
          <w:sz w:val="20"/>
        </w:rPr>
        <w:t>Probengefäße:</w:t>
      </w:r>
    </w:p>
    <w:p w14:paraId="25D6CC6B" w14:textId="0378DEC4" w:rsidR="00602603" w:rsidRPr="000A42C6" w:rsidRDefault="00602603">
      <w:pPr>
        <w:pStyle w:val="Textkrper21"/>
        <w:tabs>
          <w:tab w:val="left" w:pos="1069"/>
        </w:tabs>
        <w:rPr>
          <w:rFonts w:cs="Arial"/>
          <w:color w:val="000000"/>
          <w:sz w:val="20"/>
        </w:rPr>
      </w:pPr>
      <w:r w:rsidRPr="000A42C6">
        <w:rPr>
          <w:rFonts w:cs="Arial"/>
          <w:color w:val="000000"/>
          <w:sz w:val="20"/>
        </w:rPr>
        <w:t>Sputumröhrchen für Nativmaterial, Universal-Probengefäß mit blauem Verschluss, Universal-</w:t>
      </w:r>
      <w:r w:rsidR="00CE7B28" w:rsidRPr="00CE7B28">
        <w:rPr>
          <w:color w:val="000000"/>
          <w:sz w:val="20"/>
          <w:highlight w:val="yellow"/>
        </w:rPr>
        <w:t xml:space="preserve"> </w:t>
      </w:r>
      <w:r w:rsidR="00CE7B28" w:rsidRPr="00C566F1">
        <w:rPr>
          <w:color w:val="000000"/>
          <w:sz w:val="20"/>
          <w:highlight w:val="yellow"/>
        </w:rPr>
        <w:t>bakteriologischer Universal-Abstrichtupfer</w:t>
      </w:r>
    </w:p>
    <w:p w14:paraId="3C6CDFFE" w14:textId="77777777" w:rsidR="00602603" w:rsidRPr="000A42C6" w:rsidRDefault="00602603">
      <w:pPr>
        <w:pStyle w:val="Textkrper21"/>
        <w:rPr>
          <w:rFonts w:cs="Arial"/>
          <w:b/>
          <w:color w:val="000000"/>
          <w:sz w:val="20"/>
        </w:rPr>
      </w:pPr>
      <w:r w:rsidRPr="000A42C6">
        <w:rPr>
          <w:rFonts w:cs="Arial"/>
          <w:b/>
          <w:color w:val="000000"/>
          <w:sz w:val="20"/>
        </w:rPr>
        <w:t>Lagerung und Transport:</w:t>
      </w:r>
    </w:p>
    <w:p w14:paraId="37D9DE51" w14:textId="77777777" w:rsidR="00602603" w:rsidRPr="000A42C6" w:rsidRDefault="00602603">
      <w:pPr>
        <w:pStyle w:val="Textkrper21"/>
        <w:tabs>
          <w:tab w:val="left" w:pos="1069"/>
        </w:tabs>
        <w:rPr>
          <w:rFonts w:cs="Arial"/>
          <w:color w:val="000000"/>
          <w:sz w:val="20"/>
        </w:rPr>
      </w:pPr>
      <w:r w:rsidRPr="000A42C6">
        <w:rPr>
          <w:rFonts w:cs="Arial"/>
          <w:color w:val="000000"/>
          <w:sz w:val="20"/>
        </w:rPr>
        <w:t xml:space="preserve">Nativmaterial ohne Transportmedium: </w:t>
      </w:r>
      <w:r w:rsidR="009411BF" w:rsidRPr="000A42C6">
        <w:rPr>
          <w:rFonts w:cs="Arial"/>
          <w:color w:val="000000"/>
          <w:sz w:val="20"/>
        </w:rPr>
        <w:t>&lt;</w:t>
      </w:r>
      <w:r w:rsidRPr="000A42C6">
        <w:rPr>
          <w:rFonts w:cs="Arial"/>
          <w:color w:val="000000"/>
          <w:sz w:val="20"/>
        </w:rPr>
        <w:t xml:space="preserve"> 2 h bei RT, bei längerer Lagerung Einfrieren bei minus 70°C und Versand auf Trockeneis</w:t>
      </w:r>
    </w:p>
    <w:p w14:paraId="3C328CB6" w14:textId="77777777" w:rsidR="00602603" w:rsidRPr="000A42C6" w:rsidRDefault="00602603">
      <w:pPr>
        <w:pStyle w:val="Textkrper21"/>
        <w:tabs>
          <w:tab w:val="left" w:pos="1069"/>
        </w:tabs>
        <w:rPr>
          <w:rFonts w:cs="Arial"/>
          <w:color w:val="000000"/>
          <w:sz w:val="20"/>
        </w:rPr>
      </w:pPr>
      <w:r w:rsidRPr="000A42C6">
        <w:rPr>
          <w:rFonts w:cs="Arial"/>
          <w:color w:val="000000"/>
          <w:sz w:val="20"/>
        </w:rPr>
        <w:t xml:space="preserve">Materialien in Transportmedium: </w:t>
      </w:r>
      <w:r w:rsidR="009411BF" w:rsidRPr="000A42C6">
        <w:rPr>
          <w:rFonts w:cs="Arial"/>
          <w:color w:val="000000"/>
          <w:sz w:val="20"/>
        </w:rPr>
        <w:t>&lt;</w:t>
      </w:r>
      <w:r w:rsidRPr="000A42C6">
        <w:rPr>
          <w:rFonts w:cs="Arial"/>
          <w:color w:val="000000"/>
          <w:sz w:val="20"/>
        </w:rPr>
        <w:t xml:space="preserve"> 2 h bei RT, ist das nicht möglich</w:t>
      </w:r>
      <w:r w:rsidR="003240C9" w:rsidRPr="000A42C6">
        <w:rPr>
          <w:rFonts w:cs="Arial"/>
          <w:color w:val="000000"/>
          <w:sz w:val="20"/>
        </w:rPr>
        <w:t>,</w:t>
      </w:r>
      <w:r w:rsidR="009411BF" w:rsidRPr="000A42C6">
        <w:rPr>
          <w:rFonts w:cs="Arial"/>
          <w:color w:val="000000"/>
          <w:sz w:val="20"/>
        </w:rPr>
        <w:t xml:space="preserve"> Lagerung bis zu 24 h bei 4°C</w:t>
      </w:r>
    </w:p>
    <w:p w14:paraId="7A4D004C" w14:textId="77777777" w:rsidR="00602603" w:rsidRPr="000A42C6" w:rsidRDefault="00602603">
      <w:pPr>
        <w:pStyle w:val="Textkrper21"/>
        <w:rPr>
          <w:rFonts w:cs="Arial"/>
          <w:color w:val="000000"/>
          <w:sz w:val="20"/>
        </w:rPr>
      </w:pPr>
      <w:r w:rsidRPr="000A42C6">
        <w:rPr>
          <w:rFonts w:cs="Arial"/>
          <w:b/>
          <w:color w:val="000000"/>
          <w:sz w:val="20"/>
        </w:rPr>
        <w:t>Dauer der Untersuchung:</w:t>
      </w:r>
    </w:p>
    <w:p w14:paraId="7711702C" w14:textId="77777777" w:rsidR="009411BF" w:rsidRPr="000A42C6" w:rsidRDefault="00602603">
      <w:pPr>
        <w:pStyle w:val="Textkrper21"/>
        <w:rPr>
          <w:rFonts w:cs="Arial"/>
          <w:color w:val="000000"/>
          <w:sz w:val="20"/>
        </w:rPr>
      </w:pPr>
      <w:r w:rsidRPr="000A42C6">
        <w:rPr>
          <w:rFonts w:cs="Arial"/>
          <w:color w:val="000000"/>
          <w:sz w:val="20"/>
        </w:rPr>
        <w:t xml:space="preserve">PCR: 1 Tag; </w:t>
      </w:r>
    </w:p>
    <w:p w14:paraId="73093EE5" w14:textId="77777777" w:rsidR="009411BF" w:rsidRPr="000A42C6" w:rsidRDefault="009411BF">
      <w:pPr>
        <w:pStyle w:val="Textkrper21"/>
        <w:rPr>
          <w:rFonts w:cs="Arial"/>
          <w:color w:val="000000"/>
          <w:sz w:val="20"/>
        </w:rPr>
      </w:pPr>
      <w:r w:rsidRPr="000A42C6">
        <w:rPr>
          <w:rFonts w:cs="Arial"/>
          <w:color w:val="000000"/>
          <w:sz w:val="20"/>
        </w:rPr>
        <w:t>nested PCR: 2 Tage</w:t>
      </w:r>
    </w:p>
    <w:p w14:paraId="44BEBB39" w14:textId="77777777" w:rsidR="009411BF" w:rsidRPr="000A42C6" w:rsidRDefault="00602603">
      <w:pPr>
        <w:pStyle w:val="Textkrper21"/>
        <w:rPr>
          <w:rFonts w:cs="Arial"/>
          <w:color w:val="000000"/>
          <w:sz w:val="20"/>
        </w:rPr>
      </w:pPr>
      <w:r w:rsidRPr="000A42C6">
        <w:rPr>
          <w:rFonts w:cs="Arial"/>
          <w:color w:val="000000"/>
          <w:sz w:val="20"/>
        </w:rPr>
        <w:t>K</w:t>
      </w:r>
      <w:r w:rsidR="009411BF" w:rsidRPr="000A42C6">
        <w:rPr>
          <w:rFonts w:cs="Arial"/>
          <w:color w:val="000000"/>
          <w:sz w:val="20"/>
        </w:rPr>
        <w:t>ultur bis zu 21 Tagen</w:t>
      </w:r>
    </w:p>
    <w:p w14:paraId="64214010" w14:textId="77777777" w:rsidR="009411BF" w:rsidRPr="000A42C6" w:rsidRDefault="00602603">
      <w:pPr>
        <w:pStyle w:val="Textkrper21"/>
        <w:rPr>
          <w:rFonts w:cs="Arial"/>
          <w:color w:val="000000"/>
          <w:sz w:val="20"/>
        </w:rPr>
      </w:pPr>
      <w:r w:rsidRPr="000A42C6">
        <w:rPr>
          <w:rFonts w:cs="Arial"/>
          <w:color w:val="000000"/>
          <w:sz w:val="20"/>
        </w:rPr>
        <w:t>Antikörpernachweis</w:t>
      </w:r>
      <w:r w:rsidR="009411BF" w:rsidRPr="000A42C6">
        <w:rPr>
          <w:rFonts w:cs="Arial"/>
          <w:color w:val="000000"/>
          <w:sz w:val="20"/>
        </w:rPr>
        <w:t>: ELISA 1 Tag,</w:t>
      </w:r>
    </w:p>
    <w:p w14:paraId="6AA39527" w14:textId="77777777" w:rsidR="0084421C" w:rsidRPr="000A42C6" w:rsidRDefault="0084421C">
      <w:pPr>
        <w:pStyle w:val="Textkrper21"/>
        <w:rPr>
          <w:rFonts w:cs="Arial"/>
          <w:color w:val="000000"/>
          <w:sz w:val="20"/>
        </w:rPr>
      </w:pPr>
      <w:r w:rsidRPr="000A42C6">
        <w:rPr>
          <w:rFonts w:cs="Arial"/>
          <w:color w:val="000000"/>
          <w:sz w:val="20"/>
        </w:rPr>
        <w:br w:type="page"/>
      </w:r>
    </w:p>
    <w:p w14:paraId="209DF63A" w14:textId="77777777" w:rsidR="00602603" w:rsidRPr="000A42C6" w:rsidRDefault="00602603" w:rsidP="006876E1">
      <w:pPr>
        <w:pStyle w:val="berschrift3"/>
        <w:rPr>
          <w:rStyle w:val="Fett"/>
          <w:b/>
          <w:bCs w:val="0"/>
          <w:color w:val="000000"/>
        </w:rPr>
      </w:pPr>
      <w:bookmarkStart w:id="1052" w:name="_Ref18920983"/>
      <w:bookmarkStart w:id="1053" w:name="_Ref18940755"/>
      <w:bookmarkStart w:id="1054" w:name="_Toc217046245"/>
      <w:r w:rsidRPr="000A42C6">
        <w:rPr>
          <w:rStyle w:val="Fett"/>
          <w:b/>
          <w:bCs w:val="0"/>
          <w:i/>
          <w:color w:val="000000"/>
        </w:rPr>
        <w:lastRenderedPageBreak/>
        <w:t>Mycobacterium tuberculosis</w:t>
      </w:r>
      <w:r w:rsidRPr="000A42C6">
        <w:rPr>
          <w:rStyle w:val="Fett"/>
          <w:b/>
          <w:bCs w:val="0"/>
          <w:color w:val="000000"/>
        </w:rPr>
        <w:t xml:space="preserve"> - Komplex</w:t>
      </w:r>
      <w:bookmarkEnd w:id="1052"/>
      <w:bookmarkEnd w:id="1053"/>
      <w:bookmarkEnd w:id="1054"/>
    </w:p>
    <w:p w14:paraId="66FBC89D" w14:textId="77777777" w:rsidR="00602603" w:rsidRPr="000A42C6" w:rsidRDefault="00602603">
      <w:pPr>
        <w:spacing w:line="360" w:lineRule="auto"/>
        <w:jc w:val="both"/>
        <w:rPr>
          <w:rFonts w:cs="Arial"/>
          <w:color w:val="000000"/>
          <w:sz w:val="20"/>
        </w:rPr>
      </w:pPr>
      <w:r w:rsidRPr="000A42C6">
        <w:rPr>
          <w:rFonts w:cs="Arial"/>
          <w:color w:val="000000"/>
          <w:sz w:val="20"/>
        </w:rPr>
        <w:t xml:space="preserve">In Deutschland kommt am häufigsten </w:t>
      </w:r>
      <w:r w:rsidRPr="000A42C6">
        <w:rPr>
          <w:rFonts w:cs="Arial"/>
          <w:i/>
          <w:color w:val="000000"/>
          <w:sz w:val="20"/>
        </w:rPr>
        <w:t>Mycobacterium tuberculosis</w:t>
      </w:r>
      <w:r w:rsidRPr="000A42C6">
        <w:rPr>
          <w:rFonts w:cs="Arial"/>
          <w:color w:val="000000"/>
          <w:sz w:val="20"/>
        </w:rPr>
        <w:t xml:space="preserve">, selten </w:t>
      </w:r>
      <w:r w:rsidRPr="000A42C6">
        <w:rPr>
          <w:rFonts w:cs="Arial"/>
          <w:i/>
          <w:color w:val="000000"/>
          <w:sz w:val="20"/>
        </w:rPr>
        <w:t xml:space="preserve">M. bovis </w:t>
      </w:r>
      <w:r w:rsidRPr="000A42C6">
        <w:rPr>
          <w:rFonts w:cs="Arial"/>
          <w:color w:val="000000"/>
          <w:sz w:val="20"/>
        </w:rPr>
        <w:t xml:space="preserve">(Reservoir bei Rindern) vor. In sehr seltenen Fällen Infektionen durch </w:t>
      </w:r>
      <w:r w:rsidRPr="000A42C6">
        <w:rPr>
          <w:rFonts w:cs="Arial"/>
          <w:i/>
          <w:color w:val="000000"/>
          <w:sz w:val="20"/>
        </w:rPr>
        <w:t>M. microti</w:t>
      </w:r>
      <w:r w:rsidRPr="000A42C6">
        <w:rPr>
          <w:rFonts w:cs="Arial"/>
          <w:color w:val="000000"/>
          <w:sz w:val="20"/>
        </w:rPr>
        <w:t xml:space="preserve"> (Vorkommen bei Nagern). Aufgrund ihrer engen genotypischen und phänotypischen </w:t>
      </w:r>
      <w:r w:rsidR="00001A49" w:rsidRPr="000A42C6">
        <w:rPr>
          <w:rFonts w:cs="Arial"/>
          <w:color w:val="000000"/>
          <w:sz w:val="20"/>
        </w:rPr>
        <w:t>Verwandtschaft</w:t>
      </w:r>
      <w:r w:rsidRPr="000A42C6">
        <w:rPr>
          <w:rFonts w:cs="Arial"/>
          <w:color w:val="000000"/>
          <w:sz w:val="20"/>
        </w:rPr>
        <w:t xml:space="preserve"> werden </w:t>
      </w:r>
      <w:r w:rsidR="007E4DE0" w:rsidRPr="000A42C6">
        <w:rPr>
          <w:rFonts w:cs="Arial"/>
          <w:color w:val="000000"/>
          <w:sz w:val="20"/>
        </w:rPr>
        <w:t xml:space="preserve">aktuell </w:t>
      </w:r>
      <w:r w:rsidRPr="000A42C6">
        <w:rPr>
          <w:rFonts w:cs="Arial"/>
          <w:i/>
          <w:color w:val="000000"/>
          <w:sz w:val="20"/>
        </w:rPr>
        <w:t>M. tuberculosis</w:t>
      </w:r>
      <w:r w:rsidRPr="000A42C6">
        <w:rPr>
          <w:rFonts w:cs="Arial"/>
          <w:color w:val="000000"/>
          <w:sz w:val="20"/>
        </w:rPr>
        <w:t xml:space="preserve">, </w:t>
      </w:r>
      <w:r w:rsidRPr="000A42C6">
        <w:rPr>
          <w:rFonts w:cs="Arial"/>
          <w:i/>
          <w:color w:val="000000"/>
          <w:sz w:val="20"/>
        </w:rPr>
        <w:t>M. bovis</w:t>
      </w:r>
      <w:r w:rsidRPr="000A42C6">
        <w:rPr>
          <w:rFonts w:cs="Arial"/>
          <w:color w:val="000000"/>
          <w:sz w:val="20"/>
        </w:rPr>
        <w:t xml:space="preserve">, </w:t>
      </w:r>
      <w:r w:rsidRPr="000A42C6">
        <w:rPr>
          <w:rFonts w:cs="Arial"/>
          <w:i/>
          <w:color w:val="000000"/>
          <w:sz w:val="20"/>
        </w:rPr>
        <w:t xml:space="preserve">M. bovis </w:t>
      </w:r>
      <w:r w:rsidRPr="000A42C6">
        <w:rPr>
          <w:rFonts w:cs="Arial"/>
          <w:color w:val="000000"/>
          <w:sz w:val="20"/>
        </w:rPr>
        <w:t>BCG</w:t>
      </w:r>
      <w:r w:rsidRPr="000A42C6">
        <w:rPr>
          <w:rFonts w:cs="Arial"/>
          <w:i/>
          <w:color w:val="000000"/>
          <w:sz w:val="20"/>
        </w:rPr>
        <w:t xml:space="preserve">, M. africanum </w:t>
      </w:r>
      <w:r w:rsidRPr="000A42C6">
        <w:rPr>
          <w:rFonts w:cs="Arial"/>
          <w:color w:val="000000"/>
          <w:sz w:val="20"/>
        </w:rPr>
        <w:t>(in Afrika vorkommend)</w:t>
      </w:r>
      <w:r w:rsidR="00A62BC6" w:rsidRPr="000A42C6">
        <w:rPr>
          <w:rFonts w:cs="Arial"/>
          <w:color w:val="000000"/>
          <w:sz w:val="20"/>
        </w:rPr>
        <w:t xml:space="preserve">, </w:t>
      </w:r>
      <w:r w:rsidR="00A62BC6" w:rsidRPr="000A42C6">
        <w:rPr>
          <w:rFonts w:cs="Arial"/>
          <w:i/>
          <w:color w:val="000000"/>
          <w:sz w:val="20"/>
        </w:rPr>
        <w:t>M. pinnipedii</w:t>
      </w:r>
      <w:r w:rsidR="007E4DE0" w:rsidRPr="000A42C6">
        <w:rPr>
          <w:rFonts w:cs="Arial"/>
          <w:color w:val="000000"/>
          <w:sz w:val="20"/>
        </w:rPr>
        <w:t xml:space="preserve"> und</w:t>
      </w:r>
      <w:r w:rsidRPr="000A42C6">
        <w:rPr>
          <w:rFonts w:cs="Arial"/>
          <w:color w:val="000000"/>
          <w:sz w:val="20"/>
        </w:rPr>
        <w:t xml:space="preserve"> </w:t>
      </w:r>
      <w:r w:rsidRPr="000A42C6">
        <w:rPr>
          <w:rFonts w:cs="Arial"/>
          <w:i/>
          <w:color w:val="000000"/>
          <w:sz w:val="20"/>
        </w:rPr>
        <w:t xml:space="preserve">M. microti </w:t>
      </w:r>
      <w:r w:rsidR="007E4DE0" w:rsidRPr="000A42C6">
        <w:rPr>
          <w:rFonts w:cs="Arial"/>
          <w:color w:val="000000"/>
          <w:sz w:val="20"/>
        </w:rPr>
        <w:t xml:space="preserve">sowie unter Vorbehalt </w:t>
      </w:r>
      <w:r w:rsidR="007E4DE0" w:rsidRPr="000A42C6">
        <w:rPr>
          <w:rFonts w:cs="Arial"/>
          <w:i/>
          <w:color w:val="000000"/>
          <w:sz w:val="20"/>
        </w:rPr>
        <w:t>M. canetti</w:t>
      </w:r>
      <w:r w:rsidR="007E4DE0" w:rsidRPr="000A42C6">
        <w:rPr>
          <w:rFonts w:cs="Arial"/>
          <w:color w:val="000000"/>
          <w:sz w:val="20"/>
        </w:rPr>
        <w:t xml:space="preserve">, </w:t>
      </w:r>
      <w:r w:rsidR="007E4DE0" w:rsidRPr="000A42C6">
        <w:rPr>
          <w:rFonts w:cs="Arial"/>
          <w:i/>
          <w:color w:val="000000"/>
          <w:sz w:val="20"/>
        </w:rPr>
        <w:t>M. mungi</w:t>
      </w:r>
      <w:r w:rsidR="007E4DE0" w:rsidRPr="000A42C6">
        <w:rPr>
          <w:rFonts w:cs="Arial"/>
          <w:color w:val="000000"/>
          <w:sz w:val="20"/>
        </w:rPr>
        <w:t xml:space="preserve"> und </w:t>
      </w:r>
      <w:r w:rsidR="007E4DE0" w:rsidRPr="000A42C6">
        <w:rPr>
          <w:rFonts w:cs="Arial"/>
          <w:i/>
          <w:color w:val="000000"/>
          <w:sz w:val="20"/>
        </w:rPr>
        <w:t xml:space="preserve">M. </w:t>
      </w:r>
      <w:r w:rsidR="003E737D" w:rsidRPr="000A42C6">
        <w:rPr>
          <w:rFonts w:cs="Arial"/>
          <w:i/>
          <w:color w:val="000000"/>
          <w:sz w:val="20"/>
        </w:rPr>
        <w:t>or</w:t>
      </w:r>
      <w:r w:rsidR="007E4DE0" w:rsidRPr="000A42C6">
        <w:rPr>
          <w:rFonts w:cs="Arial"/>
          <w:i/>
          <w:color w:val="000000"/>
          <w:sz w:val="20"/>
        </w:rPr>
        <w:t>ygis</w:t>
      </w:r>
      <w:r w:rsidR="007E4DE0" w:rsidRPr="000A42C6">
        <w:rPr>
          <w:rFonts w:cs="Arial"/>
          <w:color w:val="000000"/>
          <w:sz w:val="20"/>
        </w:rPr>
        <w:t xml:space="preserve"> </w:t>
      </w:r>
      <w:r w:rsidRPr="000A42C6">
        <w:rPr>
          <w:rFonts w:cs="Arial"/>
          <w:color w:val="000000"/>
          <w:sz w:val="20"/>
        </w:rPr>
        <w:t xml:space="preserve">zum </w:t>
      </w:r>
      <w:r w:rsidRPr="000A42C6">
        <w:rPr>
          <w:rFonts w:cs="Arial"/>
          <w:i/>
          <w:color w:val="000000"/>
          <w:sz w:val="20"/>
        </w:rPr>
        <w:t>M</w:t>
      </w:r>
      <w:r w:rsidR="00005A88" w:rsidRPr="000A42C6">
        <w:rPr>
          <w:rFonts w:cs="Arial"/>
          <w:i/>
          <w:color w:val="000000"/>
          <w:sz w:val="20"/>
        </w:rPr>
        <w:t>. </w:t>
      </w:r>
      <w:r w:rsidRPr="000A42C6">
        <w:rPr>
          <w:rFonts w:cs="Arial"/>
          <w:i/>
          <w:color w:val="000000"/>
          <w:sz w:val="20"/>
        </w:rPr>
        <w:t>tuberculosis</w:t>
      </w:r>
      <w:r w:rsidRPr="000A42C6">
        <w:rPr>
          <w:rFonts w:cs="Arial"/>
          <w:color w:val="000000"/>
          <w:sz w:val="20"/>
        </w:rPr>
        <w:t>-Komplex zusammengefasst.</w:t>
      </w:r>
    </w:p>
    <w:p w14:paraId="644C1C0E" w14:textId="77777777" w:rsidR="00602603" w:rsidRPr="000A42C6" w:rsidRDefault="00602603">
      <w:pPr>
        <w:spacing w:line="360" w:lineRule="auto"/>
        <w:rPr>
          <w:rFonts w:cs="Arial"/>
          <w:color w:val="000000"/>
          <w:sz w:val="20"/>
        </w:rPr>
      </w:pPr>
    </w:p>
    <w:p w14:paraId="56DD29F0"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Klinik:</w:t>
      </w:r>
    </w:p>
    <w:p w14:paraId="7D9EC8C1" w14:textId="77777777" w:rsidR="00602603" w:rsidRPr="000A42C6" w:rsidRDefault="00602603">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Lungentuberkulose, Miliartuberkulose, extrapulmonale Erkrankungen, bei </w:t>
      </w:r>
      <w:r w:rsidR="00001A49" w:rsidRPr="000A42C6">
        <w:rPr>
          <w:rFonts w:cs="Arial"/>
          <w:color w:val="000000"/>
          <w:sz w:val="20"/>
        </w:rPr>
        <w:t>immun-supprimierten</w:t>
      </w:r>
      <w:r w:rsidRPr="000A42C6">
        <w:rPr>
          <w:rFonts w:cs="Arial"/>
          <w:color w:val="000000"/>
          <w:sz w:val="20"/>
        </w:rPr>
        <w:t xml:space="preserve"> Patienten Impf-Tuberkulose durch den Tuberkulose-Impfstamm </w:t>
      </w:r>
      <w:r w:rsidRPr="000A42C6">
        <w:rPr>
          <w:rFonts w:cs="Arial"/>
          <w:i/>
          <w:color w:val="000000"/>
          <w:sz w:val="20"/>
        </w:rPr>
        <w:t xml:space="preserve">M. bovis </w:t>
      </w:r>
      <w:r w:rsidRPr="000A42C6">
        <w:rPr>
          <w:rFonts w:cs="Arial"/>
          <w:color w:val="000000"/>
          <w:sz w:val="20"/>
        </w:rPr>
        <w:t xml:space="preserve">BCG. </w:t>
      </w:r>
    </w:p>
    <w:p w14:paraId="4F889BE2"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Untersuchungsmethoden:</w:t>
      </w:r>
    </w:p>
    <w:p w14:paraId="46D10C09" w14:textId="77777777" w:rsidR="00602603" w:rsidRPr="000A42C6" w:rsidRDefault="00602603" w:rsidP="00EE7113">
      <w:pPr>
        <w:pStyle w:val="Fuzeile"/>
        <w:numPr>
          <w:ilvl w:val="0"/>
          <w:numId w:val="27"/>
        </w:numPr>
        <w:tabs>
          <w:tab w:val="clear" w:pos="4536"/>
          <w:tab w:val="clear" w:pos="9072"/>
          <w:tab w:val="left" w:pos="360"/>
        </w:tabs>
        <w:spacing w:line="360" w:lineRule="auto"/>
        <w:rPr>
          <w:rFonts w:cs="Arial"/>
          <w:color w:val="000000"/>
          <w:sz w:val="20"/>
        </w:rPr>
      </w:pPr>
      <w:r w:rsidRPr="000A42C6">
        <w:rPr>
          <w:rFonts w:cs="Arial"/>
          <w:color w:val="000000"/>
          <w:sz w:val="20"/>
        </w:rPr>
        <w:t>Mikroskopie der Nativmaterialien (Ziehl-Neelsen-Färbung)</w:t>
      </w:r>
    </w:p>
    <w:p w14:paraId="5CC7946D" w14:textId="77777777"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Kultur mit Resistenzbestimmung der Isolate</w:t>
      </w:r>
    </w:p>
    <w:p w14:paraId="6F960DA9" w14:textId="2DEBA2BC" w:rsidR="00005A88" w:rsidRPr="000A42C6" w:rsidRDefault="00005A88" w:rsidP="00EE7113">
      <w:pPr>
        <w:numPr>
          <w:ilvl w:val="0"/>
          <w:numId w:val="27"/>
        </w:numPr>
        <w:tabs>
          <w:tab w:val="left" w:pos="360"/>
        </w:tabs>
        <w:spacing w:line="360" w:lineRule="auto"/>
        <w:jc w:val="both"/>
        <w:rPr>
          <w:rFonts w:cs="Arial"/>
          <w:color w:val="000000"/>
          <w:sz w:val="20"/>
        </w:rPr>
      </w:pPr>
      <w:r w:rsidRPr="000A42C6">
        <w:rPr>
          <w:rFonts w:cs="Arial"/>
          <w:color w:val="000000"/>
          <w:sz w:val="20"/>
        </w:rPr>
        <w:t>DNA-Nachweis mittels PCR (</w:t>
      </w:r>
      <w:r w:rsidR="00352BDC" w:rsidRPr="000A42C6">
        <w:rPr>
          <w:rFonts w:cs="Arial"/>
          <w:color w:val="000000"/>
          <w:sz w:val="20"/>
        </w:rPr>
        <w:fldChar w:fldCharType="begin"/>
      </w:r>
      <w:r w:rsidRPr="000A42C6">
        <w:rPr>
          <w:rFonts w:cs="Arial"/>
          <w:color w:val="000000"/>
          <w:sz w:val="20"/>
        </w:rPr>
        <w:instrText xml:space="preserve"> REF _Ref22649471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3.4.2</w:t>
      </w:r>
      <w:r w:rsidR="00352BDC" w:rsidRPr="000A42C6">
        <w:rPr>
          <w:rFonts w:cs="Arial"/>
          <w:color w:val="000000"/>
          <w:sz w:val="20"/>
        </w:rPr>
        <w:fldChar w:fldCharType="end"/>
      </w:r>
      <w:r w:rsidRPr="000A42C6">
        <w:rPr>
          <w:rFonts w:cs="Arial"/>
          <w:color w:val="000000"/>
          <w:sz w:val="20"/>
        </w:rPr>
        <w:t>)</w:t>
      </w:r>
    </w:p>
    <w:p w14:paraId="6A96F418" w14:textId="71FAF613"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 xml:space="preserve">Identifikation auf Speziesebene durch </w:t>
      </w:r>
      <w:r w:rsidR="00A62BC6" w:rsidRPr="000A42C6">
        <w:rPr>
          <w:rFonts w:cs="Arial"/>
          <w:i/>
          <w:color w:val="000000"/>
          <w:sz w:val="20"/>
        </w:rPr>
        <w:t>gyrB</w:t>
      </w:r>
      <w:r w:rsidRPr="000A42C6">
        <w:rPr>
          <w:rFonts w:cs="Arial"/>
          <w:color w:val="000000"/>
          <w:sz w:val="20"/>
        </w:rPr>
        <w:t>-</w:t>
      </w:r>
      <w:r w:rsidR="00005A88" w:rsidRPr="000A42C6">
        <w:rPr>
          <w:rFonts w:cs="Arial"/>
          <w:color w:val="000000"/>
          <w:sz w:val="20"/>
        </w:rPr>
        <w:t>Sequenzanalyse (</w:t>
      </w:r>
      <w:r w:rsidR="00352BDC" w:rsidRPr="000A42C6">
        <w:rPr>
          <w:rFonts w:cs="Arial"/>
          <w:color w:val="000000"/>
          <w:sz w:val="20"/>
        </w:rPr>
        <w:fldChar w:fldCharType="begin"/>
      </w:r>
      <w:r w:rsidR="00005A88" w:rsidRPr="000A42C6">
        <w:rPr>
          <w:rFonts w:cs="Arial"/>
          <w:color w:val="000000"/>
          <w:sz w:val="20"/>
        </w:rPr>
        <w:instrText xml:space="preserve"> REF _Ref22649471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3.4.2</w:t>
      </w:r>
      <w:r w:rsidR="00352BDC" w:rsidRPr="000A42C6">
        <w:rPr>
          <w:rFonts w:cs="Arial"/>
          <w:color w:val="000000"/>
          <w:sz w:val="20"/>
        </w:rPr>
        <w:fldChar w:fldCharType="end"/>
      </w:r>
      <w:r w:rsidR="00005A88" w:rsidRPr="000A42C6">
        <w:rPr>
          <w:rFonts w:cs="Arial"/>
          <w:color w:val="000000"/>
          <w:sz w:val="20"/>
        </w:rPr>
        <w:t>)</w:t>
      </w:r>
    </w:p>
    <w:p w14:paraId="3C1F258B" w14:textId="77777777" w:rsidR="00602603" w:rsidRPr="000A42C6" w:rsidRDefault="008D02B4">
      <w:pPr>
        <w:pStyle w:val="Fuzeile"/>
        <w:tabs>
          <w:tab w:val="clear" w:pos="4536"/>
          <w:tab w:val="clear" w:pos="9072"/>
        </w:tabs>
        <w:spacing w:line="360" w:lineRule="auto"/>
        <w:jc w:val="both"/>
        <w:rPr>
          <w:rFonts w:cs="Arial"/>
          <w:color w:val="000000"/>
          <w:sz w:val="20"/>
        </w:rPr>
      </w:pPr>
      <w:r w:rsidRPr="000A42C6">
        <w:rPr>
          <w:rFonts w:cs="Arial"/>
          <w:color w:val="000000"/>
          <w:sz w:val="20"/>
        </w:rPr>
        <w:br/>
      </w:r>
      <w:r w:rsidR="00602603" w:rsidRPr="000A42C6">
        <w:rPr>
          <w:rFonts w:cs="Arial"/>
          <w:color w:val="000000"/>
          <w:sz w:val="20"/>
        </w:rPr>
        <w:t xml:space="preserve">Die Mikroskopie wird anhand des nach Ziehl-Neelsen gefärbten Direktpräparates beurteilt. Die Menge nachgewiesener säurefester Stäbchen (SFS) wird semiquantitativ angegeben: </w:t>
      </w:r>
    </w:p>
    <w:p w14:paraId="11F023C2" w14:textId="77777777" w:rsidR="00602603" w:rsidRPr="000A42C6" w:rsidRDefault="0045639E">
      <w:pPr>
        <w:pStyle w:val="Fuzeile"/>
        <w:tabs>
          <w:tab w:val="clear" w:pos="4536"/>
          <w:tab w:val="clear" w:pos="9072"/>
        </w:tabs>
        <w:spacing w:line="360" w:lineRule="auto"/>
        <w:ind w:left="360"/>
        <w:rPr>
          <w:rFonts w:cs="Arial"/>
          <w:color w:val="000000"/>
          <w:sz w:val="20"/>
        </w:rPr>
      </w:pPr>
      <w:r w:rsidRPr="000A42C6">
        <w:rPr>
          <w:rFonts w:cs="Arial"/>
          <w:color w:val="000000"/>
          <w:sz w:val="20"/>
        </w:rPr>
        <w:t>“negativ“</w:t>
      </w:r>
      <w:r w:rsidR="00602603" w:rsidRPr="000A42C6">
        <w:rPr>
          <w:rFonts w:cs="Arial"/>
          <w:color w:val="000000"/>
          <w:sz w:val="20"/>
        </w:rPr>
        <w:t>:</w:t>
      </w:r>
      <w:r w:rsidR="00602603" w:rsidRPr="000A42C6">
        <w:rPr>
          <w:rFonts w:cs="Arial"/>
          <w:color w:val="000000"/>
          <w:sz w:val="20"/>
        </w:rPr>
        <w:tab/>
      </w:r>
      <w:r w:rsidRPr="000A42C6">
        <w:rPr>
          <w:rFonts w:cs="Arial"/>
          <w:color w:val="000000"/>
          <w:sz w:val="20"/>
        </w:rPr>
        <w:t>0</w:t>
      </w:r>
      <w:r w:rsidR="00602603" w:rsidRPr="000A42C6">
        <w:rPr>
          <w:rFonts w:cs="Arial"/>
          <w:color w:val="000000"/>
          <w:sz w:val="20"/>
        </w:rPr>
        <w:t xml:space="preserve"> SFS/</w:t>
      </w:r>
      <w:r w:rsidRPr="000A42C6">
        <w:rPr>
          <w:rFonts w:cs="Arial"/>
          <w:color w:val="000000"/>
          <w:sz w:val="20"/>
        </w:rPr>
        <w:t>300 Gesichts</w:t>
      </w:r>
      <w:r w:rsidR="008B49B3" w:rsidRPr="000A42C6">
        <w:rPr>
          <w:rFonts w:cs="Arial"/>
          <w:color w:val="000000"/>
          <w:sz w:val="20"/>
        </w:rPr>
        <w:t>felder</w:t>
      </w:r>
    </w:p>
    <w:p w14:paraId="44989049" w14:textId="77777777" w:rsidR="00602603" w:rsidRPr="000A42C6" w:rsidRDefault="00E617B2">
      <w:pPr>
        <w:pStyle w:val="Fuzeile"/>
        <w:tabs>
          <w:tab w:val="clear" w:pos="4536"/>
          <w:tab w:val="clear" w:pos="9072"/>
        </w:tabs>
        <w:spacing w:line="360" w:lineRule="auto"/>
        <w:ind w:left="360"/>
        <w:rPr>
          <w:rFonts w:cs="Arial"/>
          <w:color w:val="000000"/>
          <w:sz w:val="20"/>
        </w:rPr>
      </w:pPr>
      <w:r w:rsidRPr="000A42C6">
        <w:rPr>
          <w:rFonts w:cs="Arial"/>
          <w:color w:val="000000"/>
          <w:sz w:val="20"/>
        </w:rPr>
        <w:t>„spärlich“</w:t>
      </w:r>
      <w:r w:rsidR="00602603" w:rsidRPr="000A42C6">
        <w:rPr>
          <w:rFonts w:cs="Arial"/>
          <w:color w:val="000000"/>
          <w:sz w:val="20"/>
        </w:rPr>
        <w:t xml:space="preserve">: </w:t>
      </w:r>
      <w:r w:rsidR="00602603" w:rsidRPr="000A42C6">
        <w:rPr>
          <w:rFonts w:cs="Arial"/>
          <w:color w:val="000000"/>
          <w:sz w:val="20"/>
        </w:rPr>
        <w:tab/>
      </w:r>
      <w:r w:rsidR="0045639E" w:rsidRPr="000A42C6">
        <w:rPr>
          <w:rFonts w:cs="Arial"/>
          <w:color w:val="000000"/>
          <w:sz w:val="20"/>
        </w:rPr>
        <w:t>1-9</w:t>
      </w:r>
      <w:r w:rsidR="00602603" w:rsidRPr="000A42C6">
        <w:rPr>
          <w:rFonts w:cs="Arial"/>
          <w:color w:val="000000"/>
          <w:sz w:val="20"/>
        </w:rPr>
        <w:t xml:space="preserve"> SFS/</w:t>
      </w:r>
      <w:r w:rsidR="0045639E" w:rsidRPr="000A42C6">
        <w:rPr>
          <w:rFonts w:cs="Arial"/>
          <w:color w:val="000000"/>
          <w:sz w:val="20"/>
        </w:rPr>
        <w:t>1</w:t>
      </w:r>
      <w:r w:rsidR="008B49B3" w:rsidRPr="000A42C6">
        <w:rPr>
          <w:rFonts w:cs="Arial"/>
          <w:color w:val="000000"/>
          <w:sz w:val="20"/>
        </w:rPr>
        <w:t>00 Gesichtsfelder</w:t>
      </w:r>
    </w:p>
    <w:p w14:paraId="2BE40CF3" w14:textId="77777777" w:rsidR="00602603" w:rsidRPr="000A42C6" w:rsidRDefault="00602603">
      <w:pPr>
        <w:pStyle w:val="Fuzeile"/>
        <w:tabs>
          <w:tab w:val="clear" w:pos="4536"/>
          <w:tab w:val="clear" w:pos="9072"/>
        </w:tabs>
        <w:spacing w:line="360" w:lineRule="auto"/>
        <w:ind w:left="360"/>
        <w:rPr>
          <w:rFonts w:cs="Arial"/>
          <w:color w:val="000000"/>
          <w:sz w:val="20"/>
        </w:rPr>
      </w:pPr>
      <w:r w:rsidRPr="000A42C6">
        <w:rPr>
          <w:rFonts w:cs="Arial"/>
          <w:color w:val="000000"/>
          <w:sz w:val="20"/>
        </w:rPr>
        <w:t xml:space="preserve">+: </w:t>
      </w:r>
      <w:r w:rsidR="0045639E" w:rsidRPr="000A42C6">
        <w:rPr>
          <w:rFonts w:cs="Arial"/>
          <w:color w:val="000000"/>
          <w:sz w:val="20"/>
        </w:rPr>
        <w:tab/>
      </w:r>
      <w:r w:rsidR="0045639E" w:rsidRPr="000A42C6">
        <w:rPr>
          <w:rFonts w:cs="Arial"/>
          <w:color w:val="000000"/>
          <w:sz w:val="20"/>
        </w:rPr>
        <w:tab/>
      </w:r>
      <w:r w:rsidRPr="000A42C6">
        <w:rPr>
          <w:rFonts w:cs="Arial"/>
          <w:color w:val="000000"/>
          <w:sz w:val="20"/>
        </w:rPr>
        <w:t>10-</w:t>
      </w:r>
      <w:r w:rsidR="008B49B3" w:rsidRPr="000A42C6">
        <w:rPr>
          <w:rFonts w:cs="Arial"/>
          <w:color w:val="000000"/>
          <w:sz w:val="20"/>
        </w:rPr>
        <w:t>99</w:t>
      </w:r>
      <w:r w:rsidRPr="000A42C6">
        <w:rPr>
          <w:rFonts w:cs="Arial"/>
          <w:color w:val="000000"/>
          <w:sz w:val="20"/>
        </w:rPr>
        <w:t xml:space="preserve"> SFS/</w:t>
      </w:r>
      <w:r w:rsidR="008B49B3" w:rsidRPr="000A42C6">
        <w:rPr>
          <w:rFonts w:cs="Arial"/>
          <w:color w:val="000000"/>
          <w:sz w:val="20"/>
        </w:rPr>
        <w:t>100 Gesichtsfelder</w:t>
      </w:r>
    </w:p>
    <w:p w14:paraId="66D1843E" w14:textId="77777777" w:rsidR="00602603" w:rsidRPr="000A42C6" w:rsidRDefault="00602603">
      <w:pPr>
        <w:pStyle w:val="Fuzeile"/>
        <w:tabs>
          <w:tab w:val="clear" w:pos="4536"/>
          <w:tab w:val="clear" w:pos="9072"/>
        </w:tabs>
        <w:spacing w:line="360" w:lineRule="auto"/>
        <w:ind w:left="360"/>
        <w:rPr>
          <w:rFonts w:cs="Arial"/>
          <w:color w:val="000000"/>
          <w:sz w:val="20"/>
        </w:rPr>
      </w:pPr>
      <w:r w:rsidRPr="000A42C6">
        <w:rPr>
          <w:rFonts w:cs="Arial"/>
          <w:color w:val="000000"/>
          <w:sz w:val="20"/>
        </w:rPr>
        <w:t>++:</w:t>
      </w:r>
      <w:r w:rsidRPr="000A42C6">
        <w:rPr>
          <w:rFonts w:cs="Arial"/>
          <w:color w:val="000000"/>
          <w:sz w:val="20"/>
        </w:rPr>
        <w:tab/>
      </w:r>
      <w:r w:rsidR="008B49B3" w:rsidRPr="000A42C6">
        <w:rPr>
          <w:rFonts w:cs="Arial"/>
          <w:color w:val="000000"/>
          <w:sz w:val="20"/>
        </w:rPr>
        <w:tab/>
      </w:r>
      <w:r w:rsidRPr="000A42C6">
        <w:rPr>
          <w:rFonts w:cs="Arial"/>
          <w:color w:val="000000"/>
          <w:sz w:val="20"/>
        </w:rPr>
        <w:t>1-10 SFS/</w:t>
      </w:r>
      <w:r w:rsidR="00532F24" w:rsidRPr="000A42C6">
        <w:rPr>
          <w:rFonts w:cs="Arial"/>
          <w:color w:val="000000"/>
          <w:sz w:val="20"/>
        </w:rPr>
        <w:t xml:space="preserve">1 </w:t>
      </w:r>
      <w:r w:rsidRPr="000A42C6">
        <w:rPr>
          <w:rFonts w:cs="Arial"/>
          <w:color w:val="000000"/>
          <w:sz w:val="20"/>
        </w:rPr>
        <w:t>Gesichtsfeld</w:t>
      </w:r>
    </w:p>
    <w:p w14:paraId="0ECB20AF" w14:textId="77777777" w:rsidR="00602603" w:rsidRPr="000A42C6" w:rsidRDefault="00602603">
      <w:pPr>
        <w:pStyle w:val="Fuzeile"/>
        <w:tabs>
          <w:tab w:val="clear" w:pos="4536"/>
          <w:tab w:val="clear" w:pos="9072"/>
        </w:tabs>
        <w:spacing w:line="360" w:lineRule="auto"/>
        <w:ind w:left="360"/>
        <w:rPr>
          <w:rFonts w:cs="Arial"/>
          <w:color w:val="000000"/>
          <w:sz w:val="20"/>
        </w:rPr>
      </w:pPr>
      <w:r w:rsidRPr="000A42C6">
        <w:rPr>
          <w:rFonts w:cs="Arial"/>
          <w:color w:val="000000"/>
          <w:sz w:val="20"/>
        </w:rPr>
        <w:t>+++:</w:t>
      </w:r>
      <w:r w:rsidRPr="000A42C6">
        <w:rPr>
          <w:rFonts w:cs="Arial"/>
          <w:color w:val="000000"/>
          <w:sz w:val="20"/>
        </w:rPr>
        <w:tab/>
        <w:t>&gt; 10 SFS/</w:t>
      </w:r>
      <w:r w:rsidR="00532F24" w:rsidRPr="000A42C6">
        <w:rPr>
          <w:rFonts w:cs="Arial"/>
          <w:color w:val="000000"/>
          <w:sz w:val="20"/>
        </w:rPr>
        <w:t xml:space="preserve">1 </w:t>
      </w:r>
      <w:r w:rsidRPr="000A42C6">
        <w:rPr>
          <w:rFonts w:cs="Arial"/>
          <w:color w:val="000000"/>
          <w:sz w:val="20"/>
        </w:rPr>
        <w:t>Gesichtsfeld</w:t>
      </w:r>
    </w:p>
    <w:p w14:paraId="21B18B1B" w14:textId="77777777" w:rsidR="00216435" w:rsidRPr="000A42C6" w:rsidRDefault="00216435" w:rsidP="00216435">
      <w:pPr>
        <w:pStyle w:val="Fuzeile"/>
        <w:tabs>
          <w:tab w:val="clear" w:pos="4536"/>
          <w:tab w:val="clear" w:pos="9072"/>
        </w:tabs>
        <w:spacing w:line="360" w:lineRule="auto"/>
        <w:rPr>
          <w:rFonts w:cs="Arial"/>
          <w:color w:val="000000"/>
          <w:sz w:val="20"/>
        </w:rPr>
      </w:pPr>
    </w:p>
    <w:p w14:paraId="333240C2" w14:textId="77777777" w:rsidR="00602603" w:rsidRPr="000A42C6" w:rsidRDefault="00602603">
      <w:pPr>
        <w:pStyle w:val="Fuzeile"/>
        <w:tabs>
          <w:tab w:val="clear" w:pos="4536"/>
          <w:tab w:val="clear" w:pos="9072"/>
        </w:tabs>
        <w:spacing w:line="360" w:lineRule="auto"/>
        <w:rPr>
          <w:rFonts w:cs="Arial"/>
          <w:b/>
          <w:color w:val="000000"/>
          <w:sz w:val="20"/>
        </w:rPr>
      </w:pPr>
      <w:r w:rsidRPr="000A42C6">
        <w:rPr>
          <w:rFonts w:cs="Arial"/>
          <w:b/>
          <w:color w:val="000000"/>
          <w:sz w:val="20"/>
        </w:rPr>
        <w:t>Nachweisgrenze:</w:t>
      </w:r>
    </w:p>
    <w:p w14:paraId="29EB23ED" w14:textId="77777777" w:rsidR="00602603" w:rsidRPr="000A42C6" w:rsidRDefault="00602603">
      <w:pPr>
        <w:pStyle w:val="Fuzeile"/>
        <w:tabs>
          <w:tab w:val="clear" w:pos="4536"/>
          <w:tab w:val="clear" w:pos="9072"/>
        </w:tabs>
        <w:spacing w:line="360" w:lineRule="auto"/>
        <w:jc w:val="both"/>
        <w:rPr>
          <w:rFonts w:cs="Arial"/>
          <w:color w:val="000000"/>
          <w:sz w:val="20"/>
        </w:rPr>
      </w:pPr>
      <w:r w:rsidRPr="000A42C6">
        <w:rPr>
          <w:rFonts w:cs="Arial"/>
          <w:color w:val="000000"/>
          <w:sz w:val="20"/>
        </w:rPr>
        <w:t>Mikroskopie:</w:t>
      </w:r>
      <w:r w:rsidRPr="000A42C6">
        <w:rPr>
          <w:rFonts w:cs="Arial"/>
          <w:color w:val="000000"/>
          <w:sz w:val="20"/>
        </w:rPr>
        <w:tab/>
        <w:t>10</w:t>
      </w:r>
      <w:r w:rsidRPr="000A42C6">
        <w:rPr>
          <w:rFonts w:cs="Arial"/>
          <w:color w:val="000000"/>
          <w:sz w:val="20"/>
          <w:vertAlign w:val="superscript"/>
        </w:rPr>
        <w:t>5</w:t>
      </w:r>
      <w:r w:rsidRPr="000A42C6">
        <w:rPr>
          <w:rFonts w:cs="Arial"/>
          <w:color w:val="000000"/>
          <w:sz w:val="20"/>
        </w:rPr>
        <w:t xml:space="preserve"> Mykobakterien/ml Sputum bzw. bei 10</w:t>
      </w:r>
      <w:r w:rsidRPr="000A42C6">
        <w:rPr>
          <w:rFonts w:cs="Arial"/>
          <w:color w:val="000000"/>
          <w:sz w:val="20"/>
          <w:vertAlign w:val="superscript"/>
        </w:rPr>
        <w:t>4</w:t>
      </w:r>
      <w:r w:rsidRPr="000A42C6">
        <w:rPr>
          <w:rFonts w:cs="Arial"/>
          <w:color w:val="000000"/>
          <w:sz w:val="20"/>
        </w:rPr>
        <w:t>/ml bei angereicherten Proben</w:t>
      </w:r>
    </w:p>
    <w:p w14:paraId="3CCDFF95" w14:textId="77777777" w:rsidR="00602603" w:rsidRPr="000A42C6" w:rsidRDefault="00602603">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PCR: </w:t>
      </w:r>
      <w:r w:rsidRPr="000A42C6">
        <w:rPr>
          <w:rFonts w:cs="Arial"/>
          <w:color w:val="000000"/>
          <w:sz w:val="20"/>
        </w:rPr>
        <w:tab/>
      </w:r>
      <w:r w:rsidRPr="000A42C6">
        <w:rPr>
          <w:rFonts w:cs="Arial"/>
          <w:color w:val="000000"/>
          <w:sz w:val="20"/>
        </w:rPr>
        <w:tab/>
        <w:t>10</w:t>
      </w:r>
      <w:r w:rsidRPr="000A42C6">
        <w:rPr>
          <w:rFonts w:cs="Arial"/>
          <w:color w:val="000000"/>
          <w:sz w:val="20"/>
          <w:vertAlign w:val="superscript"/>
        </w:rPr>
        <w:t>2</w:t>
      </w:r>
      <w:r w:rsidRPr="000A42C6">
        <w:rPr>
          <w:rFonts w:cs="Arial"/>
          <w:color w:val="000000"/>
          <w:sz w:val="20"/>
        </w:rPr>
        <w:t>-10</w:t>
      </w:r>
      <w:r w:rsidRPr="000A42C6">
        <w:rPr>
          <w:rFonts w:cs="Arial"/>
          <w:color w:val="000000"/>
          <w:sz w:val="20"/>
          <w:vertAlign w:val="superscript"/>
        </w:rPr>
        <w:t>3</w:t>
      </w:r>
      <w:r w:rsidRPr="000A42C6">
        <w:rPr>
          <w:rFonts w:cs="Arial"/>
          <w:color w:val="000000"/>
          <w:sz w:val="20"/>
        </w:rPr>
        <w:t xml:space="preserve"> Mykobakterien/ml Sputum</w:t>
      </w:r>
    </w:p>
    <w:p w14:paraId="45D2D1B8" w14:textId="77777777" w:rsidR="00005A88" w:rsidRPr="000A42C6" w:rsidRDefault="00602603">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Kultur: </w:t>
      </w:r>
      <w:r w:rsidRPr="000A42C6">
        <w:rPr>
          <w:rFonts w:cs="Arial"/>
          <w:color w:val="000000"/>
          <w:sz w:val="20"/>
        </w:rPr>
        <w:tab/>
      </w:r>
      <w:r w:rsidRPr="000A42C6">
        <w:rPr>
          <w:rFonts w:cs="Arial"/>
          <w:color w:val="000000"/>
          <w:sz w:val="20"/>
        </w:rPr>
        <w:tab/>
        <w:t xml:space="preserve">bei 10-100 Mykobakterien/ml Sputum. </w:t>
      </w:r>
    </w:p>
    <w:p w14:paraId="43C44A79" w14:textId="77777777" w:rsidR="001C6AF5" w:rsidRPr="000A42C6" w:rsidRDefault="00602603" w:rsidP="00005A88">
      <w:pPr>
        <w:pStyle w:val="Fuzeile"/>
        <w:tabs>
          <w:tab w:val="clear" w:pos="4536"/>
          <w:tab w:val="clear" w:pos="9072"/>
        </w:tabs>
        <w:spacing w:line="360" w:lineRule="auto"/>
        <w:jc w:val="both"/>
        <w:rPr>
          <w:rFonts w:cs="Arial"/>
          <w:color w:val="000000"/>
          <w:sz w:val="20"/>
        </w:rPr>
      </w:pPr>
      <w:r w:rsidRPr="000A42C6">
        <w:rPr>
          <w:rFonts w:cs="Arial"/>
          <w:b/>
          <w:color w:val="000000"/>
          <w:sz w:val="20"/>
        </w:rPr>
        <w:t>Die Kultur hat die größte Sensitivität.</w:t>
      </w:r>
      <w:r w:rsidRPr="000A42C6">
        <w:rPr>
          <w:rFonts w:cs="Arial"/>
          <w:color w:val="000000"/>
          <w:sz w:val="20"/>
        </w:rPr>
        <w:t xml:space="preserve"> Bei wenig Untersuchungsmaterial muss der Kultur vor der PCR der Vorzug gegeben werden. </w:t>
      </w:r>
      <w:r w:rsidR="008D02B4" w:rsidRPr="000A42C6">
        <w:rPr>
          <w:rFonts w:cs="Arial"/>
          <w:b/>
          <w:color w:val="000000"/>
          <w:sz w:val="20"/>
        </w:rPr>
        <w:br/>
      </w:r>
    </w:p>
    <w:p w14:paraId="5C69DA7F" w14:textId="77777777" w:rsidR="00602603" w:rsidRPr="000A42C6" w:rsidRDefault="001C6AF5" w:rsidP="001C6AF5">
      <w:pPr>
        <w:pStyle w:val="Untertitel"/>
        <w:rPr>
          <w:sz w:val="20"/>
        </w:rPr>
      </w:pPr>
      <w:r w:rsidRPr="000A42C6">
        <w:br w:type="page"/>
      </w:r>
      <w:r w:rsidR="00602603" w:rsidRPr="000A42C6">
        <w:rPr>
          <w:sz w:val="20"/>
        </w:rPr>
        <w:lastRenderedPageBreak/>
        <w:t>Untersuchungsmaterialien: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253"/>
      </w:tblGrid>
      <w:tr w:rsidR="001C6AF5" w:rsidRPr="000A42C6" w14:paraId="278C27AA" w14:textId="77777777" w:rsidTr="007613AA">
        <w:trPr>
          <w:tblHeader/>
        </w:trPr>
        <w:tc>
          <w:tcPr>
            <w:tcW w:w="1809" w:type="dxa"/>
            <w:shd w:val="clear" w:color="auto" w:fill="D9D9D9"/>
          </w:tcPr>
          <w:p w14:paraId="63F03278" w14:textId="77777777" w:rsidR="001C6AF5" w:rsidRPr="000A42C6" w:rsidRDefault="001C6AF5" w:rsidP="00B36FE3">
            <w:pPr>
              <w:spacing w:before="240" w:after="240"/>
              <w:rPr>
                <w:rFonts w:cs="Arial"/>
                <w:b/>
                <w:sz w:val="20"/>
              </w:rPr>
            </w:pPr>
            <w:r w:rsidRPr="000A42C6">
              <w:br w:type="page"/>
            </w:r>
            <w:r w:rsidRPr="000A42C6">
              <w:rPr>
                <w:rFonts w:cs="Arial"/>
                <w:b/>
                <w:sz w:val="20"/>
              </w:rPr>
              <w:t>Untersuchungs</w:t>
            </w:r>
            <w:r w:rsidR="007613AA" w:rsidRPr="000A42C6">
              <w:rPr>
                <w:rFonts w:cs="Arial"/>
                <w:b/>
                <w:sz w:val="20"/>
              </w:rPr>
              <w:t>-</w:t>
            </w:r>
            <w:r w:rsidRPr="000A42C6">
              <w:rPr>
                <w:rFonts w:cs="Arial"/>
                <w:b/>
                <w:sz w:val="20"/>
              </w:rPr>
              <w:t>material</w:t>
            </w:r>
          </w:p>
        </w:tc>
        <w:tc>
          <w:tcPr>
            <w:tcW w:w="7253" w:type="dxa"/>
            <w:shd w:val="clear" w:color="auto" w:fill="D9D9D9"/>
          </w:tcPr>
          <w:p w14:paraId="10CD1ADC" w14:textId="77777777" w:rsidR="001C6AF5" w:rsidRPr="000A42C6" w:rsidRDefault="001C6AF5" w:rsidP="00B36FE3">
            <w:pPr>
              <w:spacing w:before="240" w:after="240"/>
              <w:rPr>
                <w:rFonts w:cs="Arial"/>
                <w:b/>
                <w:sz w:val="20"/>
              </w:rPr>
            </w:pPr>
            <w:r w:rsidRPr="000A42C6">
              <w:rPr>
                <w:rFonts w:cs="Arial"/>
                <w:b/>
                <w:sz w:val="20"/>
              </w:rPr>
              <w:t>Gewinnung und Anforderung</w:t>
            </w:r>
          </w:p>
        </w:tc>
      </w:tr>
      <w:tr w:rsidR="001C6AF5" w:rsidRPr="000A42C6" w14:paraId="4F1D0EAA" w14:textId="77777777" w:rsidTr="007613AA">
        <w:tc>
          <w:tcPr>
            <w:tcW w:w="1809" w:type="dxa"/>
          </w:tcPr>
          <w:p w14:paraId="46DA7202" w14:textId="77777777" w:rsidR="001C6AF5" w:rsidRPr="000A42C6" w:rsidRDefault="001C6AF5" w:rsidP="00B36FE3">
            <w:pPr>
              <w:rPr>
                <w:rFonts w:cs="Arial"/>
                <w:b/>
                <w:sz w:val="20"/>
              </w:rPr>
            </w:pPr>
            <w:r w:rsidRPr="000A42C6">
              <w:rPr>
                <w:rFonts w:cs="Arial"/>
                <w:b/>
                <w:sz w:val="20"/>
              </w:rPr>
              <w:t>Sputum</w:t>
            </w:r>
          </w:p>
          <w:p w14:paraId="45549AFB" w14:textId="180E2B71" w:rsidR="007613AA" w:rsidRPr="000A42C6" w:rsidRDefault="007613AA" w:rsidP="00B36FE3">
            <w:pPr>
              <w:rPr>
                <w:rFonts w:cs="Arial"/>
                <w:sz w:val="20"/>
              </w:rPr>
            </w:pPr>
            <w:r w:rsidRPr="000A42C6">
              <w:rPr>
                <w:rFonts w:cs="Arial"/>
                <w:sz w:val="20"/>
              </w:rPr>
              <w:t>(</w:t>
            </w:r>
            <w:r w:rsidR="00B531E2" w:rsidRPr="000A42C6">
              <w:fldChar w:fldCharType="begin"/>
            </w:r>
            <w:r w:rsidR="00B531E2" w:rsidRPr="000A42C6">
              <w:instrText xml:space="preserve"> REF _Ref22213231 \r \h  \* MERGEFORMAT </w:instrText>
            </w:r>
            <w:r w:rsidR="00B531E2" w:rsidRPr="000A42C6">
              <w:fldChar w:fldCharType="separate"/>
            </w:r>
            <w:r w:rsidR="00E527CE" w:rsidRPr="00E527CE">
              <w:rPr>
                <w:rFonts w:cs="Arial"/>
                <w:sz w:val="20"/>
              </w:rPr>
              <w:t>1.3.2.3</w:t>
            </w:r>
            <w:r w:rsidR="00B531E2" w:rsidRPr="000A42C6">
              <w:fldChar w:fldCharType="end"/>
            </w:r>
            <w:r w:rsidRPr="000A42C6">
              <w:rPr>
                <w:rFonts w:cs="Arial"/>
                <w:sz w:val="20"/>
              </w:rPr>
              <w:t>)</w:t>
            </w:r>
          </w:p>
        </w:tc>
        <w:tc>
          <w:tcPr>
            <w:tcW w:w="7253" w:type="dxa"/>
          </w:tcPr>
          <w:p w14:paraId="59CA6A5F"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Volumen möglichst 2 – 5 ml</w:t>
            </w:r>
          </w:p>
          <w:p w14:paraId="455F9A86"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Gewinnung durch Abhusten aus den tiefen Atemwegen</w:t>
            </w:r>
          </w:p>
          <w:p w14:paraId="7FB7E29D"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Erstes Morgensputum besonders geeignet</w:t>
            </w:r>
          </w:p>
          <w:p w14:paraId="4C7D9C5E"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Möglichst geringe Kontamination mit Speichel anstreben</w:t>
            </w:r>
          </w:p>
          <w:p w14:paraId="09E49B64"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Keine Mundspülung vor Sputumgewinnung</w:t>
            </w:r>
            <w:r w:rsidR="007613AA" w:rsidRPr="000A42C6">
              <w:rPr>
                <w:rFonts w:ascii="Arial" w:hAnsi="Arial" w:cs="Arial"/>
                <w:sz w:val="20"/>
                <w:szCs w:val="20"/>
              </w:rPr>
              <w:t>!</w:t>
            </w:r>
          </w:p>
          <w:p w14:paraId="222A0B9E"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Kein Sammelsputum</w:t>
            </w:r>
            <w:r w:rsidR="007613AA" w:rsidRPr="000A42C6">
              <w:rPr>
                <w:rFonts w:ascii="Arial" w:hAnsi="Arial" w:cs="Arial"/>
                <w:sz w:val="20"/>
                <w:szCs w:val="20"/>
              </w:rPr>
              <w:t>!</w:t>
            </w:r>
          </w:p>
          <w:p w14:paraId="420C8065" w14:textId="77777777" w:rsidR="001C6AF5" w:rsidRPr="000A42C6" w:rsidRDefault="001C6AF5" w:rsidP="00B36FE3">
            <w:pPr>
              <w:spacing w:before="120"/>
              <w:rPr>
                <w:rFonts w:cs="Arial"/>
                <w:sz w:val="20"/>
              </w:rPr>
            </w:pPr>
            <w:r w:rsidRPr="000A42C6">
              <w:rPr>
                <w:rFonts w:cs="Arial"/>
                <w:sz w:val="20"/>
              </w:rPr>
              <w:t>Wenn kein Sputum abgehustet werden kann, sind folgende Alternativen möglich:</w:t>
            </w:r>
          </w:p>
          <w:p w14:paraId="74A66DEB" w14:textId="0D855BE7" w:rsidR="001C6AF5" w:rsidRPr="000A42C6" w:rsidRDefault="001C6AF5" w:rsidP="00EE7113">
            <w:pPr>
              <w:pStyle w:val="Listenabsatz"/>
              <w:numPr>
                <w:ilvl w:val="0"/>
                <w:numId w:val="54"/>
              </w:numPr>
              <w:spacing w:after="0" w:line="240" w:lineRule="auto"/>
              <w:ind w:left="357" w:hanging="357"/>
              <w:rPr>
                <w:rFonts w:ascii="Arial" w:hAnsi="Arial" w:cs="Arial"/>
                <w:sz w:val="20"/>
                <w:szCs w:val="20"/>
              </w:rPr>
            </w:pPr>
            <w:r w:rsidRPr="000A42C6">
              <w:rPr>
                <w:rFonts w:ascii="Arial" w:hAnsi="Arial" w:cs="Arial"/>
                <w:sz w:val="20"/>
                <w:szCs w:val="20"/>
              </w:rPr>
              <w:t xml:space="preserve">Erwachsene: </w:t>
            </w:r>
            <w:r w:rsidRPr="000A42C6">
              <w:rPr>
                <w:rFonts w:ascii="Arial" w:hAnsi="Arial" w:cs="Arial"/>
                <w:b/>
                <w:sz w:val="20"/>
                <w:szCs w:val="20"/>
              </w:rPr>
              <w:t>Bronchialsekret</w:t>
            </w:r>
            <w:r w:rsidRPr="000A42C6">
              <w:rPr>
                <w:rFonts w:ascii="Arial" w:hAnsi="Arial" w:cs="Arial"/>
                <w:sz w:val="20"/>
                <w:szCs w:val="20"/>
              </w:rPr>
              <w:t xml:space="preserve"> </w:t>
            </w:r>
            <w:r w:rsidR="007613AA" w:rsidRPr="000A42C6">
              <w:rPr>
                <w:rFonts w:ascii="Arial" w:hAnsi="Arial" w:cs="Arial"/>
                <w:sz w:val="20"/>
                <w:szCs w:val="20"/>
              </w:rPr>
              <w:t>(</w:t>
            </w:r>
            <w:r w:rsidR="00352BDC" w:rsidRPr="000A42C6">
              <w:rPr>
                <w:rFonts w:ascii="Arial" w:hAnsi="Arial" w:cs="Arial"/>
                <w:sz w:val="20"/>
                <w:szCs w:val="20"/>
              </w:rPr>
              <w:fldChar w:fldCharType="begin"/>
            </w:r>
            <w:r w:rsidR="007613AA" w:rsidRPr="000A42C6">
              <w:rPr>
                <w:rFonts w:ascii="Arial" w:hAnsi="Arial" w:cs="Arial"/>
                <w:sz w:val="20"/>
                <w:szCs w:val="20"/>
              </w:rPr>
              <w:instrText xml:space="preserve"> REF _Ref22213305 \r \h </w:instrText>
            </w:r>
            <w:r w:rsidR="00792788" w:rsidRPr="000A42C6">
              <w:rPr>
                <w:rFonts w:ascii="Arial" w:hAnsi="Arial" w:cs="Arial"/>
                <w:sz w:val="20"/>
                <w:szCs w:val="20"/>
              </w:rPr>
              <w:instrText xml:space="preserve"> \* MERGEFORMAT </w:instrText>
            </w:r>
            <w:r w:rsidR="00352BDC" w:rsidRPr="000A42C6">
              <w:rPr>
                <w:rFonts w:ascii="Arial" w:hAnsi="Arial" w:cs="Arial"/>
                <w:sz w:val="20"/>
                <w:szCs w:val="20"/>
              </w:rPr>
            </w:r>
            <w:r w:rsidR="00352BDC" w:rsidRPr="000A42C6">
              <w:rPr>
                <w:rFonts w:ascii="Arial" w:hAnsi="Arial" w:cs="Arial"/>
                <w:sz w:val="20"/>
                <w:szCs w:val="20"/>
              </w:rPr>
              <w:fldChar w:fldCharType="separate"/>
            </w:r>
            <w:r w:rsidR="00E527CE">
              <w:rPr>
                <w:rFonts w:ascii="Arial" w:hAnsi="Arial" w:cs="Arial"/>
                <w:sz w:val="20"/>
                <w:szCs w:val="20"/>
              </w:rPr>
              <w:t>1.3.2.2</w:t>
            </w:r>
            <w:r w:rsidR="00352BDC" w:rsidRPr="000A42C6">
              <w:rPr>
                <w:rFonts w:ascii="Arial" w:hAnsi="Arial" w:cs="Arial"/>
                <w:sz w:val="20"/>
                <w:szCs w:val="20"/>
              </w:rPr>
              <w:fldChar w:fldCharType="end"/>
            </w:r>
            <w:r w:rsidR="007613AA" w:rsidRPr="000A42C6">
              <w:rPr>
                <w:rFonts w:ascii="Arial" w:hAnsi="Arial" w:cs="Arial"/>
                <w:sz w:val="20"/>
                <w:szCs w:val="20"/>
              </w:rPr>
              <w:t xml:space="preserve">) </w:t>
            </w:r>
            <w:r w:rsidRPr="000A42C6">
              <w:rPr>
                <w:rFonts w:ascii="Arial" w:hAnsi="Arial" w:cs="Arial"/>
                <w:sz w:val="20"/>
                <w:szCs w:val="20"/>
              </w:rPr>
              <w:t xml:space="preserve">oder </w:t>
            </w:r>
            <w:r w:rsidRPr="000A42C6">
              <w:rPr>
                <w:rFonts w:ascii="Arial" w:hAnsi="Arial" w:cs="Arial"/>
                <w:b/>
                <w:sz w:val="20"/>
                <w:szCs w:val="20"/>
              </w:rPr>
              <w:t>Bronchiallalvage</w:t>
            </w:r>
            <w:r w:rsidR="007613AA" w:rsidRPr="000A42C6">
              <w:rPr>
                <w:rFonts w:ascii="Arial" w:hAnsi="Arial" w:cs="Arial"/>
                <w:b/>
                <w:sz w:val="20"/>
                <w:szCs w:val="20"/>
              </w:rPr>
              <w:t xml:space="preserve"> </w:t>
            </w:r>
            <w:r w:rsidR="007613AA" w:rsidRPr="000A42C6">
              <w:rPr>
                <w:rFonts w:ascii="Arial" w:hAnsi="Arial" w:cs="Arial"/>
                <w:sz w:val="20"/>
                <w:szCs w:val="20"/>
              </w:rPr>
              <w:t>(</w:t>
            </w:r>
            <w:r w:rsidR="00B531E2" w:rsidRPr="000A42C6">
              <w:fldChar w:fldCharType="begin"/>
            </w:r>
            <w:r w:rsidR="00B531E2" w:rsidRPr="000A42C6">
              <w:instrText xml:space="preserve"> REF _Ref22213720 \r \h  \* MERGEFORMAT </w:instrText>
            </w:r>
            <w:r w:rsidR="00B531E2" w:rsidRPr="000A42C6">
              <w:fldChar w:fldCharType="separate"/>
            </w:r>
            <w:r w:rsidR="00E527CE" w:rsidRPr="00E527CE">
              <w:rPr>
                <w:rFonts w:ascii="Arial" w:hAnsi="Arial" w:cs="Arial"/>
                <w:sz w:val="20"/>
                <w:szCs w:val="20"/>
              </w:rPr>
              <w:t>1.3.2.1</w:t>
            </w:r>
            <w:r w:rsidR="00B531E2" w:rsidRPr="000A42C6">
              <w:fldChar w:fldCharType="end"/>
            </w:r>
            <w:r w:rsidR="007613AA" w:rsidRPr="000A42C6">
              <w:rPr>
                <w:rFonts w:ascii="Arial" w:hAnsi="Arial" w:cs="Arial"/>
                <w:sz w:val="20"/>
                <w:szCs w:val="20"/>
              </w:rPr>
              <w:t>)</w:t>
            </w:r>
          </w:p>
          <w:p w14:paraId="2FD3B84C" w14:textId="7A917934" w:rsidR="001C6AF5" w:rsidRPr="000A42C6" w:rsidRDefault="001C6AF5" w:rsidP="00EE7113">
            <w:pPr>
              <w:pStyle w:val="Listenabsatz"/>
              <w:numPr>
                <w:ilvl w:val="0"/>
                <w:numId w:val="54"/>
              </w:numPr>
              <w:spacing w:after="0" w:line="240" w:lineRule="auto"/>
              <w:ind w:left="357" w:hanging="357"/>
              <w:rPr>
                <w:rFonts w:ascii="Arial" w:hAnsi="Arial" w:cs="Arial"/>
                <w:sz w:val="20"/>
                <w:szCs w:val="20"/>
              </w:rPr>
            </w:pPr>
            <w:r w:rsidRPr="000A42C6">
              <w:rPr>
                <w:rFonts w:ascii="Arial" w:hAnsi="Arial" w:cs="Arial"/>
                <w:sz w:val="20"/>
                <w:szCs w:val="20"/>
              </w:rPr>
              <w:t xml:space="preserve">Kinder: </w:t>
            </w:r>
            <w:r w:rsidRPr="000A42C6">
              <w:rPr>
                <w:rFonts w:ascii="Arial" w:hAnsi="Arial" w:cs="Arial"/>
                <w:b/>
                <w:sz w:val="20"/>
                <w:szCs w:val="20"/>
              </w:rPr>
              <w:t>Magennüchternsekret</w:t>
            </w:r>
            <w:r w:rsidRPr="000A42C6">
              <w:rPr>
                <w:rFonts w:ascii="Arial" w:hAnsi="Arial" w:cs="Arial"/>
                <w:sz w:val="20"/>
                <w:szCs w:val="20"/>
              </w:rPr>
              <w:t xml:space="preserve"> oder </w:t>
            </w:r>
            <w:r w:rsidRPr="000A42C6">
              <w:rPr>
                <w:rFonts w:ascii="Arial" w:hAnsi="Arial" w:cs="Arial"/>
                <w:b/>
                <w:sz w:val="20"/>
                <w:szCs w:val="20"/>
              </w:rPr>
              <w:t>Magenspülwasser</w:t>
            </w:r>
            <w:r w:rsidR="007613AA" w:rsidRPr="000A42C6">
              <w:rPr>
                <w:rFonts w:ascii="Arial" w:hAnsi="Arial" w:cs="Arial"/>
                <w:b/>
                <w:sz w:val="20"/>
                <w:szCs w:val="20"/>
              </w:rPr>
              <w:t xml:space="preserve"> </w:t>
            </w:r>
            <w:r w:rsidR="007613AA" w:rsidRPr="000A42C6">
              <w:rPr>
                <w:rFonts w:ascii="Arial" w:hAnsi="Arial" w:cs="Arial"/>
                <w:sz w:val="20"/>
                <w:szCs w:val="20"/>
              </w:rPr>
              <w:t>(</w:t>
            </w:r>
            <w:r w:rsidR="00352BDC" w:rsidRPr="000A42C6">
              <w:rPr>
                <w:rFonts w:ascii="Arial" w:hAnsi="Arial" w:cs="Arial"/>
                <w:sz w:val="20"/>
                <w:szCs w:val="20"/>
              </w:rPr>
              <w:fldChar w:fldCharType="begin"/>
            </w:r>
            <w:r w:rsidR="007613AA" w:rsidRPr="000A42C6">
              <w:rPr>
                <w:rFonts w:ascii="Arial" w:hAnsi="Arial" w:cs="Arial"/>
                <w:sz w:val="20"/>
                <w:szCs w:val="20"/>
              </w:rPr>
              <w:instrText xml:space="preserve"> REF _Ref22738722 \r \h </w:instrText>
            </w:r>
            <w:r w:rsidR="00792788" w:rsidRPr="000A42C6">
              <w:rPr>
                <w:rFonts w:ascii="Arial" w:hAnsi="Arial" w:cs="Arial"/>
                <w:sz w:val="20"/>
                <w:szCs w:val="20"/>
              </w:rPr>
              <w:instrText xml:space="preserve"> \* MERGEFORMAT </w:instrText>
            </w:r>
            <w:r w:rsidR="00352BDC" w:rsidRPr="000A42C6">
              <w:rPr>
                <w:rFonts w:ascii="Arial" w:hAnsi="Arial" w:cs="Arial"/>
                <w:sz w:val="20"/>
                <w:szCs w:val="20"/>
              </w:rPr>
            </w:r>
            <w:r w:rsidR="00352BDC" w:rsidRPr="000A42C6">
              <w:rPr>
                <w:rFonts w:ascii="Arial" w:hAnsi="Arial" w:cs="Arial"/>
                <w:sz w:val="20"/>
                <w:szCs w:val="20"/>
              </w:rPr>
              <w:fldChar w:fldCharType="separate"/>
            </w:r>
            <w:r w:rsidR="00E527CE">
              <w:rPr>
                <w:rFonts w:ascii="Arial" w:hAnsi="Arial" w:cs="Arial"/>
                <w:sz w:val="20"/>
                <w:szCs w:val="20"/>
              </w:rPr>
              <w:t>1.3.9.6</w:t>
            </w:r>
            <w:r w:rsidR="00352BDC" w:rsidRPr="000A42C6">
              <w:rPr>
                <w:rFonts w:ascii="Arial" w:hAnsi="Arial" w:cs="Arial"/>
                <w:sz w:val="20"/>
                <w:szCs w:val="20"/>
              </w:rPr>
              <w:fldChar w:fldCharType="end"/>
            </w:r>
            <w:r w:rsidR="007613AA" w:rsidRPr="000A42C6">
              <w:rPr>
                <w:rFonts w:ascii="Arial" w:hAnsi="Arial" w:cs="Arial"/>
                <w:sz w:val="20"/>
                <w:szCs w:val="20"/>
              </w:rPr>
              <w:t>)</w:t>
            </w:r>
          </w:p>
          <w:p w14:paraId="6852130C" w14:textId="6E05D03A" w:rsidR="001C6AF5" w:rsidRPr="000A42C6" w:rsidRDefault="001C6AF5" w:rsidP="00EE7113">
            <w:pPr>
              <w:pStyle w:val="Listenabsatz"/>
              <w:numPr>
                <w:ilvl w:val="0"/>
                <w:numId w:val="54"/>
              </w:numPr>
              <w:spacing w:after="0" w:line="240" w:lineRule="auto"/>
              <w:ind w:left="357" w:hanging="357"/>
              <w:rPr>
                <w:rFonts w:ascii="Arial" w:hAnsi="Arial" w:cs="Arial"/>
                <w:sz w:val="20"/>
                <w:szCs w:val="20"/>
              </w:rPr>
            </w:pPr>
            <w:r w:rsidRPr="000A42C6">
              <w:rPr>
                <w:rFonts w:ascii="Arial" w:hAnsi="Arial" w:cs="Arial"/>
                <w:sz w:val="20"/>
                <w:szCs w:val="20"/>
              </w:rPr>
              <w:t>Falls nicht möglich induziertes Sputum</w:t>
            </w:r>
            <w:r w:rsidR="007613AA" w:rsidRPr="000A42C6">
              <w:rPr>
                <w:rFonts w:ascii="Arial" w:hAnsi="Arial" w:cs="Arial"/>
                <w:sz w:val="20"/>
                <w:szCs w:val="20"/>
              </w:rPr>
              <w:t xml:space="preserve"> (</w:t>
            </w:r>
            <w:r w:rsidR="00352BDC" w:rsidRPr="000A42C6">
              <w:rPr>
                <w:rFonts w:ascii="Arial" w:hAnsi="Arial" w:cs="Arial"/>
                <w:sz w:val="20"/>
                <w:szCs w:val="20"/>
              </w:rPr>
              <w:fldChar w:fldCharType="begin"/>
            </w:r>
            <w:r w:rsidR="007613AA" w:rsidRPr="000A42C6">
              <w:rPr>
                <w:rFonts w:ascii="Arial" w:hAnsi="Arial" w:cs="Arial"/>
                <w:sz w:val="20"/>
                <w:szCs w:val="20"/>
              </w:rPr>
              <w:instrText xml:space="preserve"> REF _Ref22213240 \r \h </w:instrText>
            </w:r>
            <w:r w:rsidR="00792788" w:rsidRPr="000A42C6">
              <w:rPr>
                <w:rFonts w:ascii="Arial" w:hAnsi="Arial" w:cs="Arial"/>
                <w:sz w:val="20"/>
                <w:szCs w:val="20"/>
              </w:rPr>
              <w:instrText xml:space="preserve"> \* MERGEFORMAT </w:instrText>
            </w:r>
            <w:r w:rsidR="00352BDC" w:rsidRPr="000A42C6">
              <w:rPr>
                <w:rFonts w:ascii="Arial" w:hAnsi="Arial" w:cs="Arial"/>
                <w:sz w:val="20"/>
                <w:szCs w:val="20"/>
              </w:rPr>
            </w:r>
            <w:r w:rsidR="00352BDC" w:rsidRPr="000A42C6">
              <w:rPr>
                <w:rFonts w:ascii="Arial" w:hAnsi="Arial" w:cs="Arial"/>
                <w:sz w:val="20"/>
                <w:szCs w:val="20"/>
              </w:rPr>
              <w:fldChar w:fldCharType="separate"/>
            </w:r>
            <w:r w:rsidR="00E527CE">
              <w:rPr>
                <w:rFonts w:ascii="Arial" w:hAnsi="Arial" w:cs="Arial"/>
                <w:sz w:val="20"/>
                <w:szCs w:val="20"/>
              </w:rPr>
              <w:t>1.3.2.4</w:t>
            </w:r>
            <w:r w:rsidR="00352BDC" w:rsidRPr="000A42C6">
              <w:rPr>
                <w:rFonts w:ascii="Arial" w:hAnsi="Arial" w:cs="Arial"/>
                <w:sz w:val="20"/>
                <w:szCs w:val="20"/>
              </w:rPr>
              <w:fldChar w:fldCharType="end"/>
            </w:r>
            <w:r w:rsidR="007613AA" w:rsidRPr="000A42C6">
              <w:rPr>
                <w:rFonts w:ascii="Arial" w:hAnsi="Arial" w:cs="Arial"/>
                <w:sz w:val="20"/>
                <w:szCs w:val="20"/>
              </w:rPr>
              <w:t>)</w:t>
            </w:r>
            <w:r w:rsidRPr="000A42C6">
              <w:rPr>
                <w:rFonts w:ascii="Arial" w:hAnsi="Arial" w:cs="Arial"/>
                <w:sz w:val="20"/>
                <w:szCs w:val="20"/>
              </w:rPr>
              <w:t xml:space="preserve"> (bitte als solches kennzeichnen): Sputuminduktion durch Inhalation von 3 bis 6%iger NaCl-Lösung.</w:t>
            </w:r>
          </w:p>
          <w:p w14:paraId="2FB1B297" w14:textId="77777777" w:rsidR="001C6AF5" w:rsidRPr="000A42C6" w:rsidRDefault="001C6AF5" w:rsidP="00B36FE3">
            <w:pPr>
              <w:spacing w:before="120"/>
              <w:rPr>
                <w:rFonts w:cs="Arial"/>
                <w:sz w:val="20"/>
              </w:rPr>
            </w:pPr>
            <w:r w:rsidRPr="000A42C6">
              <w:rPr>
                <w:rFonts w:cs="Arial"/>
                <w:sz w:val="20"/>
              </w:rPr>
              <w:t xml:space="preserve">Bei der </w:t>
            </w:r>
            <w:r w:rsidRPr="000A42C6">
              <w:rPr>
                <w:rFonts w:cs="Arial"/>
                <w:b/>
                <w:sz w:val="20"/>
              </w:rPr>
              <w:t>Lungentuberkulose</w:t>
            </w:r>
            <w:r w:rsidRPr="000A42C6">
              <w:rPr>
                <w:rFonts w:cs="Arial"/>
                <w:sz w:val="20"/>
              </w:rPr>
              <w:t xml:space="preserve"> sollte die Diagnostik entweder aus drei am Morgen gewonnenen Sputumproben erfolgen, oder alternativ entsprechend durch die dreimalige Untersuchung von Magennüchternsekret oder Magenspülwasser</w:t>
            </w:r>
            <w:r w:rsidRPr="000A42C6">
              <w:rPr>
                <w:rFonts w:cs="Arial"/>
                <w:b/>
                <w:sz w:val="20"/>
              </w:rPr>
              <w:t>.</w:t>
            </w:r>
          </w:p>
        </w:tc>
      </w:tr>
      <w:tr w:rsidR="001C6AF5" w:rsidRPr="000A42C6" w14:paraId="6AEFD073" w14:textId="77777777" w:rsidTr="007613AA">
        <w:tc>
          <w:tcPr>
            <w:tcW w:w="1809" w:type="dxa"/>
          </w:tcPr>
          <w:p w14:paraId="28C8785C" w14:textId="77777777" w:rsidR="001C6AF5" w:rsidRPr="000A42C6" w:rsidRDefault="001C6AF5" w:rsidP="00B36FE3">
            <w:pPr>
              <w:rPr>
                <w:rFonts w:cs="Arial"/>
                <w:b/>
                <w:sz w:val="20"/>
              </w:rPr>
            </w:pPr>
            <w:r w:rsidRPr="000A42C6">
              <w:rPr>
                <w:rFonts w:cs="Arial"/>
                <w:b/>
                <w:sz w:val="20"/>
              </w:rPr>
              <w:t>Bronchialsekret</w:t>
            </w:r>
          </w:p>
          <w:p w14:paraId="2DBE2AC7" w14:textId="04B5AAE8" w:rsidR="007613AA" w:rsidRPr="000A42C6" w:rsidRDefault="007613AA" w:rsidP="00B36FE3">
            <w:pPr>
              <w:rPr>
                <w:rFonts w:cs="Arial"/>
                <w:b/>
                <w:sz w:val="20"/>
              </w:rPr>
            </w:pPr>
            <w:r w:rsidRPr="000A42C6">
              <w:rPr>
                <w:rFonts w:cs="Arial"/>
                <w:sz w:val="20"/>
              </w:rPr>
              <w:t>(</w:t>
            </w:r>
            <w:r w:rsidR="00352BDC" w:rsidRPr="000A42C6">
              <w:rPr>
                <w:rFonts w:cs="Arial"/>
                <w:sz w:val="20"/>
              </w:rPr>
              <w:fldChar w:fldCharType="begin"/>
            </w:r>
            <w:r w:rsidRPr="000A42C6">
              <w:rPr>
                <w:rFonts w:cs="Arial"/>
                <w:sz w:val="20"/>
              </w:rPr>
              <w:instrText xml:space="preserve"> REF _Ref22213305 \r \h </w:instrText>
            </w:r>
            <w:r w:rsidR="00792788" w:rsidRPr="000A42C6">
              <w:rPr>
                <w:rFonts w:cs="Arial"/>
                <w:sz w:val="20"/>
              </w:rPr>
              <w:instrText xml:space="preserve"> \* MERGEFORMAT </w:instrText>
            </w:r>
            <w:r w:rsidR="00352BDC" w:rsidRPr="000A42C6">
              <w:rPr>
                <w:rFonts w:cs="Arial"/>
                <w:sz w:val="20"/>
              </w:rPr>
            </w:r>
            <w:r w:rsidR="00352BDC" w:rsidRPr="000A42C6">
              <w:rPr>
                <w:rFonts w:cs="Arial"/>
                <w:sz w:val="20"/>
              </w:rPr>
              <w:fldChar w:fldCharType="separate"/>
            </w:r>
            <w:r w:rsidR="00E527CE">
              <w:rPr>
                <w:rFonts w:cs="Arial"/>
                <w:sz w:val="20"/>
              </w:rPr>
              <w:t>1.3.2.2</w:t>
            </w:r>
            <w:r w:rsidR="00352BDC" w:rsidRPr="000A42C6">
              <w:rPr>
                <w:rFonts w:cs="Arial"/>
                <w:sz w:val="20"/>
              </w:rPr>
              <w:fldChar w:fldCharType="end"/>
            </w:r>
            <w:r w:rsidRPr="000A42C6">
              <w:rPr>
                <w:rFonts w:cs="Arial"/>
                <w:sz w:val="20"/>
              </w:rPr>
              <w:t>)</w:t>
            </w:r>
          </w:p>
        </w:tc>
        <w:tc>
          <w:tcPr>
            <w:tcW w:w="7253" w:type="dxa"/>
          </w:tcPr>
          <w:p w14:paraId="737BE776"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Volumen möglichst 2 – 5 ml</w:t>
            </w:r>
          </w:p>
          <w:p w14:paraId="736B8B88"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Trachealsekret von intubierten Patienten oder Patienten mit Trachealtubus ist wegen der Kolonisation mit Begleitkeimen weniger sinnvoll.</w:t>
            </w:r>
          </w:p>
          <w:p w14:paraId="7FD4CF5F" w14:textId="77777777" w:rsidR="001C6AF5" w:rsidRPr="000A42C6" w:rsidRDefault="001C6AF5" w:rsidP="00B36FE3">
            <w:pPr>
              <w:rPr>
                <w:rFonts w:cs="Arial"/>
                <w:b/>
                <w:i/>
                <w:sz w:val="20"/>
              </w:rPr>
            </w:pPr>
            <w:r w:rsidRPr="000A42C6">
              <w:rPr>
                <w:rFonts w:cs="Arial"/>
                <w:b/>
                <w:i/>
                <w:sz w:val="20"/>
              </w:rPr>
              <w:t>Hinweis:</w:t>
            </w:r>
          </w:p>
          <w:p w14:paraId="2224702A" w14:textId="77777777" w:rsidR="001C6AF5" w:rsidRPr="000A42C6" w:rsidRDefault="001C6AF5" w:rsidP="00926CC8">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 xml:space="preserve">Die Anwendung von </w:t>
            </w:r>
            <w:r w:rsidR="00926CC8" w:rsidRPr="000A42C6">
              <w:rPr>
                <w:rFonts w:ascii="Arial" w:hAnsi="Arial" w:cs="Arial"/>
                <w:sz w:val="20"/>
                <w:szCs w:val="20"/>
              </w:rPr>
              <w:t>Lokalanästhetika</w:t>
            </w:r>
            <w:r w:rsidR="0029676B" w:rsidRPr="000A42C6">
              <w:rPr>
                <w:rFonts w:ascii="Arial" w:hAnsi="Arial" w:cs="Arial"/>
                <w:sz w:val="20"/>
                <w:szCs w:val="20"/>
              </w:rPr>
              <w:t xml:space="preserve"> </w:t>
            </w:r>
            <w:r w:rsidRPr="000A42C6">
              <w:rPr>
                <w:rFonts w:ascii="Arial" w:hAnsi="Arial" w:cs="Arial"/>
                <w:sz w:val="20"/>
                <w:szCs w:val="20"/>
              </w:rPr>
              <w:t>bei bronchoskopischen</w:t>
            </w:r>
            <w:r w:rsidR="0029676B" w:rsidRPr="000A42C6">
              <w:rPr>
                <w:rFonts w:ascii="Arial" w:hAnsi="Arial" w:cs="Arial"/>
                <w:sz w:val="20"/>
                <w:szCs w:val="20"/>
              </w:rPr>
              <w:t xml:space="preserve"> Verfahren </w:t>
            </w:r>
            <w:r w:rsidR="00926CC8" w:rsidRPr="000A42C6">
              <w:rPr>
                <w:rFonts w:ascii="Arial" w:hAnsi="Arial" w:cs="Arial"/>
                <w:sz w:val="20"/>
                <w:szCs w:val="20"/>
              </w:rPr>
              <w:t xml:space="preserve">kann </w:t>
            </w:r>
            <w:r w:rsidR="0029676B" w:rsidRPr="000A42C6">
              <w:rPr>
                <w:rFonts w:ascii="Arial" w:hAnsi="Arial" w:cs="Arial"/>
                <w:sz w:val="20"/>
                <w:szCs w:val="20"/>
              </w:rPr>
              <w:t>wegen deren möglichen</w:t>
            </w:r>
            <w:r w:rsidRPr="000A42C6">
              <w:rPr>
                <w:rFonts w:ascii="Arial" w:hAnsi="Arial" w:cs="Arial"/>
                <w:sz w:val="20"/>
                <w:szCs w:val="20"/>
              </w:rPr>
              <w:t xml:space="preserve"> bakteriziden Wirksamkeit zu falsch-negativen Befunden führen!</w:t>
            </w:r>
          </w:p>
        </w:tc>
      </w:tr>
      <w:tr w:rsidR="001C6AF5" w:rsidRPr="000A42C6" w14:paraId="40DE39AF" w14:textId="77777777" w:rsidTr="007613AA">
        <w:tc>
          <w:tcPr>
            <w:tcW w:w="1809" w:type="dxa"/>
          </w:tcPr>
          <w:p w14:paraId="0D1CB9C7" w14:textId="77777777" w:rsidR="001C6AF5" w:rsidRPr="000A42C6" w:rsidRDefault="001C6AF5" w:rsidP="00B36FE3">
            <w:pPr>
              <w:rPr>
                <w:rFonts w:cs="Arial"/>
                <w:b/>
                <w:sz w:val="20"/>
              </w:rPr>
            </w:pPr>
            <w:r w:rsidRPr="000A42C6">
              <w:rPr>
                <w:rFonts w:cs="Arial"/>
                <w:b/>
                <w:sz w:val="20"/>
              </w:rPr>
              <w:t>Broncho</w:t>
            </w:r>
            <w:r w:rsidR="007613AA" w:rsidRPr="000A42C6">
              <w:rPr>
                <w:rFonts w:cs="Arial"/>
                <w:b/>
                <w:sz w:val="20"/>
              </w:rPr>
              <w:t>-</w:t>
            </w:r>
            <w:r w:rsidRPr="000A42C6">
              <w:rPr>
                <w:rFonts w:cs="Arial"/>
                <w:b/>
                <w:sz w:val="20"/>
              </w:rPr>
              <w:t>alveoläre Lavage-Flüssigkeit</w:t>
            </w:r>
          </w:p>
          <w:p w14:paraId="220FAD49" w14:textId="2D22A591" w:rsidR="007613AA" w:rsidRPr="000A42C6" w:rsidRDefault="007613AA" w:rsidP="00B36FE3">
            <w:pPr>
              <w:rPr>
                <w:rFonts w:cs="Arial"/>
                <w:b/>
                <w:sz w:val="20"/>
              </w:rPr>
            </w:pPr>
            <w:r w:rsidRPr="000A42C6">
              <w:rPr>
                <w:rFonts w:cs="Arial"/>
                <w:sz w:val="20"/>
              </w:rPr>
              <w:t>(</w:t>
            </w:r>
            <w:r w:rsidR="00B531E2" w:rsidRPr="000A42C6">
              <w:fldChar w:fldCharType="begin"/>
            </w:r>
            <w:r w:rsidR="00B531E2" w:rsidRPr="000A42C6">
              <w:instrText xml:space="preserve"> REF _Ref22213720 \r \h  \* MERGEFORMAT </w:instrText>
            </w:r>
            <w:r w:rsidR="00B531E2" w:rsidRPr="000A42C6">
              <w:fldChar w:fldCharType="separate"/>
            </w:r>
            <w:r w:rsidR="00E527CE" w:rsidRPr="00E527CE">
              <w:rPr>
                <w:rFonts w:cs="Arial"/>
                <w:sz w:val="20"/>
              </w:rPr>
              <w:t>1.3.2.1</w:t>
            </w:r>
            <w:r w:rsidR="00B531E2" w:rsidRPr="000A42C6">
              <w:fldChar w:fldCharType="end"/>
            </w:r>
            <w:r w:rsidRPr="000A42C6">
              <w:rPr>
                <w:rFonts w:cs="Arial"/>
                <w:sz w:val="20"/>
              </w:rPr>
              <w:t>)</w:t>
            </w:r>
          </w:p>
        </w:tc>
        <w:tc>
          <w:tcPr>
            <w:tcW w:w="7253" w:type="dxa"/>
          </w:tcPr>
          <w:p w14:paraId="4E778084"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Volumen möglichst 20 – 30 ml</w:t>
            </w:r>
          </w:p>
          <w:p w14:paraId="598A2E3B"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Möglichst gezielt das betroffene Segment lavagieren.</w:t>
            </w:r>
          </w:p>
          <w:p w14:paraId="251C64F4"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Recovery-Flüssigkeit ohne weitere Behandlung (z. B. Filtration) gesondert für die Mykobakterien-Diagnostik auffangen.</w:t>
            </w:r>
          </w:p>
          <w:p w14:paraId="4D599E1C" w14:textId="77777777" w:rsidR="001C6AF5" w:rsidRPr="000A42C6" w:rsidRDefault="001C6AF5" w:rsidP="00B36FE3">
            <w:pPr>
              <w:rPr>
                <w:rFonts w:cs="Arial"/>
                <w:b/>
                <w:i/>
                <w:sz w:val="20"/>
              </w:rPr>
            </w:pPr>
            <w:r w:rsidRPr="000A42C6">
              <w:rPr>
                <w:rFonts w:cs="Arial"/>
                <w:b/>
                <w:i/>
                <w:sz w:val="20"/>
              </w:rPr>
              <w:t>Hinweis:</w:t>
            </w:r>
          </w:p>
          <w:p w14:paraId="02137E3A" w14:textId="77777777" w:rsidR="001C6AF5" w:rsidRPr="000A42C6" w:rsidRDefault="001C6AF5" w:rsidP="00926CC8">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 xml:space="preserve">Die Anwendung </w:t>
            </w:r>
            <w:r w:rsidR="00926CC8" w:rsidRPr="000A42C6">
              <w:rPr>
                <w:rFonts w:ascii="Arial" w:hAnsi="Arial" w:cs="Arial"/>
                <w:sz w:val="20"/>
                <w:szCs w:val="20"/>
              </w:rPr>
              <w:t xml:space="preserve">von Lokalanästhetika </w:t>
            </w:r>
            <w:r w:rsidRPr="000A42C6">
              <w:rPr>
                <w:rFonts w:ascii="Arial" w:hAnsi="Arial" w:cs="Arial"/>
                <w:sz w:val="20"/>
                <w:szCs w:val="20"/>
              </w:rPr>
              <w:t>bei bronchoskopischen</w:t>
            </w:r>
            <w:r w:rsidR="00926CC8" w:rsidRPr="000A42C6">
              <w:rPr>
                <w:rFonts w:ascii="Arial" w:hAnsi="Arial" w:cs="Arial"/>
                <w:sz w:val="20"/>
                <w:szCs w:val="20"/>
              </w:rPr>
              <w:t xml:space="preserve"> Verfahren kann wegen deren möglichen</w:t>
            </w:r>
            <w:r w:rsidRPr="000A42C6">
              <w:rPr>
                <w:rFonts w:ascii="Arial" w:hAnsi="Arial" w:cs="Arial"/>
                <w:sz w:val="20"/>
                <w:szCs w:val="20"/>
              </w:rPr>
              <w:t xml:space="preserve"> bakteriziden Wirksamkeit zu falsch-negativen Befunden führen!</w:t>
            </w:r>
          </w:p>
        </w:tc>
      </w:tr>
      <w:tr w:rsidR="001C6AF5" w:rsidRPr="000A42C6" w14:paraId="4014D566" w14:textId="77777777" w:rsidTr="007613AA">
        <w:tc>
          <w:tcPr>
            <w:tcW w:w="1809" w:type="dxa"/>
            <w:tcBorders>
              <w:bottom w:val="single" w:sz="4" w:space="0" w:color="auto"/>
            </w:tcBorders>
          </w:tcPr>
          <w:p w14:paraId="2857B469" w14:textId="77777777" w:rsidR="001C6AF5" w:rsidRPr="000A42C6" w:rsidRDefault="001C6AF5" w:rsidP="00B36FE3">
            <w:pPr>
              <w:rPr>
                <w:rFonts w:cs="Arial"/>
                <w:b/>
                <w:sz w:val="20"/>
              </w:rPr>
            </w:pPr>
            <w:r w:rsidRPr="000A42C6">
              <w:rPr>
                <w:rFonts w:cs="Arial"/>
                <w:b/>
                <w:sz w:val="20"/>
              </w:rPr>
              <w:t>Geschützte Bürste und bronchos</w:t>
            </w:r>
            <w:r w:rsidR="007613AA" w:rsidRPr="000A42C6">
              <w:rPr>
                <w:rFonts w:cs="Arial"/>
                <w:b/>
                <w:sz w:val="20"/>
              </w:rPr>
              <w:t>-</w:t>
            </w:r>
            <w:r w:rsidRPr="000A42C6">
              <w:rPr>
                <w:rFonts w:cs="Arial"/>
                <w:b/>
                <w:sz w:val="20"/>
              </w:rPr>
              <w:t>kopisch gewonnene Biopsien</w:t>
            </w:r>
            <w:r w:rsidR="007613AA" w:rsidRPr="000A42C6">
              <w:rPr>
                <w:rFonts w:cs="Arial"/>
                <w:b/>
                <w:sz w:val="20"/>
              </w:rPr>
              <w:t xml:space="preserve"> </w:t>
            </w:r>
          </w:p>
          <w:p w14:paraId="47B0F5B6" w14:textId="33A7D8ED" w:rsidR="007613AA" w:rsidRPr="000A42C6" w:rsidRDefault="007613AA" w:rsidP="00B36FE3">
            <w:pPr>
              <w:rPr>
                <w:rFonts w:cs="Arial"/>
                <w:sz w:val="20"/>
              </w:rPr>
            </w:pPr>
            <w:r w:rsidRPr="000A42C6">
              <w:rPr>
                <w:rFonts w:cs="Arial"/>
                <w:sz w:val="20"/>
              </w:rPr>
              <w:t>(</w:t>
            </w:r>
            <w:r w:rsidR="00B531E2" w:rsidRPr="000A42C6">
              <w:fldChar w:fldCharType="begin"/>
            </w:r>
            <w:r w:rsidR="00B531E2" w:rsidRPr="000A42C6">
              <w:instrText xml:space="preserve"> REF _Ref23151158 \r \h  \* MERGEFORMAT </w:instrText>
            </w:r>
            <w:r w:rsidR="00B531E2" w:rsidRPr="000A42C6">
              <w:fldChar w:fldCharType="separate"/>
            </w:r>
            <w:r w:rsidR="00E527CE" w:rsidRPr="00E527CE">
              <w:rPr>
                <w:rFonts w:cs="Arial"/>
                <w:sz w:val="20"/>
              </w:rPr>
              <w:t>1.3.3</w:t>
            </w:r>
            <w:r w:rsidR="00B531E2" w:rsidRPr="000A42C6">
              <w:fldChar w:fldCharType="end"/>
            </w:r>
            <w:r w:rsidRPr="000A42C6">
              <w:rPr>
                <w:rFonts w:cs="Arial"/>
                <w:sz w:val="20"/>
              </w:rPr>
              <w:t>)</w:t>
            </w:r>
          </w:p>
        </w:tc>
        <w:tc>
          <w:tcPr>
            <w:tcW w:w="7253" w:type="dxa"/>
            <w:tcBorders>
              <w:bottom w:val="single" w:sz="4" w:space="0" w:color="auto"/>
            </w:tcBorders>
          </w:tcPr>
          <w:p w14:paraId="6ACF3197"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Wegen Gefahr der Austrocknung etwa 0,5 ml sterile physiologische NaCl-lösung zusetzen</w:t>
            </w:r>
          </w:p>
          <w:p w14:paraId="29AE4BF8" w14:textId="77777777" w:rsidR="001C6AF5" w:rsidRPr="000A42C6" w:rsidRDefault="001C6AF5" w:rsidP="00B36FE3">
            <w:pPr>
              <w:rPr>
                <w:rFonts w:cs="Arial"/>
                <w:b/>
                <w:i/>
                <w:sz w:val="20"/>
              </w:rPr>
            </w:pPr>
            <w:r w:rsidRPr="000A42C6">
              <w:rPr>
                <w:rFonts w:cs="Arial"/>
                <w:b/>
                <w:i/>
                <w:sz w:val="20"/>
              </w:rPr>
              <w:t>Hinweis:</w:t>
            </w:r>
          </w:p>
          <w:p w14:paraId="1EA521F7" w14:textId="77777777" w:rsidR="001C6AF5" w:rsidRPr="000A42C6" w:rsidRDefault="001C6AF5" w:rsidP="00926CC8">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 xml:space="preserve">Die Anwendung von Lokalanästhetika bei bronchoskopischen Verfahren </w:t>
            </w:r>
            <w:r w:rsidR="00926CC8" w:rsidRPr="000A42C6">
              <w:rPr>
                <w:rFonts w:ascii="Arial" w:hAnsi="Arial" w:cs="Arial"/>
                <w:sz w:val="20"/>
                <w:szCs w:val="20"/>
              </w:rPr>
              <w:t xml:space="preserve">kann </w:t>
            </w:r>
            <w:r w:rsidRPr="000A42C6">
              <w:rPr>
                <w:rFonts w:ascii="Arial" w:hAnsi="Arial" w:cs="Arial"/>
                <w:sz w:val="20"/>
                <w:szCs w:val="20"/>
              </w:rPr>
              <w:t>wegen deren mögliche</w:t>
            </w:r>
            <w:r w:rsidR="00926CC8" w:rsidRPr="000A42C6">
              <w:rPr>
                <w:rFonts w:ascii="Arial" w:hAnsi="Arial" w:cs="Arial"/>
                <w:sz w:val="20"/>
                <w:szCs w:val="20"/>
              </w:rPr>
              <w:t>n</w:t>
            </w:r>
            <w:r w:rsidRPr="000A42C6">
              <w:rPr>
                <w:rFonts w:ascii="Arial" w:hAnsi="Arial" w:cs="Arial"/>
                <w:sz w:val="20"/>
                <w:szCs w:val="20"/>
              </w:rPr>
              <w:t xml:space="preserve"> bakteriziden Wirksamkeit zu falsch-negativen Befunden führen!</w:t>
            </w:r>
          </w:p>
        </w:tc>
      </w:tr>
      <w:tr w:rsidR="001C6AF5" w:rsidRPr="000A42C6" w14:paraId="576C6178" w14:textId="77777777" w:rsidTr="007613AA">
        <w:tc>
          <w:tcPr>
            <w:tcW w:w="1809" w:type="dxa"/>
            <w:tcBorders>
              <w:bottom w:val="single" w:sz="4" w:space="0" w:color="auto"/>
            </w:tcBorders>
          </w:tcPr>
          <w:p w14:paraId="7A4B8DA2" w14:textId="77777777" w:rsidR="001C6AF5" w:rsidRPr="000A42C6" w:rsidRDefault="001C6AF5" w:rsidP="00B36FE3">
            <w:pPr>
              <w:rPr>
                <w:rFonts w:cs="Arial"/>
                <w:b/>
                <w:sz w:val="20"/>
              </w:rPr>
            </w:pPr>
            <w:r w:rsidRPr="000A42C6">
              <w:rPr>
                <w:rFonts w:cs="Arial"/>
                <w:b/>
                <w:sz w:val="20"/>
              </w:rPr>
              <w:t>Urin</w:t>
            </w:r>
            <w:r w:rsidR="007613AA" w:rsidRPr="000A42C6">
              <w:rPr>
                <w:rFonts w:cs="Arial"/>
                <w:b/>
                <w:sz w:val="20"/>
              </w:rPr>
              <w:t xml:space="preserve"> </w:t>
            </w:r>
          </w:p>
          <w:p w14:paraId="3F85690D" w14:textId="47A0CE96" w:rsidR="007613AA" w:rsidRPr="000A42C6" w:rsidRDefault="007613AA" w:rsidP="00B36FE3">
            <w:pPr>
              <w:rPr>
                <w:rFonts w:cs="Arial"/>
                <w:sz w:val="20"/>
              </w:rPr>
            </w:pPr>
            <w:r w:rsidRPr="000A42C6">
              <w:rPr>
                <w:rFonts w:cs="Arial"/>
                <w:sz w:val="20"/>
              </w:rPr>
              <w:t>(</w:t>
            </w:r>
            <w:r w:rsidR="00B531E2" w:rsidRPr="000A42C6">
              <w:fldChar w:fldCharType="begin"/>
            </w:r>
            <w:r w:rsidR="00B531E2" w:rsidRPr="000A42C6">
              <w:instrText xml:space="preserve"> REF _Ref19623825 \r \h  \* MERGEFORMAT </w:instrText>
            </w:r>
            <w:r w:rsidR="00B531E2" w:rsidRPr="000A42C6">
              <w:fldChar w:fldCharType="separate"/>
            </w:r>
            <w:r w:rsidR="00E527CE" w:rsidRPr="00E527CE">
              <w:rPr>
                <w:rFonts w:cs="Arial"/>
                <w:sz w:val="20"/>
              </w:rPr>
              <w:t>1.3.11.4</w:t>
            </w:r>
            <w:r w:rsidR="00B531E2" w:rsidRPr="000A42C6">
              <w:fldChar w:fldCharType="end"/>
            </w:r>
            <w:r w:rsidRPr="000A42C6">
              <w:rPr>
                <w:rFonts w:cs="Arial"/>
                <w:sz w:val="20"/>
              </w:rPr>
              <w:t>)</w:t>
            </w:r>
          </w:p>
        </w:tc>
        <w:tc>
          <w:tcPr>
            <w:tcW w:w="7253" w:type="dxa"/>
            <w:tcBorders>
              <w:bottom w:val="single" w:sz="4" w:space="0" w:color="auto"/>
            </w:tcBorders>
          </w:tcPr>
          <w:p w14:paraId="7C1BF275"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Mindestens 30 ml (keine Sammelurinproben!)</w:t>
            </w:r>
          </w:p>
          <w:p w14:paraId="5731716E"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Vorzugsweise Morgenurin nach Einschränkung der Flüssigkeitszufuhr am Vorabend</w:t>
            </w:r>
          </w:p>
          <w:p w14:paraId="1ED97DC7"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kein Mittelstrahlurin!</w:t>
            </w:r>
          </w:p>
          <w:p w14:paraId="18BAF597"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Nicht aus Urinauffangbeuteln, bei Säuglingen und Kleinkindern können jedoch Einmalklebebeutel verwendet werden.</w:t>
            </w:r>
          </w:p>
        </w:tc>
      </w:tr>
      <w:tr w:rsidR="001C6AF5" w:rsidRPr="000A42C6" w14:paraId="4234AD4A" w14:textId="77777777" w:rsidTr="007613AA">
        <w:tc>
          <w:tcPr>
            <w:tcW w:w="1809" w:type="dxa"/>
          </w:tcPr>
          <w:p w14:paraId="73E41A99" w14:textId="5F98EFB3" w:rsidR="001C6AF5" w:rsidRPr="000A42C6" w:rsidRDefault="001C6AF5" w:rsidP="00B36FE3">
            <w:pPr>
              <w:rPr>
                <w:rFonts w:cs="Arial"/>
                <w:b/>
                <w:sz w:val="20"/>
              </w:rPr>
            </w:pPr>
            <w:r w:rsidRPr="000A42C6">
              <w:rPr>
                <w:rFonts w:cs="Arial"/>
                <w:b/>
                <w:sz w:val="20"/>
              </w:rPr>
              <w:t>Sperma</w:t>
            </w:r>
            <w:r w:rsidR="007613AA" w:rsidRPr="000A42C6">
              <w:rPr>
                <w:rFonts w:cs="Arial"/>
                <w:b/>
                <w:sz w:val="20"/>
              </w:rPr>
              <w:t xml:space="preserve"> </w:t>
            </w:r>
            <w:r w:rsidR="007613AA" w:rsidRPr="000A42C6">
              <w:rPr>
                <w:rFonts w:cs="Arial"/>
                <w:sz w:val="20"/>
              </w:rPr>
              <w:t>(</w:t>
            </w:r>
            <w:r w:rsidR="00352BDC" w:rsidRPr="000A42C6">
              <w:rPr>
                <w:rFonts w:cs="Arial"/>
                <w:sz w:val="20"/>
              </w:rPr>
              <w:fldChar w:fldCharType="begin"/>
            </w:r>
            <w:r w:rsidR="007613AA" w:rsidRPr="000A42C6">
              <w:rPr>
                <w:rFonts w:cs="Arial"/>
                <w:sz w:val="20"/>
              </w:rPr>
              <w:instrText xml:space="preserve"> REF _Ref22222372 \r \h </w:instrText>
            </w:r>
            <w:r w:rsidR="00792788" w:rsidRPr="000A42C6">
              <w:rPr>
                <w:rFonts w:cs="Arial"/>
                <w:sz w:val="20"/>
              </w:rPr>
              <w:instrText xml:space="preserve"> \* MERGEFORMAT </w:instrText>
            </w:r>
            <w:r w:rsidR="00352BDC" w:rsidRPr="000A42C6">
              <w:rPr>
                <w:rFonts w:cs="Arial"/>
                <w:sz w:val="20"/>
              </w:rPr>
            </w:r>
            <w:r w:rsidR="00352BDC" w:rsidRPr="000A42C6">
              <w:rPr>
                <w:rFonts w:cs="Arial"/>
                <w:sz w:val="20"/>
              </w:rPr>
              <w:fldChar w:fldCharType="separate"/>
            </w:r>
            <w:r w:rsidR="00E527CE">
              <w:rPr>
                <w:rFonts w:cs="Arial"/>
                <w:sz w:val="20"/>
              </w:rPr>
              <w:t>1.3.9.4</w:t>
            </w:r>
            <w:r w:rsidR="00352BDC" w:rsidRPr="000A42C6">
              <w:rPr>
                <w:rFonts w:cs="Arial"/>
                <w:sz w:val="20"/>
              </w:rPr>
              <w:fldChar w:fldCharType="end"/>
            </w:r>
            <w:r w:rsidR="007613AA" w:rsidRPr="000A42C6">
              <w:rPr>
                <w:rFonts w:cs="Arial"/>
                <w:sz w:val="20"/>
              </w:rPr>
              <w:t>),</w:t>
            </w:r>
            <w:r w:rsidR="007613AA" w:rsidRPr="000A42C6">
              <w:rPr>
                <w:rFonts w:cs="Arial"/>
                <w:b/>
                <w:sz w:val="20"/>
              </w:rPr>
              <w:t xml:space="preserve"> Prostatasekret</w:t>
            </w:r>
          </w:p>
          <w:p w14:paraId="10DD4FE7" w14:textId="28B10AC4" w:rsidR="007613AA" w:rsidRPr="000A42C6" w:rsidRDefault="007613AA" w:rsidP="00B36FE3">
            <w:pPr>
              <w:rPr>
                <w:rFonts w:cs="Arial"/>
                <w:sz w:val="20"/>
              </w:rPr>
            </w:pPr>
            <w:r w:rsidRPr="000A42C6">
              <w:rPr>
                <w:rFonts w:cs="Arial"/>
                <w:sz w:val="20"/>
              </w:rPr>
              <w:t>(</w:t>
            </w:r>
            <w:r w:rsidR="00B531E2" w:rsidRPr="000A42C6">
              <w:fldChar w:fldCharType="begin"/>
            </w:r>
            <w:r w:rsidR="00B531E2" w:rsidRPr="000A42C6">
              <w:instrText xml:space="preserve"> REF _Ref22720010 \r \h  \* MERGEFORMAT </w:instrText>
            </w:r>
            <w:r w:rsidR="00B531E2" w:rsidRPr="000A42C6">
              <w:fldChar w:fldCharType="separate"/>
            </w:r>
            <w:r w:rsidR="00E527CE" w:rsidRPr="00E527CE">
              <w:rPr>
                <w:rFonts w:cs="Arial"/>
                <w:sz w:val="20"/>
              </w:rPr>
              <w:t>1.3.9.8</w:t>
            </w:r>
            <w:r w:rsidR="00B531E2" w:rsidRPr="000A42C6">
              <w:fldChar w:fldCharType="end"/>
            </w:r>
            <w:r w:rsidRPr="000A42C6">
              <w:rPr>
                <w:rFonts w:cs="Arial"/>
                <w:sz w:val="20"/>
              </w:rPr>
              <w:t>)</w:t>
            </w:r>
          </w:p>
          <w:p w14:paraId="154F0F30" w14:textId="77777777" w:rsidR="007613AA" w:rsidRPr="000A42C6" w:rsidRDefault="007613AA" w:rsidP="00B36FE3">
            <w:pPr>
              <w:rPr>
                <w:rFonts w:cs="Arial"/>
                <w:b/>
                <w:sz w:val="20"/>
              </w:rPr>
            </w:pPr>
          </w:p>
          <w:p w14:paraId="150655BE" w14:textId="77777777" w:rsidR="007613AA" w:rsidRPr="000A42C6" w:rsidRDefault="007613AA" w:rsidP="00B36FE3">
            <w:pPr>
              <w:rPr>
                <w:rFonts w:cs="Arial"/>
                <w:b/>
                <w:sz w:val="20"/>
              </w:rPr>
            </w:pPr>
          </w:p>
          <w:p w14:paraId="2F14216E" w14:textId="77777777" w:rsidR="007613AA" w:rsidRPr="000A42C6" w:rsidRDefault="007613AA" w:rsidP="00B36FE3">
            <w:pPr>
              <w:rPr>
                <w:rFonts w:cs="Arial"/>
                <w:b/>
                <w:sz w:val="20"/>
              </w:rPr>
            </w:pPr>
          </w:p>
        </w:tc>
        <w:tc>
          <w:tcPr>
            <w:tcW w:w="7253" w:type="dxa"/>
          </w:tcPr>
          <w:p w14:paraId="325356C6"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In sterilen Behältnissen auffangen und nativ ohne Zusätze versenden.</w:t>
            </w:r>
          </w:p>
        </w:tc>
      </w:tr>
      <w:tr w:rsidR="001C6AF5" w:rsidRPr="000A42C6" w14:paraId="68A4C23D" w14:textId="77777777" w:rsidTr="007613AA">
        <w:tc>
          <w:tcPr>
            <w:tcW w:w="1809" w:type="dxa"/>
          </w:tcPr>
          <w:p w14:paraId="79E8D508" w14:textId="77777777" w:rsidR="001C6AF5" w:rsidRPr="000A42C6" w:rsidRDefault="001C6AF5" w:rsidP="00B36FE3">
            <w:pPr>
              <w:rPr>
                <w:rFonts w:cs="Arial"/>
                <w:b/>
                <w:sz w:val="20"/>
              </w:rPr>
            </w:pPr>
            <w:r w:rsidRPr="000A42C6">
              <w:rPr>
                <w:rFonts w:cs="Arial"/>
                <w:b/>
                <w:sz w:val="20"/>
              </w:rPr>
              <w:lastRenderedPageBreak/>
              <w:t>Stuhl</w:t>
            </w:r>
          </w:p>
          <w:p w14:paraId="74419C59" w14:textId="574FF3EE" w:rsidR="007613AA" w:rsidRPr="000A42C6" w:rsidRDefault="007613AA" w:rsidP="00B36FE3">
            <w:pPr>
              <w:rPr>
                <w:rFonts w:cs="Arial"/>
                <w:b/>
                <w:sz w:val="20"/>
              </w:rPr>
            </w:pPr>
            <w:r w:rsidRPr="000A42C6">
              <w:rPr>
                <w:rFonts w:cs="Arial"/>
                <w:sz w:val="20"/>
              </w:rPr>
              <w:t>(</w:t>
            </w:r>
            <w:r w:rsidR="00B531E2" w:rsidRPr="000A42C6">
              <w:fldChar w:fldCharType="begin"/>
            </w:r>
            <w:r w:rsidR="00B531E2" w:rsidRPr="000A42C6">
              <w:instrText xml:space="preserve"> REF _Ref19623038 \r \h  \* MERGEFORMAT </w:instrText>
            </w:r>
            <w:r w:rsidR="00B531E2" w:rsidRPr="000A42C6">
              <w:fldChar w:fldCharType="separate"/>
            </w:r>
            <w:r w:rsidR="00E527CE" w:rsidRPr="00E527CE">
              <w:rPr>
                <w:rFonts w:cs="Arial"/>
                <w:sz w:val="20"/>
              </w:rPr>
              <w:t>1.3.10.2</w:t>
            </w:r>
            <w:r w:rsidR="00B531E2" w:rsidRPr="000A42C6">
              <w:fldChar w:fldCharType="end"/>
            </w:r>
            <w:r w:rsidRPr="000A42C6">
              <w:rPr>
                <w:rFonts w:cs="Arial"/>
                <w:b/>
                <w:sz w:val="20"/>
              </w:rPr>
              <w:t>)</w:t>
            </w:r>
          </w:p>
        </w:tc>
        <w:tc>
          <w:tcPr>
            <w:tcW w:w="7253" w:type="dxa"/>
          </w:tcPr>
          <w:p w14:paraId="1417F9B2"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Menge ca. 1 -</w:t>
            </w:r>
            <w:r w:rsidR="007613AA" w:rsidRPr="000A42C6">
              <w:rPr>
                <w:rFonts w:ascii="Arial" w:hAnsi="Arial" w:cs="Arial"/>
                <w:sz w:val="20"/>
                <w:szCs w:val="20"/>
              </w:rPr>
              <w:t xml:space="preserve"> </w:t>
            </w:r>
            <w:r w:rsidRPr="000A42C6">
              <w:rPr>
                <w:rFonts w:ascii="Arial" w:hAnsi="Arial" w:cs="Arial"/>
                <w:sz w:val="20"/>
                <w:szCs w:val="20"/>
              </w:rPr>
              <w:t>2 g</w:t>
            </w:r>
          </w:p>
          <w:p w14:paraId="76D2E2C6"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Stuhlproben sollen nur bei Patienten mit zellulärem Immundefekt auf Mykobakterien untersucht werden</w:t>
            </w:r>
          </w:p>
          <w:p w14:paraId="1352C037"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Bei Verdacht auf Darmtuberkulose sind endoskopisch gewonnene Biopsien vorzuziehen!</w:t>
            </w:r>
          </w:p>
        </w:tc>
      </w:tr>
      <w:tr w:rsidR="001C6AF5" w:rsidRPr="000A42C6" w14:paraId="5C26B55D" w14:textId="77777777" w:rsidTr="007613AA">
        <w:tc>
          <w:tcPr>
            <w:tcW w:w="1809" w:type="dxa"/>
          </w:tcPr>
          <w:p w14:paraId="13BC8A36" w14:textId="1D6B58F0" w:rsidR="001C6AF5" w:rsidRPr="000A42C6" w:rsidRDefault="001C6AF5" w:rsidP="00B36FE3">
            <w:pPr>
              <w:rPr>
                <w:rFonts w:cs="Arial"/>
                <w:b/>
                <w:sz w:val="20"/>
              </w:rPr>
            </w:pPr>
            <w:r w:rsidRPr="000A42C6">
              <w:rPr>
                <w:rFonts w:cs="Arial"/>
                <w:b/>
                <w:sz w:val="20"/>
              </w:rPr>
              <w:t>Blut</w:t>
            </w:r>
            <w:r w:rsidR="007613AA" w:rsidRPr="000A42C6">
              <w:rPr>
                <w:rFonts w:cs="Arial"/>
                <w:b/>
                <w:sz w:val="20"/>
              </w:rPr>
              <w:t xml:space="preserve"> </w:t>
            </w:r>
            <w:r w:rsidR="007613AA" w:rsidRPr="000A42C6">
              <w:rPr>
                <w:rFonts w:cs="Arial"/>
                <w:sz w:val="20"/>
              </w:rPr>
              <w:t>(</w:t>
            </w:r>
            <w:r w:rsidR="00B531E2" w:rsidRPr="000A42C6">
              <w:fldChar w:fldCharType="begin"/>
            </w:r>
            <w:r w:rsidR="00B531E2" w:rsidRPr="000A42C6">
              <w:instrText xml:space="preserve"> REF _Ref18939268 \r \h  \* MERGEFORMAT </w:instrText>
            </w:r>
            <w:r w:rsidR="00B531E2" w:rsidRPr="000A42C6">
              <w:fldChar w:fldCharType="separate"/>
            </w:r>
            <w:r w:rsidR="00E527CE" w:rsidRPr="00E527CE">
              <w:rPr>
                <w:rFonts w:cs="Arial"/>
                <w:sz w:val="20"/>
              </w:rPr>
              <w:t>1.3.4</w:t>
            </w:r>
            <w:r w:rsidR="00B531E2" w:rsidRPr="000A42C6">
              <w:fldChar w:fldCharType="end"/>
            </w:r>
            <w:r w:rsidR="007613AA" w:rsidRPr="000A42C6">
              <w:rPr>
                <w:rFonts w:cs="Arial"/>
                <w:sz w:val="20"/>
              </w:rPr>
              <w:t>)</w:t>
            </w:r>
            <w:r w:rsidRPr="000A42C6">
              <w:rPr>
                <w:rFonts w:cs="Arial"/>
                <w:b/>
                <w:sz w:val="20"/>
              </w:rPr>
              <w:t>, Knochenmark</w:t>
            </w:r>
            <w:r w:rsidR="007613AA" w:rsidRPr="000A42C6">
              <w:rPr>
                <w:rFonts w:cs="Arial"/>
                <w:b/>
                <w:sz w:val="20"/>
              </w:rPr>
              <w:t>-</w:t>
            </w:r>
            <w:r w:rsidRPr="000A42C6">
              <w:rPr>
                <w:rFonts w:cs="Arial"/>
                <w:b/>
                <w:sz w:val="20"/>
              </w:rPr>
              <w:t>aspirate</w:t>
            </w:r>
            <w:r w:rsidR="007613AA" w:rsidRPr="000A42C6">
              <w:rPr>
                <w:rFonts w:cs="Arial"/>
                <w:b/>
                <w:sz w:val="20"/>
              </w:rPr>
              <w:t xml:space="preserve"> </w:t>
            </w:r>
            <w:r w:rsidR="007613AA" w:rsidRPr="000A42C6">
              <w:rPr>
                <w:rFonts w:cs="Arial"/>
                <w:sz w:val="20"/>
              </w:rPr>
              <w:t>(</w:t>
            </w:r>
            <w:r w:rsidR="00B531E2" w:rsidRPr="000A42C6">
              <w:fldChar w:fldCharType="begin"/>
            </w:r>
            <w:r w:rsidR="00B531E2" w:rsidRPr="000A42C6">
              <w:instrText xml:space="preserve"> REF _Ref19623608 \r \h  \* MERGEFORMAT </w:instrText>
            </w:r>
            <w:r w:rsidR="00B531E2" w:rsidRPr="000A42C6">
              <w:fldChar w:fldCharType="separate"/>
            </w:r>
            <w:r w:rsidR="00E527CE" w:rsidRPr="00E527CE">
              <w:rPr>
                <w:rFonts w:cs="Arial"/>
                <w:sz w:val="20"/>
              </w:rPr>
              <w:t>1.3.8.5</w:t>
            </w:r>
            <w:r w:rsidR="00B531E2" w:rsidRPr="000A42C6">
              <w:fldChar w:fldCharType="end"/>
            </w:r>
            <w:r w:rsidR="007613AA" w:rsidRPr="000A42C6">
              <w:rPr>
                <w:rFonts w:cs="Arial"/>
                <w:sz w:val="20"/>
              </w:rPr>
              <w:t>)</w:t>
            </w:r>
          </w:p>
        </w:tc>
        <w:tc>
          <w:tcPr>
            <w:tcW w:w="7253" w:type="dxa"/>
          </w:tcPr>
          <w:p w14:paraId="430EEA3F"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10 ml Citratblut bzw. Knochenmarksaspirate</w:t>
            </w:r>
          </w:p>
          <w:p w14:paraId="2E3D484E"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Nur sinnvoll bei Patienten mit zellulärem Immundefekt</w:t>
            </w:r>
          </w:p>
          <w:p w14:paraId="000BB4E0"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Das Material wird zur weiteren Untersuchung an das Nationale Referenzzentrum für Mykobakterien verschickt.</w:t>
            </w:r>
          </w:p>
        </w:tc>
      </w:tr>
      <w:tr w:rsidR="001C6AF5" w:rsidRPr="000A42C6" w14:paraId="1E24AC6C" w14:textId="77777777" w:rsidTr="007613AA">
        <w:tc>
          <w:tcPr>
            <w:tcW w:w="1809" w:type="dxa"/>
          </w:tcPr>
          <w:p w14:paraId="54088F45" w14:textId="77777777" w:rsidR="001C6AF5" w:rsidRPr="000A42C6" w:rsidRDefault="001C6AF5" w:rsidP="00B36FE3">
            <w:pPr>
              <w:rPr>
                <w:rFonts w:cs="Arial"/>
                <w:b/>
                <w:sz w:val="20"/>
              </w:rPr>
            </w:pPr>
            <w:r w:rsidRPr="000A42C6">
              <w:rPr>
                <w:rFonts w:cs="Arial"/>
                <w:b/>
                <w:sz w:val="20"/>
              </w:rPr>
              <w:t>Abstrichtupfer</w:t>
            </w:r>
          </w:p>
          <w:p w14:paraId="676D336A" w14:textId="36DA1F39" w:rsidR="007613AA" w:rsidRPr="000A42C6" w:rsidRDefault="007613AA" w:rsidP="00B36FE3">
            <w:pPr>
              <w:rPr>
                <w:rFonts w:cs="Arial"/>
                <w:sz w:val="20"/>
              </w:rPr>
            </w:pPr>
            <w:r w:rsidRPr="000A42C6">
              <w:rPr>
                <w:rFonts w:cs="Arial"/>
                <w:sz w:val="20"/>
              </w:rPr>
              <w:t>(</w:t>
            </w:r>
            <w:r w:rsidR="00B531E2" w:rsidRPr="000A42C6">
              <w:fldChar w:fldCharType="begin"/>
            </w:r>
            <w:r w:rsidR="00B531E2" w:rsidRPr="000A42C6">
              <w:instrText xml:space="preserve"> REF _Ref23151517 \r \h  \* MERGEFORMAT </w:instrText>
            </w:r>
            <w:r w:rsidR="00B531E2" w:rsidRPr="000A42C6">
              <w:fldChar w:fldCharType="separate"/>
            </w:r>
            <w:r w:rsidR="00E527CE" w:rsidRPr="00E527CE">
              <w:rPr>
                <w:rFonts w:cs="Arial"/>
                <w:sz w:val="20"/>
              </w:rPr>
              <w:t>1.3.1</w:t>
            </w:r>
            <w:r w:rsidR="00B531E2" w:rsidRPr="000A42C6">
              <w:fldChar w:fldCharType="end"/>
            </w:r>
            <w:r w:rsidRPr="000A42C6">
              <w:rPr>
                <w:rFonts w:cs="Arial"/>
                <w:sz w:val="20"/>
              </w:rPr>
              <w:t>)</w:t>
            </w:r>
          </w:p>
        </w:tc>
        <w:tc>
          <w:tcPr>
            <w:tcW w:w="7253" w:type="dxa"/>
          </w:tcPr>
          <w:p w14:paraId="635A522E"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 xml:space="preserve">Abstrichtupfer sind im Regelfall </w:t>
            </w:r>
            <w:r w:rsidRPr="000A42C6">
              <w:rPr>
                <w:rFonts w:ascii="Arial" w:hAnsi="Arial" w:cs="Arial"/>
                <w:b/>
                <w:sz w:val="20"/>
                <w:szCs w:val="20"/>
              </w:rPr>
              <w:t>NICHT geeignet</w:t>
            </w:r>
          </w:p>
          <w:p w14:paraId="1B0FA566" w14:textId="77777777" w:rsidR="001C6AF5" w:rsidRPr="000A42C6" w:rsidRDefault="001C6AF5" w:rsidP="00B36FE3">
            <w:pPr>
              <w:pStyle w:val="Listenabsatz"/>
              <w:spacing w:after="0" w:line="240" w:lineRule="auto"/>
              <w:ind w:left="0"/>
              <w:rPr>
                <w:rFonts w:ascii="Arial" w:hAnsi="Arial" w:cs="Arial"/>
                <w:sz w:val="20"/>
                <w:szCs w:val="20"/>
              </w:rPr>
            </w:pPr>
            <w:r w:rsidRPr="000A42C6">
              <w:rPr>
                <w:rFonts w:ascii="Arial" w:hAnsi="Arial" w:cs="Arial"/>
                <w:b/>
                <w:i/>
                <w:sz w:val="20"/>
                <w:szCs w:val="20"/>
              </w:rPr>
              <w:t>Hinweis:</w:t>
            </w:r>
          </w:p>
          <w:p w14:paraId="4249091B"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Alternative Probenahmen (z.B. Aspiration, Punktion, Biopsie) sind überlegen und vorzuziehen</w:t>
            </w:r>
          </w:p>
          <w:p w14:paraId="06EF1C7D"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iCs/>
                <w:sz w:val="20"/>
                <w:szCs w:val="20"/>
              </w:rPr>
              <w:t>Abstriche in Transportmedien</w:t>
            </w:r>
            <w:r w:rsidRPr="000A42C6">
              <w:rPr>
                <w:rFonts w:ascii="Arial" w:hAnsi="Arial" w:cs="Arial"/>
                <w:sz w:val="20"/>
                <w:szCs w:val="20"/>
              </w:rPr>
              <w:t xml:space="preserve"> werden nur verarbeitet, wenn im Rahmen fehlerhafter Präanalytik ein </w:t>
            </w:r>
            <w:r w:rsidRPr="000A42C6">
              <w:rPr>
                <w:rFonts w:ascii="Arial" w:hAnsi="Arial" w:cs="Arial"/>
                <w:sz w:val="20"/>
                <w:szCs w:val="20"/>
                <w:u w:val="single"/>
              </w:rPr>
              <w:t>nicht</w:t>
            </w:r>
            <w:r w:rsidRPr="000A42C6">
              <w:rPr>
                <w:rFonts w:ascii="Arial" w:hAnsi="Arial" w:cs="Arial"/>
                <w:sz w:val="20"/>
                <w:szCs w:val="20"/>
              </w:rPr>
              <w:t xml:space="preserve"> wieder zu gewinnendes Material als Abstrich eingesandt wurde. Die Anlage erfolgt nach telefonischer Rücksprache mit dem einsendenden Arzt. Die Mitteilung negativer Ergebnisse erfolgt unter Vorbehalt</w:t>
            </w:r>
            <w:r w:rsidR="007613AA" w:rsidRPr="000A42C6">
              <w:rPr>
                <w:rFonts w:ascii="Arial" w:hAnsi="Arial" w:cs="Arial"/>
                <w:sz w:val="20"/>
                <w:szCs w:val="20"/>
              </w:rPr>
              <w:t>.</w:t>
            </w:r>
          </w:p>
        </w:tc>
      </w:tr>
      <w:tr w:rsidR="001C6AF5" w:rsidRPr="000A42C6" w14:paraId="2C079F28" w14:textId="77777777" w:rsidTr="007613AA">
        <w:tc>
          <w:tcPr>
            <w:tcW w:w="1809" w:type="dxa"/>
          </w:tcPr>
          <w:p w14:paraId="7FF769DF" w14:textId="77777777" w:rsidR="001C6AF5" w:rsidRPr="000A42C6" w:rsidRDefault="001C6AF5" w:rsidP="00B36FE3">
            <w:pPr>
              <w:rPr>
                <w:rFonts w:cs="Arial"/>
                <w:b/>
                <w:sz w:val="20"/>
              </w:rPr>
            </w:pPr>
            <w:r w:rsidRPr="000A42C6">
              <w:rPr>
                <w:rFonts w:cs="Arial"/>
                <w:b/>
                <w:sz w:val="20"/>
              </w:rPr>
              <w:t>Gewebe, Biopsien</w:t>
            </w:r>
          </w:p>
          <w:p w14:paraId="51A58A85" w14:textId="58ED42A7" w:rsidR="007613AA" w:rsidRPr="000A42C6" w:rsidRDefault="007613AA" w:rsidP="00B36FE3">
            <w:pPr>
              <w:rPr>
                <w:rFonts w:cs="Arial"/>
                <w:sz w:val="20"/>
              </w:rPr>
            </w:pPr>
            <w:r w:rsidRPr="000A42C6">
              <w:rPr>
                <w:rFonts w:cs="Arial"/>
                <w:sz w:val="20"/>
              </w:rPr>
              <w:t>(</w:t>
            </w:r>
            <w:r w:rsidR="00B531E2" w:rsidRPr="000A42C6">
              <w:fldChar w:fldCharType="begin"/>
            </w:r>
            <w:r w:rsidR="00B531E2" w:rsidRPr="000A42C6">
              <w:instrText xml:space="preserve"> REF _Ref23151536 \r \h  \* MERGEFORMAT </w:instrText>
            </w:r>
            <w:r w:rsidR="00B531E2" w:rsidRPr="000A42C6">
              <w:fldChar w:fldCharType="separate"/>
            </w:r>
            <w:r w:rsidR="00E527CE" w:rsidRPr="00E527CE">
              <w:rPr>
                <w:rFonts w:cs="Arial"/>
                <w:sz w:val="20"/>
              </w:rPr>
              <w:t>1.3.3</w:t>
            </w:r>
            <w:r w:rsidR="00B531E2" w:rsidRPr="000A42C6">
              <w:fldChar w:fldCharType="end"/>
            </w:r>
            <w:r w:rsidRPr="000A42C6">
              <w:rPr>
                <w:rFonts w:cs="Arial"/>
                <w:sz w:val="20"/>
              </w:rPr>
              <w:t>)</w:t>
            </w:r>
          </w:p>
        </w:tc>
        <w:tc>
          <w:tcPr>
            <w:tcW w:w="7253" w:type="dxa"/>
          </w:tcPr>
          <w:p w14:paraId="56BFE98E"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Menge: Soviel Untersuchungsmaterial wie möglich ohne Zusätze (kein Formalin!)</w:t>
            </w:r>
          </w:p>
          <w:p w14:paraId="1B6FD33E"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 xml:space="preserve">Durch Zusatz einer adäquaten Menge steriler physiologischer NaCl-Lösung gegen Austrocknung schützen </w:t>
            </w:r>
          </w:p>
        </w:tc>
      </w:tr>
      <w:tr w:rsidR="001C6AF5" w:rsidRPr="000A42C6" w14:paraId="02C38533" w14:textId="77777777" w:rsidTr="007613AA">
        <w:tc>
          <w:tcPr>
            <w:tcW w:w="1809" w:type="dxa"/>
            <w:tcBorders>
              <w:bottom w:val="single" w:sz="4" w:space="0" w:color="auto"/>
            </w:tcBorders>
          </w:tcPr>
          <w:p w14:paraId="3B718CC3" w14:textId="77777777" w:rsidR="001C6AF5" w:rsidRPr="000A42C6" w:rsidRDefault="001C6AF5" w:rsidP="00B36FE3">
            <w:pPr>
              <w:rPr>
                <w:rFonts w:cs="Arial"/>
                <w:b/>
                <w:sz w:val="20"/>
              </w:rPr>
            </w:pPr>
            <w:r w:rsidRPr="000A42C6">
              <w:rPr>
                <w:rFonts w:cs="Arial"/>
                <w:b/>
                <w:sz w:val="20"/>
              </w:rPr>
              <w:t>Körperflüssig</w:t>
            </w:r>
            <w:r w:rsidR="007613AA" w:rsidRPr="000A42C6">
              <w:rPr>
                <w:rFonts w:cs="Arial"/>
                <w:b/>
                <w:sz w:val="20"/>
              </w:rPr>
              <w:t>-</w:t>
            </w:r>
            <w:r w:rsidRPr="000A42C6">
              <w:rPr>
                <w:rFonts w:cs="Arial"/>
                <w:b/>
                <w:sz w:val="20"/>
              </w:rPr>
              <w:t>keiten (Punktate, Aspirate, Exsudate)</w:t>
            </w:r>
          </w:p>
          <w:p w14:paraId="0E31D668" w14:textId="5272EFE5" w:rsidR="007613AA" w:rsidRPr="000A42C6" w:rsidRDefault="007613AA" w:rsidP="00B36FE3">
            <w:pPr>
              <w:rPr>
                <w:rFonts w:cs="Arial"/>
                <w:sz w:val="20"/>
              </w:rPr>
            </w:pPr>
            <w:r w:rsidRPr="000A42C6">
              <w:rPr>
                <w:rFonts w:cs="Arial"/>
                <w:sz w:val="20"/>
              </w:rPr>
              <w:t>(</w:t>
            </w:r>
            <w:r w:rsidR="00B531E2" w:rsidRPr="000A42C6">
              <w:fldChar w:fldCharType="begin"/>
            </w:r>
            <w:r w:rsidR="00B531E2" w:rsidRPr="000A42C6">
              <w:instrText xml:space="preserve"> REF _Ref23151604 \r \h  \* MERGEFORMAT </w:instrText>
            </w:r>
            <w:r w:rsidR="00B531E2" w:rsidRPr="000A42C6">
              <w:fldChar w:fldCharType="separate"/>
            </w:r>
            <w:r w:rsidR="00E527CE" w:rsidRPr="00E527CE">
              <w:rPr>
                <w:rFonts w:cs="Arial"/>
                <w:sz w:val="20"/>
              </w:rPr>
              <w:t>1.3.8</w:t>
            </w:r>
            <w:r w:rsidR="00B531E2" w:rsidRPr="000A42C6">
              <w:fldChar w:fldCharType="end"/>
            </w:r>
            <w:r w:rsidRPr="000A42C6">
              <w:rPr>
                <w:rFonts w:cs="Arial"/>
                <w:sz w:val="20"/>
              </w:rPr>
              <w:t>)</w:t>
            </w:r>
          </w:p>
        </w:tc>
        <w:tc>
          <w:tcPr>
            <w:tcW w:w="7253" w:type="dxa"/>
            <w:tcBorders>
              <w:bottom w:val="single" w:sz="4" w:space="0" w:color="auto"/>
            </w:tcBorders>
          </w:tcPr>
          <w:p w14:paraId="28FB04C9" w14:textId="773A002B"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Zum Beispiel: Liquor</w:t>
            </w:r>
            <w:r w:rsidR="007613AA" w:rsidRPr="000A42C6">
              <w:rPr>
                <w:rFonts w:ascii="Arial" w:hAnsi="Arial" w:cs="Arial"/>
                <w:sz w:val="20"/>
                <w:szCs w:val="20"/>
              </w:rPr>
              <w:t xml:space="preserve"> (</w:t>
            </w:r>
            <w:r w:rsidR="00352BDC" w:rsidRPr="000A42C6">
              <w:rPr>
                <w:rFonts w:ascii="Arial" w:hAnsi="Arial" w:cs="Arial"/>
                <w:sz w:val="20"/>
                <w:szCs w:val="20"/>
              </w:rPr>
              <w:fldChar w:fldCharType="begin"/>
            </w:r>
            <w:r w:rsidR="007613AA" w:rsidRPr="000A42C6">
              <w:rPr>
                <w:rFonts w:ascii="Arial" w:hAnsi="Arial" w:cs="Arial"/>
                <w:sz w:val="20"/>
                <w:szCs w:val="20"/>
              </w:rPr>
              <w:instrText xml:space="preserve"> REF _Ref19007123 \r \h </w:instrText>
            </w:r>
            <w:r w:rsidR="00792788" w:rsidRPr="000A42C6">
              <w:rPr>
                <w:rFonts w:ascii="Arial" w:hAnsi="Arial" w:cs="Arial"/>
                <w:sz w:val="20"/>
                <w:szCs w:val="20"/>
              </w:rPr>
              <w:instrText xml:space="preserve"> \* MERGEFORMAT </w:instrText>
            </w:r>
            <w:r w:rsidR="00352BDC" w:rsidRPr="000A42C6">
              <w:rPr>
                <w:rFonts w:ascii="Arial" w:hAnsi="Arial" w:cs="Arial"/>
                <w:sz w:val="20"/>
                <w:szCs w:val="20"/>
              </w:rPr>
            </w:r>
            <w:r w:rsidR="00352BDC" w:rsidRPr="000A42C6">
              <w:rPr>
                <w:rFonts w:ascii="Arial" w:hAnsi="Arial" w:cs="Arial"/>
                <w:sz w:val="20"/>
                <w:szCs w:val="20"/>
              </w:rPr>
              <w:fldChar w:fldCharType="separate"/>
            </w:r>
            <w:r w:rsidR="00E527CE">
              <w:rPr>
                <w:rFonts w:ascii="Arial" w:hAnsi="Arial" w:cs="Arial"/>
                <w:sz w:val="20"/>
                <w:szCs w:val="20"/>
              </w:rPr>
              <w:t>1.3.7</w:t>
            </w:r>
            <w:r w:rsidR="00352BDC" w:rsidRPr="000A42C6">
              <w:rPr>
                <w:rFonts w:ascii="Arial" w:hAnsi="Arial" w:cs="Arial"/>
                <w:sz w:val="20"/>
                <w:szCs w:val="20"/>
              </w:rPr>
              <w:fldChar w:fldCharType="end"/>
            </w:r>
            <w:r w:rsidR="007613AA" w:rsidRPr="000A42C6">
              <w:rPr>
                <w:rFonts w:ascii="Arial" w:hAnsi="Arial" w:cs="Arial"/>
                <w:sz w:val="20"/>
                <w:szCs w:val="20"/>
              </w:rPr>
              <w:t>)</w:t>
            </w:r>
            <w:r w:rsidRPr="000A42C6">
              <w:rPr>
                <w:rFonts w:ascii="Arial" w:hAnsi="Arial" w:cs="Arial"/>
                <w:sz w:val="20"/>
                <w:szCs w:val="20"/>
              </w:rPr>
              <w:t>, Pleuraflüssigkeit</w:t>
            </w:r>
            <w:r w:rsidR="007613AA" w:rsidRPr="000A42C6">
              <w:rPr>
                <w:rFonts w:ascii="Arial" w:hAnsi="Arial" w:cs="Arial"/>
                <w:sz w:val="20"/>
                <w:szCs w:val="20"/>
              </w:rPr>
              <w:t xml:space="preserve"> (</w:t>
            </w:r>
            <w:r w:rsidR="00352BDC" w:rsidRPr="000A42C6">
              <w:rPr>
                <w:rFonts w:ascii="Arial" w:hAnsi="Arial" w:cs="Arial"/>
                <w:sz w:val="20"/>
                <w:szCs w:val="20"/>
              </w:rPr>
              <w:fldChar w:fldCharType="begin"/>
            </w:r>
            <w:r w:rsidR="007613AA" w:rsidRPr="000A42C6">
              <w:rPr>
                <w:rFonts w:ascii="Arial" w:hAnsi="Arial" w:cs="Arial"/>
                <w:sz w:val="20"/>
                <w:szCs w:val="20"/>
              </w:rPr>
              <w:instrText xml:space="preserve"> REF _Ref19622047 \r \h </w:instrText>
            </w:r>
            <w:r w:rsidR="00792788" w:rsidRPr="000A42C6">
              <w:rPr>
                <w:rFonts w:ascii="Arial" w:hAnsi="Arial" w:cs="Arial"/>
                <w:sz w:val="20"/>
                <w:szCs w:val="20"/>
              </w:rPr>
              <w:instrText xml:space="preserve"> \* MERGEFORMAT </w:instrText>
            </w:r>
            <w:r w:rsidR="00352BDC" w:rsidRPr="000A42C6">
              <w:rPr>
                <w:rFonts w:ascii="Arial" w:hAnsi="Arial" w:cs="Arial"/>
                <w:sz w:val="20"/>
                <w:szCs w:val="20"/>
              </w:rPr>
            </w:r>
            <w:r w:rsidR="00352BDC" w:rsidRPr="000A42C6">
              <w:rPr>
                <w:rFonts w:ascii="Arial" w:hAnsi="Arial" w:cs="Arial"/>
                <w:sz w:val="20"/>
                <w:szCs w:val="20"/>
              </w:rPr>
              <w:fldChar w:fldCharType="separate"/>
            </w:r>
            <w:r w:rsidR="00E527CE">
              <w:rPr>
                <w:rFonts w:ascii="Arial" w:hAnsi="Arial" w:cs="Arial"/>
                <w:sz w:val="20"/>
                <w:szCs w:val="20"/>
              </w:rPr>
              <w:t>1.3.8.7</w:t>
            </w:r>
            <w:r w:rsidR="00352BDC" w:rsidRPr="000A42C6">
              <w:rPr>
                <w:rFonts w:ascii="Arial" w:hAnsi="Arial" w:cs="Arial"/>
                <w:sz w:val="20"/>
                <w:szCs w:val="20"/>
              </w:rPr>
              <w:fldChar w:fldCharType="end"/>
            </w:r>
            <w:r w:rsidR="007613AA" w:rsidRPr="000A42C6">
              <w:rPr>
                <w:rFonts w:ascii="Arial" w:hAnsi="Arial" w:cs="Arial"/>
                <w:sz w:val="20"/>
                <w:szCs w:val="20"/>
              </w:rPr>
              <w:t>)</w:t>
            </w:r>
            <w:r w:rsidRPr="000A42C6">
              <w:rPr>
                <w:rFonts w:ascii="Arial" w:hAnsi="Arial" w:cs="Arial"/>
                <w:sz w:val="20"/>
                <w:szCs w:val="20"/>
              </w:rPr>
              <w:t>, Perikardflüssigkeit</w:t>
            </w:r>
            <w:r w:rsidR="007613AA" w:rsidRPr="000A42C6">
              <w:rPr>
                <w:rFonts w:ascii="Arial" w:hAnsi="Arial" w:cs="Arial"/>
                <w:sz w:val="20"/>
                <w:szCs w:val="20"/>
              </w:rPr>
              <w:t xml:space="preserve"> (</w:t>
            </w:r>
            <w:r w:rsidR="00352BDC" w:rsidRPr="000A42C6">
              <w:rPr>
                <w:rFonts w:ascii="Arial" w:hAnsi="Arial" w:cs="Arial"/>
                <w:sz w:val="20"/>
                <w:szCs w:val="20"/>
              </w:rPr>
              <w:fldChar w:fldCharType="begin"/>
            </w:r>
            <w:r w:rsidR="007613AA" w:rsidRPr="000A42C6">
              <w:rPr>
                <w:rFonts w:ascii="Arial" w:hAnsi="Arial" w:cs="Arial"/>
                <w:sz w:val="20"/>
                <w:szCs w:val="20"/>
              </w:rPr>
              <w:instrText xml:space="preserve"> REF _Ref19621331 \r \h </w:instrText>
            </w:r>
            <w:r w:rsidR="00792788" w:rsidRPr="000A42C6">
              <w:rPr>
                <w:rFonts w:ascii="Arial" w:hAnsi="Arial" w:cs="Arial"/>
                <w:sz w:val="20"/>
                <w:szCs w:val="20"/>
              </w:rPr>
              <w:instrText xml:space="preserve"> \* MERGEFORMAT </w:instrText>
            </w:r>
            <w:r w:rsidR="00352BDC" w:rsidRPr="000A42C6">
              <w:rPr>
                <w:rFonts w:ascii="Arial" w:hAnsi="Arial" w:cs="Arial"/>
                <w:sz w:val="20"/>
                <w:szCs w:val="20"/>
              </w:rPr>
            </w:r>
            <w:r w:rsidR="00352BDC" w:rsidRPr="000A42C6">
              <w:rPr>
                <w:rFonts w:ascii="Arial" w:hAnsi="Arial" w:cs="Arial"/>
                <w:sz w:val="20"/>
                <w:szCs w:val="20"/>
              </w:rPr>
              <w:fldChar w:fldCharType="separate"/>
            </w:r>
            <w:r w:rsidR="00E527CE">
              <w:rPr>
                <w:rFonts w:ascii="Arial" w:hAnsi="Arial" w:cs="Arial"/>
                <w:sz w:val="20"/>
                <w:szCs w:val="20"/>
              </w:rPr>
              <w:t>1.3.8.6</w:t>
            </w:r>
            <w:r w:rsidR="00352BDC" w:rsidRPr="000A42C6">
              <w:rPr>
                <w:rFonts w:ascii="Arial" w:hAnsi="Arial" w:cs="Arial"/>
                <w:sz w:val="20"/>
                <w:szCs w:val="20"/>
              </w:rPr>
              <w:fldChar w:fldCharType="end"/>
            </w:r>
            <w:r w:rsidR="007613AA" w:rsidRPr="000A42C6">
              <w:rPr>
                <w:rFonts w:ascii="Arial" w:hAnsi="Arial" w:cs="Arial"/>
                <w:sz w:val="20"/>
                <w:szCs w:val="20"/>
              </w:rPr>
              <w:t>)</w:t>
            </w:r>
            <w:r w:rsidRPr="000A42C6">
              <w:rPr>
                <w:rFonts w:ascii="Arial" w:hAnsi="Arial" w:cs="Arial"/>
                <w:sz w:val="20"/>
                <w:szCs w:val="20"/>
              </w:rPr>
              <w:t>, Peritonealflüssigkeit oder –dialysat</w:t>
            </w:r>
            <w:r w:rsidR="007613AA" w:rsidRPr="000A42C6">
              <w:rPr>
                <w:rFonts w:ascii="Arial" w:hAnsi="Arial" w:cs="Arial"/>
                <w:sz w:val="20"/>
                <w:szCs w:val="20"/>
              </w:rPr>
              <w:t xml:space="preserve"> (</w:t>
            </w:r>
            <w:r w:rsidR="00352BDC" w:rsidRPr="000A42C6">
              <w:rPr>
                <w:rFonts w:ascii="Arial" w:hAnsi="Arial" w:cs="Arial"/>
                <w:sz w:val="20"/>
                <w:szCs w:val="20"/>
              </w:rPr>
              <w:fldChar w:fldCharType="begin"/>
            </w:r>
            <w:r w:rsidR="007613AA" w:rsidRPr="000A42C6">
              <w:rPr>
                <w:rFonts w:ascii="Arial" w:hAnsi="Arial" w:cs="Arial"/>
                <w:sz w:val="20"/>
                <w:szCs w:val="20"/>
              </w:rPr>
              <w:instrText xml:space="preserve"> REF _Ref22556513 \r \h </w:instrText>
            </w:r>
            <w:r w:rsidR="00792788" w:rsidRPr="000A42C6">
              <w:rPr>
                <w:rFonts w:ascii="Arial" w:hAnsi="Arial" w:cs="Arial"/>
                <w:sz w:val="20"/>
                <w:szCs w:val="20"/>
              </w:rPr>
              <w:instrText xml:space="preserve"> \* MERGEFORMAT </w:instrText>
            </w:r>
            <w:r w:rsidR="00352BDC" w:rsidRPr="000A42C6">
              <w:rPr>
                <w:rFonts w:ascii="Arial" w:hAnsi="Arial" w:cs="Arial"/>
                <w:sz w:val="20"/>
                <w:szCs w:val="20"/>
              </w:rPr>
            </w:r>
            <w:r w:rsidR="00352BDC" w:rsidRPr="000A42C6">
              <w:rPr>
                <w:rFonts w:ascii="Arial" w:hAnsi="Arial" w:cs="Arial"/>
                <w:sz w:val="20"/>
                <w:szCs w:val="20"/>
              </w:rPr>
              <w:fldChar w:fldCharType="separate"/>
            </w:r>
            <w:r w:rsidR="00E527CE">
              <w:rPr>
                <w:rFonts w:ascii="Arial" w:hAnsi="Arial" w:cs="Arial"/>
                <w:sz w:val="20"/>
                <w:szCs w:val="20"/>
              </w:rPr>
              <w:t>1.3.8.2</w:t>
            </w:r>
            <w:r w:rsidR="00352BDC" w:rsidRPr="000A42C6">
              <w:rPr>
                <w:rFonts w:ascii="Arial" w:hAnsi="Arial" w:cs="Arial"/>
                <w:sz w:val="20"/>
                <w:szCs w:val="20"/>
              </w:rPr>
              <w:fldChar w:fldCharType="end"/>
            </w:r>
            <w:r w:rsidR="007613AA" w:rsidRPr="000A42C6">
              <w:rPr>
                <w:rFonts w:ascii="Arial" w:hAnsi="Arial" w:cs="Arial"/>
                <w:sz w:val="20"/>
                <w:szCs w:val="20"/>
              </w:rPr>
              <w:t>)</w:t>
            </w:r>
            <w:r w:rsidRPr="000A42C6">
              <w:rPr>
                <w:rFonts w:ascii="Arial" w:hAnsi="Arial" w:cs="Arial"/>
                <w:sz w:val="20"/>
                <w:szCs w:val="20"/>
              </w:rPr>
              <w:t>, Synovialflüssigkeit</w:t>
            </w:r>
            <w:r w:rsidR="007613AA" w:rsidRPr="000A42C6">
              <w:rPr>
                <w:rFonts w:ascii="Arial" w:hAnsi="Arial" w:cs="Arial"/>
                <w:sz w:val="20"/>
                <w:szCs w:val="20"/>
              </w:rPr>
              <w:t xml:space="preserve"> (</w:t>
            </w:r>
            <w:r w:rsidR="00352BDC" w:rsidRPr="000A42C6">
              <w:rPr>
                <w:rFonts w:ascii="Arial" w:hAnsi="Arial" w:cs="Arial"/>
                <w:sz w:val="20"/>
                <w:szCs w:val="20"/>
              </w:rPr>
              <w:fldChar w:fldCharType="begin"/>
            </w:r>
            <w:r w:rsidR="007613AA" w:rsidRPr="000A42C6">
              <w:rPr>
                <w:rFonts w:ascii="Arial" w:hAnsi="Arial" w:cs="Arial"/>
                <w:sz w:val="20"/>
                <w:szCs w:val="20"/>
              </w:rPr>
              <w:instrText xml:space="preserve"> REF _Ref22216022 \r \h </w:instrText>
            </w:r>
            <w:r w:rsidR="00792788" w:rsidRPr="000A42C6">
              <w:rPr>
                <w:rFonts w:ascii="Arial" w:hAnsi="Arial" w:cs="Arial"/>
                <w:sz w:val="20"/>
                <w:szCs w:val="20"/>
              </w:rPr>
              <w:instrText xml:space="preserve"> \* MERGEFORMAT </w:instrText>
            </w:r>
            <w:r w:rsidR="00352BDC" w:rsidRPr="000A42C6">
              <w:rPr>
                <w:rFonts w:ascii="Arial" w:hAnsi="Arial" w:cs="Arial"/>
                <w:sz w:val="20"/>
                <w:szCs w:val="20"/>
              </w:rPr>
            </w:r>
            <w:r w:rsidR="00352BDC" w:rsidRPr="000A42C6">
              <w:rPr>
                <w:rFonts w:ascii="Arial" w:hAnsi="Arial" w:cs="Arial"/>
                <w:sz w:val="20"/>
                <w:szCs w:val="20"/>
              </w:rPr>
              <w:fldChar w:fldCharType="separate"/>
            </w:r>
            <w:r w:rsidR="00E527CE">
              <w:rPr>
                <w:rFonts w:ascii="Arial" w:hAnsi="Arial" w:cs="Arial"/>
                <w:sz w:val="20"/>
                <w:szCs w:val="20"/>
              </w:rPr>
              <w:t>1.3.8.3</w:t>
            </w:r>
            <w:r w:rsidR="00352BDC" w:rsidRPr="000A42C6">
              <w:rPr>
                <w:rFonts w:ascii="Arial" w:hAnsi="Arial" w:cs="Arial"/>
                <w:sz w:val="20"/>
                <w:szCs w:val="20"/>
              </w:rPr>
              <w:fldChar w:fldCharType="end"/>
            </w:r>
            <w:r w:rsidR="007613AA" w:rsidRPr="000A42C6">
              <w:rPr>
                <w:rFonts w:ascii="Arial" w:hAnsi="Arial" w:cs="Arial"/>
                <w:sz w:val="20"/>
                <w:szCs w:val="20"/>
              </w:rPr>
              <w:t>)</w:t>
            </w:r>
            <w:r w:rsidRPr="000A42C6">
              <w:rPr>
                <w:rFonts w:ascii="Arial" w:hAnsi="Arial" w:cs="Arial"/>
                <w:sz w:val="20"/>
                <w:szCs w:val="20"/>
              </w:rPr>
              <w:t>, Abszesspunktion</w:t>
            </w:r>
            <w:r w:rsidR="007613AA" w:rsidRPr="000A42C6">
              <w:rPr>
                <w:rFonts w:ascii="Arial" w:hAnsi="Arial" w:cs="Arial"/>
                <w:sz w:val="20"/>
                <w:szCs w:val="20"/>
              </w:rPr>
              <w:t xml:space="preserve"> (</w:t>
            </w:r>
            <w:r w:rsidR="00352BDC" w:rsidRPr="000A42C6">
              <w:rPr>
                <w:rFonts w:ascii="Arial" w:hAnsi="Arial" w:cs="Arial"/>
                <w:sz w:val="20"/>
                <w:szCs w:val="20"/>
              </w:rPr>
              <w:fldChar w:fldCharType="begin"/>
            </w:r>
            <w:r w:rsidR="007613AA" w:rsidRPr="000A42C6">
              <w:rPr>
                <w:rFonts w:ascii="Arial" w:hAnsi="Arial" w:cs="Arial"/>
                <w:sz w:val="20"/>
                <w:szCs w:val="20"/>
              </w:rPr>
              <w:instrText xml:space="preserve"> REF _Ref19007112 \r \h </w:instrText>
            </w:r>
            <w:r w:rsidR="00792788" w:rsidRPr="000A42C6">
              <w:rPr>
                <w:rFonts w:ascii="Arial" w:hAnsi="Arial" w:cs="Arial"/>
                <w:sz w:val="20"/>
                <w:szCs w:val="20"/>
              </w:rPr>
              <w:instrText xml:space="preserve"> \* MERGEFORMAT </w:instrText>
            </w:r>
            <w:r w:rsidR="00352BDC" w:rsidRPr="000A42C6">
              <w:rPr>
                <w:rFonts w:ascii="Arial" w:hAnsi="Arial" w:cs="Arial"/>
                <w:sz w:val="20"/>
                <w:szCs w:val="20"/>
              </w:rPr>
            </w:r>
            <w:r w:rsidR="00352BDC" w:rsidRPr="000A42C6">
              <w:rPr>
                <w:rFonts w:ascii="Arial" w:hAnsi="Arial" w:cs="Arial"/>
                <w:sz w:val="20"/>
                <w:szCs w:val="20"/>
              </w:rPr>
              <w:fldChar w:fldCharType="separate"/>
            </w:r>
            <w:r w:rsidR="00E527CE">
              <w:rPr>
                <w:rFonts w:ascii="Arial" w:hAnsi="Arial" w:cs="Arial"/>
                <w:sz w:val="20"/>
                <w:szCs w:val="20"/>
              </w:rPr>
              <w:t>1.3.8.1</w:t>
            </w:r>
            <w:r w:rsidR="00352BDC" w:rsidRPr="000A42C6">
              <w:rPr>
                <w:rFonts w:ascii="Arial" w:hAnsi="Arial" w:cs="Arial"/>
                <w:sz w:val="20"/>
                <w:szCs w:val="20"/>
              </w:rPr>
              <w:fldChar w:fldCharType="end"/>
            </w:r>
            <w:r w:rsidR="007613AA" w:rsidRPr="000A42C6">
              <w:rPr>
                <w:rFonts w:ascii="Arial" w:hAnsi="Arial" w:cs="Arial"/>
                <w:sz w:val="20"/>
                <w:szCs w:val="20"/>
              </w:rPr>
              <w:t>)</w:t>
            </w:r>
          </w:p>
          <w:p w14:paraId="40F364EB"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Liquor 3 – 5 ml</w:t>
            </w:r>
          </w:p>
          <w:p w14:paraId="5473534D"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Andere Körperflüssigkeiten möglichst 30 – 50 ml</w:t>
            </w:r>
          </w:p>
          <w:p w14:paraId="674F9932"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Die Entnahme von möglichst großen Probenmengen ist besonders wichtig, da in diesen Proben Mykobakterien oft nur in sehr geringen Mengen vorkommen.</w:t>
            </w:r>
          </w:p>
          <w:p w14:paraId="73B50667"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Blutige Proben können evtl. den Zusatz von Citrat als Antikoagulanz erforderlich machen.</w:t>
            </w:r>
          </w:p>
        </w:tc>
      </w:tr>
      <w:tr w:rsidR="001C6AF5" w:rsidRPr="000A42C6" w14:paraId="28204582" w14:textId="77777777" w:rsidTr="007613AA">
        <w:tc>
          <w:tcPr>
            <w:tcW w:w="1809" w:type="dxa"/>
          </w:tcPr>
          <w:p w14:paraId="21D998AC" w14:textId="77777777" w:rsidR="001C6AF5" w:rsidRPr="000A42C6" w:rsidRDefault="001C6AF5" w:rsidP="00B36FE3">
            <w:pPr>
              <w:rPr>
                <w:rFonts w:cs="Arial"/>
                <w:b/>
                <w:sz w:val="20"/>
              </w:rPr>
            </w:pPr>
            <w:r w:rsidRPr="000A42C6">
              <w:rPr>
                <w:rFonts w:cs="Arial"/>
                <w:b/>
                <w:sz w:val="20"/>
              </w:rPr>
              <w:t>Wundmaterial</w:t>
            </w:r>
          </w:p>
        </w:tc>
        <w:tc>
          <w:tcPr>
            <w:tcW w:w="7253" w:type="dxa"/>
          </w:tcPr>
          <w:p w14:paraId="33C2B93B"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Tupferabstriche sind im Regelfall NICHT geeignet.</w:t>
            </w:r>
          </w:p>
          <w:p w14:paraId="5048E67F" w14:textId="77777777" w:rsidR="001C6AF5" w:rsidRPr="000A42C6" w:rsidRDefault="001C6AF5" w:rsidP="00B36FE3">
            <w:pPr>
              <w:pStyle w:val="Listenabsatz"/>
              <w:spacing w:after="0" w:line="240" w:lineRule="auto"/>
              <w:ind w:left="0"/>
              <w:rPr>
                <w:rFonts w:ascii="Arial" w:hAnsi="Arial" w:cs="Arial"/>
                <w:b/>
                <w:i/>
                <w:sz w:val="20"/>
                <w:szCs w:val="20"/>
              </w:rPr>
            </w:pPr>
            <w:r w:rsidRPr="000A42C6">
              <w:rPr>
                <w:rFonts w:ascii="Arial" w:hAnsi="Arial" w:cs="Arial"/>
                <w:b/>
                <w:i/>
                <w:sz w:val="20"/>
                <w:szCs w:val="20"/>
              </w:rPr>
              <w:t>Hinweis:</w:t>
            </w:r>
          </w:p>
          <w:p w14:paraId="17BF7CB7"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Alternative Probenahmen (z.B. Aspiration, Punktion, Biopsie) sind überlegen und vorzuziehen</w:t>
            </w:r>
          </w:p>
        </w:tc>
      </w:tr>
      <w:tr w:rsidR="001C6AF5" w:rsidRPr="000A42C6" w14:paraId="5CBB54AD" w14:textId="77777777" w:rsidTr="007613AA">
        <w:tc>
          <w:tcPr>
            <w:tcW w:w="1809" w:type="dxa"/>
          </w:tcPr>
          <w:p w14:paraId="79175B93" w14:textId="77777777" w:rsidR="001C6AF5" w:rsidRPr="000A42C6" w:rsidRDefault="001C6AF5" w:rsidP="00B36FE3">
            <w:pPr>
              <w:rPr>
                <w:rFonts w:cs="Arial"/>
                <w:b/>
                <w:sz w:val="20"/>
              </w:rPr>
            </w:pPr>
            <w:r w:rsidRPr="000A42C6">
              <w:rPr>
                <w:rFonts w:cs="Arial"/>
                <w:b/>
                <w:sz w:val="20"/>
              </w:rPr>
              <w:t>Fremdkörper</w:t>
            </w:r>
          </w:p>
        </w:tc>
        <w:tc>
          <w:tcPr>
            <w:tcW w:w="7253" w:type="dxa"/>
          </w:tcPr>
          <w:p w14:paraId="1020FDF5" w14:textId="77777777" w:rsidR="001C6AF5" w:rsidRPr="000A42C6" w:rsidRDefault="001C6AF5" w:rsidP="00EE7113">
            <w:pPr>
              <w:pStyle w:val="Listenabsatz"/>
              <w:numPr>
                <w:ilvl w:val="0"/>
                <w:numId w:val="53"/>
              </w:numPr>
              <w:spacing w:after="0" w:line="240" w:lineRule="auto"/>
              <w:ind w:left="357" w:hanging="357"/>
              <w:rPr>
                <w:rFonts w:ascii="Arial" w:hAnsi="Arial" w:cs="Arial"/>
                <w:sz w:val="20"/>
                <w:szCs w:val="20"/>
              </w:rPr>
            </w:pPr>
            <w:r w:rsidRPr="000A42C6">
              <w:rPr>
                <w:rFonts w:ascii="Arial" w:hAnsi="Arial" w:cs="Arial"/>
                <w:sz w:val="20"/>
                <w:szCs w:val="20"/>
              </w:rPr>
              <w:t>Transport ggf. in etwas steriler physiologischer NaCl-Lösung gegen Austrocknung</w:t>
            </w:r>
          </w:p>
        </w:tc>
      </w:tr>
    </w:tbl>
    <w:p w14:paraId="19AC654A" w14:textId="77777777" w:rsidR="00DB7FEB" w:rsidRPr="000A42C6" w:rsidRDefault="00DB7FEB">
      <w:pPr>
        <w:pStyle w:val="Textkrper21"/>
        <w:rPr>
          <w:rFonts w:cs="Arial"/>
          <w:color w:val="000000"/>
          <w:sz w:val="20"/>
        </w:rPr>
      </w:pPr>
    </w:p>
    <w:p w14:paraId="05B685B4" w14:textId="77777777" w:rsidR="00602603" w:rsidRPr="000A42C6" w:rsidRDefault="00602603">
      <w:pPr>
        <w:pStyle w:val="Textkrper21"/>
        <w:rPr>
          <w:rFonts w:cs="Arial"/>
          <w:color w:val="000000"/>
          <w:sz w:val="20"/>
        </w:rPr>
      </w:pPr>
      <w:r w:rsidRPr="000A42C6">
        <w:rPr>
          <w:rFonts w:cs="Arial"/>
          <w:color w:val="000000"/>
          <w:sz w:val="20"/>
        </w:rPr>
        <w:t xml:space="preserve">Bei der Lungentuberkulose sollte die Diagnostik aus drei am Morgen gewonnenen Sputumproben erfolgen. Ist dies nicht möglich, so sollte induziertes Sputum gewonnen werden. Weiterhin kommt </w:t>
      </w:r>
      <w:r w:rsidR="008D02B4" w:rsidRPr="000A42C6">
        <w:rPr>
          <w:rFonts w:cs="Arial"/>
          <w:color w:val="000000"/>
          <w:sz w:val="20"/>
        </w:rPr>
        <w:t>die dreimalige Untersuchung von</w:t>
      </w:r>
      <w:r w:rsidRPr="000A42C6">
        <w:rPr>
          <w:rFonts w:cs="Arial"/>
          <w:color w:val="000000"/>
          <w:sz w:val="20"/>
        </w:rPr>
        <w:t xml:space="preserve"> Magensaft in Frage. Invasiv gewonnene Materialien haben eine größere Sensitivität, insbesondere die BAL. </w:t>
      </w:r>
    </w:p>
    <w:p w14:paraId="4633F83F" w14:textId="77777777" w:rsidR="00602603" w:rsidRPr="000A42C6" w:rsidRDefault="00602603">
      <w:pPr>
        <w:spacing w:line="360" w:lineRule="auto"/>
        <w:jc w:val="both"/>
        <w:rPr>
          <w:rFonts w:cs="Arial"/>
          <w:color w:val="000000"/>
          <w:sz w:val="20"/>
        </w:rPr>
      </w:pPr>
    </w:p>
    <w:p w14:paraId="52C76905" w14:textId="77777777" w:rsidR="00602603" w:rsidRPr="000A42C6" w:rsidRDefault="00602603">
      <w:pPr>
        <w:spacing w:line="360" w:lineRule="auto"/>
        <w:jc w:val="both"/>
        <w:rPr>
          <w:rFonts w:cs="Arial"/>
          <w:color w:val="000000"/>
          <w:sz w:val="20"/>
        </w:rPr>
      </w:pPr>
      <w:r w:rsidRPr="000A42C6">
        <w:rPr>
          <w:rFonts w:cs="Arial"/>
          <w:color w:val="000000"/>
          <w:sz w:val="20"/>
        </w:rPr>
        <w:t xml:space="preserve">Zum Nachweis von </w:t>
      </w:r>
      <w:r w:rsidRPr="000A42C6">
        <w:rPr>
          <w:rFonts w:cs="Arial"/>
          <w:i/>
          <w:color w:val="000000"/>
          <w:sz w:val="20"/>
        </w:rPr>
        <w:t xml:space="preserve">Mycobacterium tuberculosis </w:t>
      </w:r>
      <w:r w:rsidRPr="000A42C6">
        <w:rPr>
          <w:rFonts w:cs="Arial"/>
          <w:color w:val="000000"/>
          <w:sz w:val="20"/>
        </w:rPr>
        <w:t xml:space="preserve">aus Blut sind die herkömmlichen Blutkultursysteme nicht geeignet. Es </w:t>
      </w:r>
      <w:r w:rsidR="00E36F0B" w:rsidRPr="000A42C6">
        <w:rPr>
          <w:rFonts w:cs="Arial"/>
          <w:color w:val="000000"/>
          <w:sz w:val="20"/>
        </w:rPr>
        <w:t>müssen</w:t>
      </w:r>
      <w:r w:rsidRPr="000A42C6">
        <w:rPr>
          <w:rFonts w:cs="Arial"/>
          <w:color w:val="000000"/>
          <w:sz w:val="20"/>
        </w:rPr>
        <w:t xml:space="preserve"> </w:t>
      </w:r>
      <w:r w:rsidR="00A62BC6" w:rsidRPr="000A42C6">
        <w:rPr>
          <w:rFonts w:cs="Arial"/>
          <w:color w:val="000000"/>
          <w:sz w:val="20"/>
        </w:rPr>
        <w:t>5</w:t>
      </w:r>
      <w:r w:rsidRPr="000A42C6">
        <w:rPr>
          <w:rFonts w:cs="Arial"/>
          <w:color w:val="000000"/>
          <w:sz w:val="20"/>
        </w:rPr>
        <w:t xml:space="preserve"> - 1</w:t>
      </w:r>
      <w:r w:rsidR="00A62BC6" w:rsidRPr="000A42C6">
        <w:rPr>
          <w:rFonts w:cs="Arial"/>
          <w:color w:val="000000"/>
          <w:sz w:val="20"/>
        </w:rPr>
        <w:t>0</w:t>
      </w:r>
      <w:r w:rsidRPr="000A42C6">
        <w:rPr>
          <w:rFonts w:cs="Arial"/>
          <w:color w:val="000000"/>
          <w:sz w:val="20"/>
        </w:rPr>
        <w:t xml:space="preserve"> ml Citratblut eingesandt werden</w:t>
      </w:r>
      <w:r w:rsidR="002D33F9" w:rsidRPr="000A42C6">
        <w:rPr>
          <w:rFonts w:cs="Arial"/>
          <w:color w:val="000000"/>
          <w:sz w:val="20"/>
        </w:rPr>
        <w:t>.</w:t>
      </w:r>
      <w:r w:rsidRPr="000A42C6">
        <w:rPr>
          <w:rFonts w:cs="Arial"/>
          <w:color w:val="000000"/>
          <w:sz w:val="20"/>
        </w:rPr>
        <w:t xml:space="preserve"> </w:t>
      </w:r>
      <w:r w:rsidR="002D33F9" w:rsidRPr="000A42C6">
        <w:rPr>
          <w:rFonts w:cs="Arial"/>
          <w:sz w:val="20"/>
        </w:rPr>
        <w:t>Das Material wird dann umgehend zur weiteren Untersuchung an das Nationale Referenzzentrum für Mykobakterien (Forschungszentrum Borstel, Parkallee 18, 23845 Borstel) verschickt</w:t>
      </w:r>
      <w:r w:rsidRPr="000A42C6">
        <w:rPr>
          <w:rFonts w:cs="Arial"/>
          <w:color w:val="000000"/>
          <w:sz w:val="20"/>
        </w:rPr>
        <w:t xml:space="preserve">. </w:t>
      </w:r>
    </w:p>
    <w:p w14:paraId="4714C061" w14:textId="77777777" w:rsidR="00602603" w:rsidRPr="000A42C6" w:rsidRDefault="00602603">
      <w:pPr>
        <w:spacing w:line="360" w:lineRule="auto"/>
        <w:jc w:val="both"/>
        <w:rPr>
          <w:rFonts w:cs="Arial"/>
          <w:color w:val="000000"/>
          <w:sz w:val="20"/>
        </w:rPr>
      </w:pPr>
    </w:p>
    <w:p w14:paraId="022521BC"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Untersuchungsmengen:</w:t>
      </w:r>
    </w:p>
    <w:p w14:paraId="658BCA43" w14:textId="77777777" w:rsidR="003A2103" w:rsidRPr="000A42C6" w:rsidRDefault="003A2103" w:rsidP="00216435">
      <w:pPr>
        <w:spacing w:line="360" w:lineRule="auto"/>
        <w:jc w:val="both"/>
        <w:rPr>
          <w:sz w:val="20"/>
        </w:rPr>
      </w:pPr>
      <w:r w:rsidRPr="000A42C6">
        <w:rPr>
          <w:sz w:val="20"/>
        </w:rPr>
        <w:t>- Sputum</w:t>
      </w:r>
      <w:r w:rsidRPr="000A42C6">
        <w:rPr>
          <w:sz w:val="20"/>
        </w:rPr>
        <w:tab/>
      </w:r>
      <w:r w:rsidRPr="000A42C6">
        <w:rPr>
          <w:sz w:val="20"/>
        </w:rPr>
        <w:tab/>
      </w:r>
      <w:r w:rsidRPr="000A42C6">
        <w:rPr>
          <w:sz w:val="20"/>
        </w:rPr>
        <w:tab/>
      </w:r>
      <w:r w:rsidRPr="000A42C6">
        <w:rPr>
          <w:sz w:val="20"/>
        </w:rPr>
        <w:tab/>
        <w:t>2 - 5 ml (möglichst Morgensputum)</w:t>
      </w:r>
    </w:p>
    <w:p w14:paraId="3EDB698C" w14:textId="77777777" w:rsidR="003A2103" w:rsidRPr="000A42C6" w:rsidRDefault="003A2103" w:rsidP="00216435">
      <w:pPr>
        <w:spacing w:line="360" w:lineRule="auto"/>
        <w:jc w:val="both"/>
        <w:rPr>
          <w:sz w:val="20"/>
        </w:rPr>
      </w:pPr>
      <w:r w:rsidRPr="000A42C6">
        <w:rPr>
          <w:sz w:val="20"/>
        </w:rPr>
        <w:t>- Magennüchternsekret</w:t>
      </w:r>
      <w:r w:rsidRPr="000A42C6">
        <w:rPr>
          <w:sz w:val="20"/>
        </w:rPr>
        <w:tab/>
      </w:r>
      <w:r w:rsidRPr="000A42C6">
        <w:rPr>
          <w:sz w:val="20"/>
        </w:rPr>
        <w:tab/>
      </w:r>
      <w:r w:rsidRPr="000A42C6">
        <w:rPr>
          <w:sz w:val="20"/>
        </w:rPr>
        <w:tab/>
        <w:t>2 - 5 ml (gepuffert mit ausgefälltem Na</w:t>
      </w:r>
      <w:r w:rsidRPr="000A42C6">
        <w:rPr>
          <w:sz w:val="20"/>
          <w:vertAlign w:val="subscript"/>
        </w:rPr>
        <w:t>2</w:t>
      </w:r>
      <w:r w:rsidRPr="000A42C6">
        <w:rPr>
          <w:sz w:val="20"/>
        </w:rPr>
        <w:t>HPO</w:t>
      </w:r>
      <w:r w:rsidRPr="000A42C6">
        <w:rPr>
          <w:sz w:val="20"/>
          <w:vertAlign w:val="subscript"/>
        </w:rPr>
        <w:t>4</w:t>
      </w:r>
      <w:r w:rsidRPr="000A42C6">
        <w:rPr>
          <w:sz w:val="20"/>
        </w:rPr>
        <w:t xml:space="preserve">, Herstellung und </w:t>
      </w:r>
      <w:r w:rsidR="00C145A7" w:rsidRPr="000A42C6">
        <w:rPr>
          <w:sz w:val="20"/>
        </w:rPr>
        <w:tab/>
      </w:r>
      <w:r w:rsidR="00C145A7" w:rsidRPr="000A42C6">
        <w:rPr>
          <w:sz w:val="20"/>
        </w:rPr>
        <w:tab/>
      </w:r>
      <w:r w:rsidR="00C145A7" w:rsidRPr="000A42C6">
        <w:rPr>
          <w:sz w:val="20"/>
        </w:rPr>
        <w:tab/>
      </w:r>
      <w:r w:rsidR="00C145A7" w:rsidRPr="000A42C6">
        <w:rPr>
          <w:sz w:val="20"/>
        </w:rPr>
        <w:tab/>
      </w:r>
      <w:r w:rsidR="00C145A7" w:rsidRPr="000A42C6">
        <w:rPr>
          <w:sz w:val="20"/>
        </w:rPr>
        <w:tab/>
      </w:r>
      <w:r w:rsidRPr="000A42C6">
        <w:rPr>
          <w:sz w:val="20"/>
        </w:rPr>
        <w:t>Ausgabe entsprechender Röhrchen in der Nährbodenküche)</w:t>
      </w:r>
    </w:p>
    <w:p w14:paraId="026CFE59" w14:textId="77777777" w:rsidR="003A2103" w:rsidRPr="000A42C6" w:rsidRDefault="003A2103" w:rsidP="00216435">
      <w:pPr>
        <w:spacing w:line="360" w:lineRule="auto"/>
        <w:jc w:val="both"/>
        <w:rPr>
          <w:sz w:val="20"/>
        </w:rPr>
      </w:pPr>
      <w:r w:rsidRPr="000A42C6">
        <w:rPr>
          <w:sz w:val="20"/>
        </w:rPr>
        <w:t>- Magenspülwasser</w:t>
      </w:r>
      <w:r w:rsidRPr="000A42C6">
        <w:rPr>
          <w:sz w:val="20"/>
        </w:rPr>
        <w:tab/>
      </w:r>
      <w:r w:rsidRPr="000A42C6">
        <w:rPr>
          <w:sz w:val="20"/>
        </w:rPr>
        <w:tab/>
      </w:r>
      <w:r w:rsidRPr="000A42C6">
        <w:rPr>
          <w:sz w:val="20"/>
        </w:rPr>
        <w:tab/>
        <w:t>20 -30 ml (gepuffert mit ausgefälltem Na</w:t>
      </w:r>
      <w:r w:rsidRPr="000A42C6">
        <w:rPr>
          <w:sz w:val="20"/>
          <w:vertAlign w:val="subscript"/>
        </w:rPr>
        <w:t>2</w:t>
      </w:r>
      <w:r w:rsidRPr="000A42C6">
        <w:rPr>
          <w:sz w:val="20"/>
        </w:rPr>
        <w:t>HPO</w:t>
      </w:r>
      <w:r w:rsidRPr="000A42C6">
        <w:rPr>
          <w:sz w:val="20"/>
          <w:vertAlign w:val="subscript"/>
        </w:rPr>
        <w:t>4</w:t>
      </w:r>
      <w:r w:rsidRPr="000A42C6">
        <w:rPr>
          <w:sz w:val="20"/>
        </w:rPr>
        <w:t xml:space="preserve">, Herstellung </w:t>
      </w:r>
      <w:r w:rsidR="00C145A7" w:rsidRPr="000A42C6">
        <w:rPr>
          <w:sz w:val="20"/>
        </w:rPr>
        <w:tab/>
      </w:r>
      <w:r w:rsidR="00C145A7" w:rsidRPr="000A42C6">
        <w:rPr>
          <w:sz w:val="20"/>
        </w:rPr>
        <w:tab/>
      </w:r>
      <w:r w:rsidR="00C145A7" w:rsidRPr="000A42C6">
        <w:rPr>
          <w:sz w:val="20"/>
        </w:rPr>
        <w:tab/>
      </w:r>
      <w:r w:rsidR="00C145A7" w:rsidRPr="000A42C6">
        <w:rPr>
          <w:sz w:val="20"/>
        </w:rPr>
        <w:tab/>
      </w:r>
      <w:r w:rsidR="00C145A7" w:rsidRPr="000A42C6">
        <w:rPr>
          <w:sz w:val="20"/>
        </w:rPr>
        <w:tab/>
      </w:r>
      <w:r w:rsidRPr="000A42C6">
        <w:rPr>
          <w:sz w:val="20"/>
        </w:rPr>
        <w:t xml:space="preserve">und Ausgabe entsprechender Röhrchen in der </w:t>
      </w:r>
      <w:r w:rsidR="00C145A7" w:rsidRPr="000A42C6">
        <w:rPr>
          <w:sz w:val="20"/>
        </w:rPr>
        <w:tab/>
      </w:r>
      <w:r w:rsidR="00C145A7" w:rsidRPr="000A42C6">
        <w:rPr>
          <w:sz w:val="20"/>
        </w:rPr>
        <w:tab/>
      </w:r>
      <w:r w:rsidR="00C145A7" w:rsidRPr="000A42C6">
        <w:rPr>
          <w:sz w:val="20"/>
        </w:rPr>
        <w:tab/>
      </w:r>
      <w:r w:rsidR="00C145A7" w:rsidRPr="000A42C6">
        <w:rPr>
          <w:sz w:val="20"/>
        </w:rPr>
        <w:tab/>
      </w:r>
      <w:r w:rsidR="00C145A7" w:rsidRPr="000A42C6">
        <w:rPr>
          <w:sz w:val="20"/>
        </w:rPr>
        <w:tab/>
      </w:r>
      <w:r w:rsidR="00C145A7" w:rsidRPr="000A42C6">
        <w:rPr>
          <w:sz w:val="20"/>
        </w:rPr>
        <w:tab/>
      </w:r>
      <w:r w:rsidR="00C145A7" w:rsidRPr="000A42C6">
        <w:rPr>
          <w:sz w:val="20"/>
        </w:rPr>
        <w:tab/>
      </w:r>
      <w:r w:rsidRPr="000A42C6">
        <w:rPr>
          <w:sz w:val="20"/>
        </w:rPr>
        <w:t>Nährbodenküche)</w:t>
      </w:r>
    </w:p>
    <w:p w14:paraId="2A6651AF" w14:textId="77777777" w:rsidR="003A2103" w:rsidRPr="000A42C6" w:rsidRDefault="003A2103" w:rsidP="00216435">
      <w:pPr>
        <w:spacing w:line="360" w:lineRule="auto"/>
        <w:jc w:val="both"/>
        <w:rPr>
          <w:sz w:val="20"/>
        </w:rPr>
      </w:pPr>
      <w:r w:rsidRPr="000A42C6">
        <w:rPr>
          <w:sz w:val="20"/>
        </w:rPr>
        <w:t>- Tracheal-/Bronchialsekret</w:t>
      </w:r>
      <w:r w:rsidRPr="000A42C6">
        <w:rPr>
          <w:sz w:val="20"/>
        </w:rPr>
        <w:tab/>
      </w:r>
      <w:r w:rsidRPr="000A42C6">
        <w:rPr>
          <w:sz w:val="20"/>
        </w:rPr>
        <w:tab/>
        <w:t>2 - 5 ml</w:t>
      </w:r>
    </w:p>
    <w:p w14:paraId="325866A4" w14:textId="77777777" w:rsidR="003A2103" w:rsidRPr="000A42C6" w:rsidRDefault="003A2103" w:rsidP="00216435">
      <w:pPr>
        <w:spacing w:line="360" w:lineRule="auto"/>
        <w:jc w:val="both"/>
        <w:rPr>
          <w:sz w:val="20"/>
        </w:rPr>
      </w:pPr>
      <w:r w:rsidRPr="000A42C6">
        <w:rPr>
          <w:sz w:val="20"/>
        </w:rPr>
        <w:t>- Bronchiallavage</w:t>
      </w:r>
      <w:r w:rsidRPr="000A42C6">
        <w:rPr>
          <w:sz w:val="20"/>
        </w:rPr>
        <w:tab/>
      </w:r>
      <w:r w:rsidRPr="000A42C6">
        <w:rPr>
          <w:sz w:val="20"/>
        </w:rPr>
        <w:tab/>
      </w:r>
      <w:r w:rsidRPr="000A42C6">
        <w:rPr>
          <w:sz w:val="20"/>
        </w:rPr>
        <w:tab/>
        <w:t xml:space="preserve">20 - 30 ml </w:t>
      </w:r>
    </w:p>
    <w:p w14:paraId="046677AD" w14:textId="77777777" w:rsidR="003A2103" w:rsidRPr="000A42C6" w:rsidRDefault="003A2103" w:rsidP="00216435">
      <w:pPr>
        <w:spacing w:line="360" w:lineRule="auto"/>
        <w:jc w:val="both"/>
        <w:rPr>
          <w:sz w:val="20"/>
        </w:rPr>
      </w:pPr>
      <w:r w:rsidRPr="000A42C6">
        <w:rPr>
          <w:sz w:val="20"/>
        </w:rPr>
        <w:t>- konzentrierter Morgenurin</w:t>
      </w:r>
      <w:r w:rsidRPr="000A42C6">
        <w:rPr>
          <w:sz w:val="20"/>
        </w:rPr>
        <w:tab/>
      </w:r>
      <w:r w:rsidRPr="000A42C6">
        <w:rPr>
          <w:sz w:val="20"/>
        </w:rPr>
        <w:tab/>
        <w:t xml:space="preserve">30 - 50 ml </w:t>
      </w:r>
    </w:p>
    <w:p w14:paraId="6A09D002" w14:textId="77777777" w:rsidR="003A2103" w:rsidRPr="000A42C6" w:rsidRDefault="002B01AB" w:rsidP="00216435">
      <w:pPr>
        <w:spacing w:line="360" w:lineRule="auto"/>
        <w:jc w:val="both"/>
        <w:rPr>
          <w:sz w:val="20"/>
        </w:rPr>
      </w:pPr>
      <w:r w:rsidRPr="000A42C6">
        <w:rPr>
          <w:sz w:val="20"/>
        </w:rPr>
        <w:t>- Katheterurin</w:t>
      </w:r>
      <w:r w:rsidRPr="000A42C6">
        <w:rPr>
          <w:sz w:val="20"/>
        </w:rPr>
        <w:tab/>
      </w:r>
      <w:r w:rsidRPr="000A42C6">
        <w:rPr>
          <w:sz w:val="20"/>
        </w:rPr>
        <w:tab/>
      </w:r>
      <w:r w:rsidRPr="000A42C6">
        <w:rPr>
          <w:sz w:val="20"/>
        </w:rPr>
        <w:tab/>
      </w:r>
      <w:r w:rsidRPr="000A42C6">
        <w:rPr>
          <w:sz w:val="20"/>
        </w:rPr>
        <w:tab/>
        <w:t>3</w:t>
      </w:r>
      <w:r w:rsidR="003A2103" w:rsidRPr="000A42C6">
        <w:rPr>
          <w:sz w:val="20"/>
        </w:rPr>
        <w:t>0 - 50 ml</w:t>
      </w:r>
    </w:p>
    <w:p w14:paraId="157DC45B" w14:textId="77777777" w:rsidR="003A2103" w:rsidRPr="000A42C6" w:rsidRDefault="003A2103" w:rsidP="00216435">
      <w:pPr>
        <w:spacing w:line="360" w:lineRule="auto"/>
        <w:jc w:val="both"/>
        <w:rPr>
          <w:sz w:val="20"/>
        </w:rPr>
      </w:pPr>
      <w:r w:rsidRPr="000A42C6">
        <w:rPr>
          <w:sz w:val="20"/>
        </w:rPr>
        <w:t>- Pleuraexsudat/punktat</w:t>
      </w:r>
      <w:r w:rsidRPr="000A42C6">
        <w:rPr>
          <w:sz w:val="20"/>
        </w:rPr>
        <w:tab/>
      </w:r>
      <w:r w:rsidRPr="000A42C6">
        <w:rPr>
          <w:sz w:val="20"/>
        </w:rPr>
        <w:tab/>
      </w:r>
      <w:r w:rsidRPr="000A42C6">
        <w:rPr>
          <w:sz w:val="20"/>
        </w:rPr>
        <w:tab/>
        <w:t>möglichst 30 - 50 ml</w:t>
      </w:r>
    </w:p>
    <w:p w14:paraId="14E2928E" w14:textId="77777777" w:rsidR="003A2103" w:rsidRPr="000A42C6" w:rsidRDefault="003A2103" w:rsidP="00216435">
      <w:pPr>
        <w:spacing w:line="360" w:lineRule="auto"/>
        <w:jc w:val="both"/>
        <w:rPr>
          <w:sz w:val="20"/>
        </w:rPr>
      </w:pPr>
      <w:r w:rsidRPr="000A42C6">
        <w:rPr>
          <w:sz w:val="20"/>
        </w:rPr>
        <w:t>- Perikardexsudat/punktat</w:t>
      </w:r>
      <w:r w:rsidRPr="000A42C6">
        <w:rPr>
          <w:sz w:val="20"/>
        </w:rPr>
        <w:tab/>
      </w:r>
      <w:r w:rsidRPr="000A42C6">
        <w:rPr>
          <w:sz w:val="20"/>
        </w:rPr>
        <w:tab/>
        <w:t>möglichst 30 - 50 ml</w:t>
      </w:r>
    </w:p>
    <w:p w14:paraId="531D0D9A" w14:textId="77777777" w:rsidR="003A2103" w:rsidRPr="000A42C6" w:rsidRDefault="003A2103" w:rsidP="00216435">
      <w:pPr>
        <w:spacing w:line="360" w:lineRule="auto"/>
        <w:jc w:val="both"/>
        <w:rPr>
          <w:sz w:val="20"/>
        </w:rPr>
      </w:pPr>
      <w:r w:rsidRPr="000A42C6">
        <w:rPr>
          <w:sz w:val="20"/>
        </w:rPr>
        <w:t>- Aszites</w:t>
      </w:r>
      <w:r w:rsidRPr="000A42C6">
        <w:rPr>
          <w:sz w:val="20"/>
        </w:rPr>
        <w:tab/>
      </w:r>
      <w:r w:rsidRPr="000A42C6">
        <w:rPr>
          <w:sz w:val="20"/>
        </w:rPr>
        <w:tab/>
      </w:r>
      <w:r w:rsidRPr="000A42C6">
        <w:rPr>
          <w:sz w:val="20"/>
        </w:rPr>
        <w:tab/>
      </w:r>
      <w:r w:rsidRPr="000A42C6">
        <w:rPr>
          <w:sz w:val="20"/>
        </w:rPr>
        <w:tab/>
        <w:t>möglichst 30 - 50 ml</w:t>
      </w:r>
    </w:p>
    <w:p w14:paraId="1C9FB9BE" w14:textId="77777777" w:rsidR="003A2103" w:rsidRPr="000A42C6" w:rsidRDefault="003A2103" w:rsidP="00216435">
      <w:pPr>
        <w:spacing w:line="360" w:lineRule="auto"/>
        <w:jc w:val="both"/>
        <w:rPr>
          <w:sz w:val="20"/>
        </w:rPr>
      </w:pPr>
      <w:r w:rsidRPr="000A42C6">
        <w:rPr>
          <w:sz w:val="20"/>
        </w:rPr>
        <w:t>- Gelenkpunktate</w:t>
      </w:r>
      <w:r w:rsidRPr="000A42C6">
        <w:rPr>
          <w:sz w:val="20"/>
        </w:rPr>
        <w:tab/>
      </w:r>
      <w:r w:rsidRPr="000A42C6">
        <w:rPr>
          <w:sz w:val="20"/>
        </w:rPr>
        <w:tab/>
      </w:r>
      <w:r w:rsidRPr="000A42C6">
        <w:rPr>
          <w:sz w:val="20"/>
        </w:rPr>
        <w:tab/>
        <w:t xml:space="preserve">möglichst 30 - 50 ml </w:t>
      </w:r>
    </w:p>
    <w:p w14:paraId="36A57DF9" w14:textId="77777777" w:rsidR="003A2103" w:rsidRPr="000A42C6" w:rsidRDefault="002B01AB" w:rsidP="00216435">
      <w:pPr>
        <w:spacing w:line="360" w:lineRule="auto"/>
        <w:jc w:val="both"/>
        <w:rPr>
          <w:sz w:val="20"/>
        </w:rPr>
      </w:pPr>
      <w:r w:rsidRPr="000A42C6">
        <w:rPr>
          <w:sz w:val="20"/>
        </w:rPr>
        <w:t>- Liquor</w:t>
      </w:r>
      <w:r w:rsidRPr="000A42C6">
        <w:rPr>
          <w:sz w:val="20"/>
        </w:rPr>
        <w:tab/>
      </w:r>
      <w:r w:rsidRPr="000A42C6">
        <w:rPr>
          <w:sz w:val="20"/>
        </w:rPr>
        <w:tab/>
      </w:r>
      <w:r w:rsidRPr="000A42C6">
        <w:rPr>
          <w:sz w:val="20"/>
        </w:rPr>
        <w:tab/>
      </w:r>
      <w:r w:rsidR="003A2103" w:rsidRPr="000A42C6">
        <w:rPr>
          <w:sz w:val="20"/>
        </w:rPr>
        <w:tab/>
      </w:r>
      <w:r w:rsidR="003A2103" w:rsidRPr="000A42C6">
        <w:rPr>
          <w:sz w:val="20"/>
        </w:rPr>
        <w:tab/>
        <w:t>3 - 5 ml (jeweils für Kultur und PCR)</w:t>
      </w:r>
    </w:p>
    <w:p w14:paraId="05DE8C08" w14:textId="77777777" w:rsidR="003A2103" w:rsidRPr="000A42C6" w:rsidRDefault="003A2103" w:rsidP="00216435">
      <w:pPr>
        <w:spacing w:line="360" w:lineRule="auto"/>
        <w:jc w:val="both"/>
        <w:rPr>
          <w:sz w:val="20"/>
        </w:rPr>
      </w:pPr>
      <w:r w:rsidRPr="000A42C6">
        <w:rPr>
          <w:sz w:val="20"/>
        </w:rPr>
        <w:t>- Citratblut</w:t>
      </w:r>
      <w:r w:rsidRPr="000A42C6">
        <w:rPr>
          <w:sz w:val="20"/>
        </w:rPr>
        <w:tab/>
      </w:r>
      <w:r w:rsidR="00C145A7" w:rsidRPr="000A42C6">
        <w:rPr>
          <w:sz w:val="20"/>
        </w:rPr>
        <w:tab/>
      </w:r>
      <w:r w:rsidR="00C145A7" w:rsidRPr="000A42C6">
        <w:rPr>
          <w:sz w:val="20"/>
        </w:rPr>
        <w:tab/>
      </w:r>
      <w:r w:rsidRPr="000A42C6">
        <w:rPr>
          <w:sz w:val="20"/>
        </w:rPr>
        <w:tab/>
        <w:t xml:space="preserve">10 ml </w:t>
      </w:r>
      <w:r w:rsidR="00C145A7" w:rsidRPr="000A42C6">
        <w:rPr>
          <w:sz w:val="20"/>
        </w:rPr>
        <w:br/>
      </w:r>
      <w:r w:rsidR="00C145A7" w:rsidRPr="000A42C6">
        <w:rPr>
          <w:sz w:val="20"/>
        </w:rPr>
        <w:tab/>
      </w:r>
      <w:r w:rsidR="00C145A7" w:rsidRPr="000A42C6">
        <w:rPr>
          <w:sz w:val="20"/>
        </w:rPr>
        <w:tab/>
      </w:r>
      <w:r w:rsidR="00C145A7" w:rsidRPr="000A42C6">
        <w:rPr>
          <w:sz w:val="20"/>
        </w:rPr>
        <w:tab/>
      </w:r>
      <w:r w:rsidR="00C145A7" w:rsidRPr="000A42C6">
        <w:rPr>
          <w:sz w:val="20"/>
        </w:rPr>
        <w:tab/>
      </w:r>
      <w:r w:rsidR="00C145A7" w:rsidRPr="000A42C6">
        <w:rPr>
          <w:sz w:val="20"/>
        </w:rPr>
        <w:tab/>
      </w:r>
      <w:r w:rsidRPr="000A42C6">
        <w:rPr>
          <w:sz w:val="20"/>
        </w:rPr>
        <w:t>(EDTA-</w:t>
      </w:r>
      <w:r w:rsidR="00C145A7" w:rsidRPr="000A42C6">
        <w:rPr>
          <w:sz w:val="20"/>
        </w:rPr>
        <w:t>/Heparin-</w:t>
      </w:r>
      <w:r w:rsidRPr="000A42C6">
        <w:rPr>
          <w:sz w:val="20"/>
        </w:rPr>
        <w:t>Blut ist nicht geeignet und wird abgelehnt)</w:t>
      </w:r>
      <w:r w:rsidRPr="000A42C6">
        <w:rPr>
          <w:sz w:val="20"/>
        </w:rPr>
        <w:br/>
        <w:t xml:space="preserve">- Stuhl </w:t>
      </w:r>
      <w:r w:rsidRPr="000A42C6">
        <w:rPr>
          <w:sz w:val="20"/>
        </w:rPr>
        <w:tab/>
      </w:r>
      <w:r w:rsidRPr="000A42C6">
        <w:rPr>
          <w:sz w:val="20"/>
        </w:rPr>
        <w:tab/>
      </w:r>
      <w:r w:rsidRPr="000A42C6">
        <w:rPr>
          <w:sz w:val="20"/>
        </w:rPr>
        <w:tab/>
      </w:r>
      <w:r w:rsidRPr="000A42C6">
        <w:rPr>
          <w:sz w:val="20"/>
        </w:rPr>
        <w:tab/>
      </w:r>
      <w:r w:rsidRPr="000A42C6">
        <w:rPr>
          <w:sz w:val="20"/>
        </w:rPr>
        <w:tab/>
        <w:t>1 – 2 g</w:t>
      </w:r>
    </w:p>
    <w:p w14:paraId="45AEC8D3" w14:textId="77777777" w:rsidR="003A2103" w:rsidRPr="000A42C6" w:rsidRDefault="00300BE0" w:rsidP="00216435">
      <w:pPr>
        <w:spacing w:line="360" w:lineRule="auto"/>
        <w:jc w:val="both"/>
        <w:rPr>
          <w:sz w:val="20"/>
        </w:rPr>
      </w:pPr>
      <w:r w:rsidRPr="000A42C6">
        <w:rPr>
          <w:sz w:val="20"/>
        </w:rPr>
        <w:t>- Gewebeproben nativ</w:t>
      </w:r>
      <w:r w:rsidRPr="000A42C6">
        <w:rPr>
          <w:sz w:val="20"/>
        </w:rPr>
        <w:tab/>
      </w:r>
      <w:r w:rsidR="00C145A7" w:rsidRPr="000A42C6">
        <w:rPr>
          <w:sz w:val="20"/>
        </w:rPr>
        <w:tab/>
      </w:r>
      <w:r w:rsidR="00C145A7" w:rsidRPr="000A42C6">
        <w:rPr>
          <w:sz w:val="20"/>
        </w:rPr>
        <w:tab/>
      </w:r>
      <w:r w:rsidR="003A2103" w:rsidRPr="000A42C6">
        <w:rPr>
          <w:sz w:val="20"/>
        </w:rPr>
        <w:t xml:space="preserve">(nicht in Formaldehyd; gegen Austrocknung in adäquater </w:t>
      </w:r>
      <w:r w:rsidR="00C145A7" w:rsidRPr="000A42C6">
        <w:rPr>
          <w:sz w:val="20"/>
        </w:rPr>
        <w:tab/>
      </w:r>
      <w:r w:rsidR="00C145A7" w:rsidRPr="000A42C6">
        <w:rPr>
          <w:sz w:val="20"/>
        </w:rPr>
        <w:tab/>
      </w:r>
      <w:r w:rsidR="00C145A7" w:rsidRPr="000A42C6">
        <w:rPr>
          <w:sz w:val="20"/>
        </w:rPr>
        <w:tab/>
      </w:r>
      <w:r w:rsidR="00C145A7" w:rsidRPr="000A42C6">
        <w:rPr>
          <w:sz w:val="20"/>
        </w:rPr>
        <w:tab/>
      </w:r>
      <w:r w:rsidR="00C145A7" w:rsidRPr="000A42C6">
        <w:rPr>
          <w:sz w:val="20"/>
        </w:rPr>
        <w:tab/>
      </w:r>
      <w:r w:rsidR="003A2103" w:rsidRPr="000A42C6">
        <w:rPr>
          <w:sz w:val="20"/>
        </w:rPr>
        <w:t>Menge physiologischer NaCl-Lösung)</w:t>
      </w:r>
    </w:p>
    <w:p w14:paraId="5D5B3026" w14:textId="77777777" w:rsidR="00602603" w:rsidRPr="000A42C6" w:rsidRDefault="00602603" w:rsidP="0095753C">
      <w:pPr>
        <w:pStyle w:val="Fuzeile"/>
        <w:tabs>
          <w:tab w:val="clear" w:pos="4536"/>
          <w:tab w:val="clear" w:pos="9072"/>
        </w:tabs>
        <w:spacing w:line="360" w:lineRule="auto"/>
        <w:rPr>
          <w:rFonts w:cs="Arial"/>
          <w:b/>
          <w:color w:val="000000"/>
          <w:sz w:val="20"/>
        </w:rPr>
      </w:pPr>
    </w:p>
    <w:p w14:paraId="0E53186B" w14:textId="77777777" w:rsidR="00602603" w:rsidRPr="000A42C6" w:rsidRDefault="00602603" w:rsidP="00D67C7C">
      <w:pPr>
        <w:pStyle w:val="Formatvorlage2"/>
      </w:pPr>
      <w:r w:rsidRPr="000A42C6">
        <w:t>Diese Mengen müssen unbedingt eingehalten werden! Bei Einsendung von kleineren Mengen schließt ein negativer Befund eine Tuberkulose nicht aus!</w:t>
      </w:r>
    </w:p>
    <w:p w14:paraId="24DC88F4" w14:textId="77777777" w:rsidR="00B16902" w:rsidRPr="000A42C6" w:rsidRDefault="00B16902" w:rsidP="00D67C7C">
      <w:pPr>
        <w:pStyle w:val="Formatvorlage2"/>
      </w:pPr>
    </w:p>
    <w:p w14:paraId="3B7EC871"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Lagerung und Transport:</w:t>
      </w:r>
    </w:p>
    <w:p w14:paraId="09DC5BB0" w14:textId="77777777" w:rsidR="00602603" w:rsidRPr="000A42C6" w:rsidRDefault="00602603">
      <w:pPr>
        <w:pStyle w:val="Fuzeile"/>
        <w:tabs>
          <w:tab w:val="clear" w:pos="4536"/>
          <w:tab w:val="clear" w:pos="9072"/>
        </w:tabs>
        <w:spacing w:line="360" w:lineRule="auto"/>
        <w:rPr>
          <w:rFonts w:cs="Arial"/>
          <w:color w:val="000000"/>
          <w:sz w:val="20"/>
        </w:rPr>
      </w:pPr>
      <w:r w:rsidRPr="000A42C6">
        <w:rPr>
          <w:rFonts w:cs="Arial"/>
          <w:color w:val="000000"/>
          <w:sz w:val="20"/>
        </w:rPr>
        <w:t>≤</w:t>
      </w:r>
      <w:r w:rsidR="008753D3" w:rsidRPr="000A42C6">
        <w:rPr>
          <w:rFonts w:cs="Arial"/>
          <w:color w:val="000000"/>
          <w:sz w:val="20"/>
        </w:rPr>
        <w:t xml:space="preserve"> 72</w:t>
      </w:r>
      <w:r w:rsidR="00A62BC6" w:rsidRPr="000A42C6">
        <w:rPr>
          <w:rFonts w:cs="Arial"/>
          <w:color w:val="000000"/>
          <w:sz w:val="20"/>
        </w:rPr>
        <w:t xml:space="preserve"> h bei 4°C, Liquor bei RT</w:t>
      </w:r>
    </w:p>
    <w:p w14:paraId="65B63119" w14:textId="77777777" w:rsidR="00B16902" w:rsidRPr="000A42C6" w:rsidRDefault="00B16902">
      <w:pPr>
        <w:pStyle w:val="Fuzeile"/>
        <w:tabs>
          <w:tab w:val="clear" w:pos="4536"/>
          <w:tab w:val="clear" w:pos="9072"/>
        </w:tabs>
        <w:spacing w:line="360" w:lineRule="auto"/>
        <w:rPr>
          <w:rFonts w:cs="Arial"/>
          <w:color w:val="000000"/>
          <w:sz w:val="20"/>
        </w:rPr>
      </w:pPr>
    </w:p>
    <w:p w14:paraId="198674D6" w14:textId="77777777" w:rsidR="00602603" w:rsidRPr="000A42C6" w:rsidRDefault="008D02B4">
      <w:pPr>
        <w:pStyle w:val="Fuzeile"/>
        <w:tabs>
          <w:tab w:val="clear" w:pos="4536"/>
          <w:tab w:val="clear" w:pos="9072"/>
        </w:tabs>
        <w:spacing w:line="360" w:lineRule="auto"/>
        <w:rPr>
          <w:rFonts w:cs="Arial"/>
          <w:b/>
          <w:color w:val="000000"/>
          <w:sz w:val="20"/>
        </w:rPr>
      </w:pPr>
      <w:r w:rsidRPr="000A42C6">
        <w:rPr>
          <w:rFonts w:cs="Arial"/>
          <w:color w:val="000000"/>
          <w:sz w:val="20"/>
        </w:rPr>
        <w:t>I</w:t>
      </w:r>
      <w:r w:rsidR="00602603" w:rsidRPr="000A42C6">
        <w:rPr>
          <w:rFonts w:cs="Arial"/>
          <w:b/>
          <w:color w:val="000000"/>
          <w:sz w:val="20"/>
        </w:rPr>
        <w:t>nterpretation:</w:t>
      </w:r>
    </w:p>
    <w:p w14:paraId="563CE6AB" w14:textId="77777777" w:rsidR="00602603" w:rsidRPr="000A42C6" w:rsidRDefault="00602603">
      <w:pPr>
        <w:pStyle w:val="Fuzeile"/>
        <w:tabs>
          <w:tab w:val="clear" w:pos="4536"/>
          <w:tab w:val="clear" w:pos="9072"/>
        </w:tabs>
        <w:spacing w:line="360" w:lineRule="auto"/>
        <w:rPr>
          <w:rFonts w:cs="Arial"/>
          <w:color w:val="000000"/>
          <w:sz w:val="20"/>
        </w:rPr>
      </w:pPr>
      <w:r w:rsidRPr="000A42C6">
        <w:rPr>
          <w:rFonts w:cs="Arial"/>
          <w:color w:val="000000"/>
          <w:sz w:val="20"/>
        </w:rPr>
        <w:t>Ein positives Mikroskopie-Ergebnis oder Wachstum in Flüssigmedien erlaubt noch keine Artdiagnose. Ein negatives PCR-Ergebnis schließt eine Tuberkulose nicht aus!</w:t>
      </w:r>
    </w:p>
    <w:p w14:paraId="796A1F69" w14:textId="77777777" w:rsidR="00300BE0" w:rsidRPr="000A42C6" w:rsidRDefault="00300BE0">
      <w:pPr>
        <w:pStyle w:val="Fuzeile"/>
        <w:tabs>
          <w:tab w:val="clear" w:pos="4536"/>
          <w:tab w:val="clear" w:pos="9072"/>
        </w:tabs>
        <w:spacing w:line="360" w:lineRule="auto"/>
        <w:rPr>
          <w:rFonts w:cs="Arial"/>
          <w:color w:val="000000"/>
          <w:sz w:val="20"/>
        </w:rPr>
      </w:pPr>
    </w:p>
    <w:p w14:paraId="7743F18F"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Dauer der Untersuchung:</w:t>
      </w:r>
    </w:p>
    <w:p w14:paraId="0496E2E1" w14:textId="77777777" w:rsidR="00F62C88" w:rsidRPr="000A42C6" w:rsidRDefault="00602603">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Kultur: je nach der Konzentration der Erreger 2 - 4 Wochen; ein negativer Befund wird nach </w:t>
      </w:r>
      <w:r w:rsidR="00A62BC6" w:rsidRPr="000A42C6">
        <w:rPr>
          <w:rFonts w:cs="Arial"/>
          <w:color w:val="000000"/>
          <w:sz w:val="20"/>
        </w:rPr>
        <w:t>8</w:t>
      </w:r>
      <w:r w:rsidRPr="000A42C6">
        <w:rPr>
          <w:rFonts w:cs="Arial"/>
          <w:color w:val="000000"/>
          <w:sz w:val="20"/>
        </w:rPr>
        <w:t xml:space="preserve"> Wochen erstellt; Resistenzbestimmung: ca. 2 Wochen; PCR mit Sequenz: 4 Tage.</w:t>
      </w:r>
    </w:p>
    <w:p w14:paraId="2B8A82D1" w14:textId="77777777" w:rsidR="00670470" w:rsidRPr="000A42C6" w:rsidRDefault="00670470">
      <w:pPr>
        <w:pStyle w:val="Fuzeile"/>
        <w:tabs>
          <w:tab w:val="clear" w:pos="4536"/>
          <w:tab w:val="clear" w:pos="9072"/>
        </w:tabs>
        <w:spacing w:line="360" w:lineRule="auto"/>
        <w:jc w:val="both"/>
        <w:rPr>
          <w:rFonts w:cs="Arial"/>
          <w:color w:val="000000"/>
          <w:sz w:val="20"/>
        </w:rPr>
      </w:pPr>
    </w:p>
    <w:p w14:paraId="7BC964CA" w14:textId="77777777" w:rsidR="00602603" w:rsidRPr="000A42C6" w:rsidRDefault="00670470" w:rsidP="00B16902">
      <w:pPr>
        <w:pStyle w:val="Fuzeile"/>
        <w:tabs>
          <w:tab w:val="clear" w:pos="4536"/>
          <w:tab w:val="clear" w:pos="9072"/>
        </w:tabs>
        <w:spacing w:line="360" w:lineRule="auto"/>
        <w:jc w:val="both"/>
        <w:rPr>
          <w:rFonts w:cs="Arial"/>
          <w:color w:val="000000"/>
          <w:sz w:val="20"/>
        </w:rPr>
      </w:pPr>
      <w:r w:rsidRPr="000A42C6">
        <w:rPr>
          <w:rFonts w:cs="Arial"/>
          <w:b/>
          <w:color w:val="000000"/>
          <w:sz w:val="20"/>
        </w:rPr>
        <w:t>Meldepflicht nach §§6 und 7 IfSG beachten!</w:t>
      </w:r>
    </w:p>
    <w:p w14:paraId="782C838E" w14:textId="77777777" w:rsidR="00602603" w:rsidRPr="000A42C6" w:rsidRDefault="00CA5549" w:rsidP="006876E1">
      <w:pPr>
        <w:pStyle w:val="berschrift3"/>
        <w:rPr>
          <w:rStyle w:val="Fett"/>
          <w:b/>
          <w:bCs w:val="0"/>
          <w:color w:val="000000"/>
        </w:rPr>
      </w:pPr>
      <w:r w:rsidRPr="000A42C6">
        <w:rPr>
          <w:rFonts w:cs="Arial"/>
          <w:sz w:val="20"/>
        </w:rPr>
        <w:br w:type="page"/>
      </w:r>
      <w:bookmarkStart w:id="1055" w:name="_Ref18920986"/>
      <w:bookmarkStart w:id="1056" w:name="_Toc217046246"/>
      <w:r w:rsidR="00602603" w:rsidRPr="000A42C6">
        <w:rPr>
          <w:rStyle w:val="Fett"/>
          <w:b/>
          <w:bCs w:val="0"/>
          <w:color w:val="000000"/>
        </w:rPr>
        <w:lastRenderedPageBreak/>
        <w:t>Nicht-tuberkulöse Mykobakterien (NTM)</w:t>
      </w:r>
      <w:bookmarkEnd w:id="1055"/>
      <w:bookmarkEnd w:id="1056"/>
    </w:p>
    <w:p w14:paraId="5EBFC742" w14:textId="77777777" w:rsidR="00602603" w:rsidRPr="000A42C6" w:rsidRDefault="00602603">
      <w:pPr>
        <w:pStyle w:val="Fuzeile"/>
        <w:tabs>
          <w:tab w:val="clear" w:pos="4536"/>
          <w:tab w:val="clear" w:pos="9072"/>
        </w:tabs>
        <w:spacing w:line="360" w:lineRule="auto"/>
        <w:rPr>
          <w:rFonts w:cs="Arial"/>
          <w:b/>
          <w:color w:val="000000"/>
          <w:sz w:val="20"/>
        </w:rPr>
      </w:pPr>
      <w:r w:rsidRPr="000A42C6">
        <w:rPr>
          <w:rFonts w:cs="Arial"/>
          <w:b/>
          <w:color w:val="000000"/>
          <w:sz w:val="20"/>
        </w:rPr>
        <w:t>Klinik:</w:t>
      </w:r>
    </w:p>
    <w:p w14:paraId="7E4C25BC" w14:textId="77777777" w:rsidR="00602603" w:rsidRPr="000A42C6" w:rsidRDefault="00602603" w:rsidP="00EE7113">
      <w:pPr>
        <w:pStyle w:val="Fuzeile"/>
        <w:numPr>
          <w:ilvl w:val="0"/>
          <w:numId w:val="38"/>
        </w:numPr>
        <w:tabs>
          <w:tab w:val="clear" w:pos="4536"/>
          <w:tab w:val="clear" w:pos="9072"/>
          <w:tab w:val="left" w:pos="360"/>
        </w:tabs>
        <w:spacing w:line="360" w:lineRule="auto"/>
        <w:jc w:val="both"/>
        <w:rPr>
          <w:rFonts w:cs="Arial"/>
          <w:i/>
          <w:color w:val="000000"/>
          <w:sz w:val="20"/>
        </w:rPr>
      </w:pPr>
      <w:r w:rsidRPr="000A42C6">
        <w:rPr>
          <w:rFonts w:cs="Arial"/>
          <w:b/>
          <w:color w:val="000000"/>
          <w:sz w:val="20"/>
        </w:rPr>
        <w:t>Pulmonale Infektionen:</w:t>
      </w:r>
      <w:r w:rsidR="00D231B9" w:rsidRPr="000A42C6">
        <w:rPr>
          <w:rFonts w:cs="Arial"/>
          <w:b/>
          <w:color w:val="000000"/>
          <w:sz w:val="20"/>
        </w:rPr>
        <w:t xml:space="preserve"> </w:t>
      </w:r>
      <w:r w:rsidRPr="000A42C6">
        <w:rPr>
          <w:rFonts w:cs="Arial"/>
          <w:i/>
          <w:color w:val="000000"/>
          <w:sz w:val="20"/>
        </w:rPr>
        <w:t xml:space="preserve">M. </w:t>
      </w:r>
      <w:r w:rsidR="00001A49" w:rsidRPr="000A42C6">
        <w:rPr>
          <w:rFonts w:cs="Arial"/>
          <w:i/>
          <w:color w:val="000000"/>
          <w:sz w:val="20"/>
        </w:rPr>
        <w:t>avium-intracellulare-</w:t>
      </w:r>
      <w:r w:rsidR="00001A49" w:rsidRPr="000A42C6">
        <w:rPr>
          <w:rFonts w:cs="Arial"/>
          <w:color w:val="000000"/>
          <w:sz w:val="20"/>
        </w:rPr>
        <w:t>Komplex</w:t>
      </w:r>
      <w:r w:rsidRPr="000A42C6">
        <w:rPr>
          <w:rFonts w:cs="Arial"/>
          <w:color w:val="000000"/>
          <w:sz w:val="20"/>
        </w:rPr>
        <w:t xml:space="preserve">, </w:t>
      </w:r>
      <w:r w:rsidRPr="000A42C6">
        <w:rPr>
          <w:rFonts w:cs="Arial"/>
          <w:i/>
          <w:color w:val="000000"/>
          <w:sz w:val="20"/>
        </w:rPr>
        <w:t>M. kansasii</w:t>
      </w:r>
      <w:r w:rsidRPr="000A42C6">
        <w:rPr>
          <w:rFonts w:cs="Arial"/>
          <w:color w:val="000000"/>
          <w:sz w:val="20"/>
        </w:rPr>
        <w:t>,</w:t>
      </w:r>
      <w:r w:rsidRPr="000A42C6">
        <w:rPr>
          <w:rFonts w:cs="Arial"/>
          <w:i/>
          <w:color w:val="000000"/>
          <w:sz w:val="20"/>
        </w:rPr>
        <w:t xml:space="preserve"> M. malmoense</w:t>
      </w:r>
      <w:r w:rsidRPr="000A42C6">
        <w:rPr>
          <w:rFonts w:cs="Arial"/>
          <w:color w:val="000000"/>
          <w:sz w:val="20"/>
        </w:rPr>
        <w:t>,</w:t>
      </w:r>
      <w:r w:rsidRPr="000A42C6">
        <w:rPr>
          <w:rFonts w:cs="Arial"/>
          <w:i/>
          <w:color w:val="000000"/>
          <w:sz w:val="20"/>
        </w:rPr>
        <w:t xml:space="preserve"> </w:t>
      </w:r>
      <w:r w:rsidR="00D231B9" w:rsidRPr="000A42C6">
        <w:rPr>
          <w:rFonts w:cs="Arial"/>
          <w:i/>
          <w:color w:val="000000"/>
          <w:sz w:val="20"/>
        </w:rPr>
        <w:t>M. </w:t>
      </w:r>
      <w:r w:rsidR="004B526F" w:rsidRPr="000A42C6">
        <w:rPr>
          <w:rFonts w:cs="Arial"/>
          <w:i/>
          <w:color w:val="000000"/>
          <w:sz w:val="20"/>
        </w:rPr>
        <w:t>chelonae</w:t>
      </w:r>
      <w:r w:rsidRPr="000A42C6">
        <w:rPr>
          <w:rFonts w:cs="Arial"/>
          <w:color w:val="000000"/>
          <w:sz w:val="20"/>
        </w:rPr>
        <w:t>,</w:t>
      </w:r>
      <w:r w:rsidRPr="000A42C6">
        <w:rPr>
          <w:rFonts w:cs="Arial"/>
          <w:i/>
          <w:color w:val="000000"/>
          <w:sz w:val="20"/>
        </w:rPr>
        <w:t xml:space="preserve"> </w:t>
      </w:r>
      <w:r w:rsidR="004B526F" w:rsidRPr="000A42C6">
        <w:rPr>
          <w:rFonts w:cs="Arial"/>
          <w:i/>
          <w:color w:val="000000"/>
          <w:sz w:val="20"/>
        </w:rPr>
        <w:t>M. abscessus</w:t>
      </w:r>
      <w:r w:rsidRPr="000A42C6">
        <w:rPr>
          <w:rFonts w:cs="Arial"/>
          <w:color w:val="000000"/>
          <w:sz w:val="20"/>
        </w:rPr>
        <w:t>,</w:t>
      </w:r>
      <w:r w:rsidR="00D231B9" w:rsidRPr="000A42C6">
        <w:rPr>
          <w:rFonts w:cs="Arial"/>
          <w:i/>
          <w:color w:val="000000"/>
          <w:sz w:val="20"/>
        </w:rPr>
        <w:t xml:space="preserve"> M. </w:t>
      </w:r>
      <w:r w:rsidRPr="000A42C6">
        <w:rPr>
          <w:rFonts w:cs="Arial"/>
          <w:i/>
          <w:color w:val="000000"/>
          <w:sz w:val="20"/>
        </w:rPr>
        <w:t>xenopi</w:t>
      </w:r>
    </w:p>
    <w:p w14:paraId="4A5099AD" w14:textId="77777777" w:rsidR="00D231B9" w:rsidRPr="000A42C6" w:rsidRDefault="00602603" w:rsidP="00EE7113">
      <w:pPr>
        <w:pStyle w:val="Fuzeile"/>
        <w:numPr>
          <w:ilvl w:val="0"/>
          <w:numId w:val="38"/>
        </w:numPr>
        <w:tabs>
          <w:tab w:val="clear" w:pos="4536"/>
          <w:tab w:val="clear" w:pos="9072"/>
          <w:tab w:val="left" w:pos="360"/>
        </w:tabs>
        <w:spacing w:line="360" w:lineRule="auto"/>
        <w:rPr>
          <w:rFonts w:cs="Arial"/>
          <w:i/>
          <w:color w:val="000000"/>
          <w:sz w:val="20"/>
        </w:rPr>
      </w:pPr>
      <w:r w:rsidRPr="000A42C6">
        <w:rPr>
          <w:rFonts w:cs="Arial"/>
          <w:b/>
          <w:color w:val="000000"/>
          <w:sz w:val="20"/>
        </w:rPr>
        <w:t>Haut- und Weichteilinfektionen:</w:t>
      </w:r>
      <w:r w:rsidR="00D231B9" w:rsidRPr="000A42C6">
        <w:rPr>
          <w:rFonts w:cs="Arial"/>
          <w:b/>
          <w:color w:val="000000"/>
          <w:sz w:val="20"/>
        </w:rPr>
        <w:t xml:space="preserve"> </w:t>
      </w:r>
      <w:r w:rsidRPr="000A42C6">
        <w:rPr>
          <w:rFonts w:cs="Arial"/>
          <w:i/>
          <w:color w:val="000000"/>
          <w:sz w:val="20"/>
        </w:rPr>
        <w:t>M. marinum</w:t>
      </w:r>
      <w:r w:rsidRPr="000A42C6">
        <w:rPr>
          <w:rFonts w:cs="Arial"/>
          <w:color w:val="000000"/>
          <w:sz w:val="20"/>
        </w:rPr>
        <w:t>,</w:t>
      </w:r>
      <w:r w:rsidRPr="000A42C6">
        <w:rPr>
          <w:rFonts w:cs="Arial"/>
          <w:i/>
          <w:color w:val="000000"/>
          <w:sz w:val="20"/>
        </w:rPr>
        <w:t xml:space="preserve"> M. ulcerans</w:t>
      </w:r>
      <w:r w:rsidRPr="000A42C6">
        <w:rPr>
          <w:rFonts w:cs="Arial"/>
          <w:color w:val="000000"/>
          <w:sz w:val="20"/>
        </w:rPr>
        <w:t xml:space="preserve">, </w:t>
      </w:r>
      <w:r w:rsidRPr="000A42C6">
        <w:rPr>
          <w:rFonts w:cs="Arial"/>
          <w:i/>
          <w:color w:val="000000"/>
          <w:sz w:val="20"/>
        </w:rPr>
        <w:t>M. fortuitum</w:t>
      </w:r>
      <w:r w:rsidRPr="000A42C6">
        <w:rPr>
          <w:rFonts w:cs="Arial"/>
          <w:color w:val="000000"/>
          <w:sz w:val="20"/>
        </w:rPr>
        <w:t xml:space="preserve">, </w:t>
      </w:r>
      <w:r w:rsidRPr="000A42C6">
        <w:rPr>
          <w:rFonts w:cs="Arial"/>
          <w:i/>
          <w:color w:val="000000"/>
          <w:sz w:val="20"/>
        </w:rPr>
        <w:t>M. chelonae</w:t>
      </w:r>
      <w:r w:rsidRPr="000A42C6">
        <w:rPr>
          <w:rFonts w:cs="Arial"/>
          <w:color w:val="000000"/>
          <w:sz w:val="20"/>
        </w:rPr>
        <w:t xml:space="preserve">, </w:t>
      </w:r>
      <w:r w:rsidR="00D231B9" w:rsidRPr="000A42C6">
        <w:rPr>
          <w:rFonts w:cs="Arial"/>
          <w:i/>
          <w:color w:val="000000"/>
          <w:sz w:val="20"/>
        </w:rPr>
        <w:t>M. </w:t>
      </w:r>
      <w:r w:rsidRPr="000A42C6">
        <w:rPr>
          <w:rFonts w:cs="Arial"/>
          <w:i/>
          <w:color w:val="000000"/>
          <w:sz w:val="20"/>
        </w:rPr>
        <w:t>abscessus, M. ulcerans</w:t>
      </w:r>
      <w:r w:rsidRPr="000A42C6">
        <w:rPr>
          <w:rFonts w:cs="Arial"/>
          <w:color w:val="000000"/>
          <w:sz w:val="20"/>
        </w:rPr>
        <w:t xml:space="preserve">, </w:t>
      </w:r>
      <w:r w:rsidRPr="000A42C6">
        <w:rPr>
          <w:rFonts w:cs="Arial"/>
          <w:i/>
          <w:color w:val="000000"/>
          <w:sz w:val="20"/>
        </w:rPr>
        <w:t>M. haemophilum</w:t>
      </w:r>
    </w:p>
    <w:p w14:paraId="11246FC5" w14:textId="77777777" w:rsidR="00602603" w:rsidRPr="000A42C6" w:rsidRDefault="00602603" w:rsidP="00EE7113">
      <w:pPr>
        <w:pStyle w:val="Fuzeile"/>
        <w:numPr>
          <w:ilvl w:val="0"/>
          <w:numId w:val="38"/>
        </w:numPr>
        <w:tabs>
          <w:tab w:val="clear" w:pos="4536"/>
          <w:tab w:val="clear" w:pos="9072"/>
          <w:tab w:val="left" w:pos="360"/>
        </w:tabs>
        <w:spacing w:line="360" w:lineRule="auto"/>
        <w:rPr>
          <w:rFonts w:cs="Arial"/>
          <w:i/>
          <w:color w:val="000000"/>
          <w:sz w:val="20"/>
        </w:rPr>
      </w:pPr>
      <w:r w:rsidRPr="000A42C6">
        <w:rPr>
          <w:rFonts w:cs="Arial"/>
          <w:b/>
          <w:color w:val="000000"/>
          <w:sz w:val="20"/>
        </w:rPr>
        <w:t xml:space="preserve">Wund- und </w:t>
      </w:r>
      <w:r w:rsidR="004B526F" w:rsidRPr="000A42C6">
        <w:rPr>
          <w:rFonts w:cs="Arial"/>
          <w:b/>
          <w:color w:val="000000"/>
          <w:sz w:val="20"/>
        </w:rPr>
        <w:t>Fremdkörperinfektionen</w:t>
      </w:r>
      <w:r w:rsidRPr="000A42C6">
        <w:rPr>
          <w:rFonts w:cs="Arial"/>
          <w:b/>
          <w:color w:val="000000"/>
          <w:sz w:val="20"/>
        </w:rPr>
        <w:t>:</w:t>
      </w:r>
      <w:r w:rsidR="00D231B9" w:rsidRPr="000A42C6">
        <w:rPr>
          <w:rFonts w:cs="Arial"/>
          <w:b/>
          <w:color w:val="000000"/>
          <w:sz w:val="20"/>
        </w:rPr>
        <w:t xml:space="preserve"> </w:t>
      </w:r>
      <w:r w:rsidR="004B526F" w:rsidRPr="000A42C6">
        <w:rPr>
          <w:rFonts w:cs="Arial"/>
          <w:i/>
          <w:color w:val="000000"/>
          <w:sz w:val="20"/>
        </w:rPr>
        <w:t>M. chelonae</w:t>
      </w:r>
      <w:r w:rsidRPr="000A42C6">
        <w:rPr>
          <w:rFonts w:cs="Arial"/>
          <w:color w:val="000000"/>
          <w:sz w:val="20"/>
        </w:rPr>
        <w:t xml:space="preserve">, </w:t>
      </w:r>
      <w:r w:rsidR="004B526F" w:rsidRPr="000A42C6">
        <w:rPr>
          <w:rFonts w:cs="Arial"/>
          <w:i/>
          <w:color w:val="000000"/>
          <w:sz w:val="20"/>
        </w:rPr>
        <w:t>M. abscessus</w:t>
      </w:r>
      <w:r w:rsidRPr="000A42C6">
        <w:rPr>
          <w:rFonts w:cs="Arial"/>
          <w:color w:val="000000"/>
          <w:sz w:val="20"/>
        </w:rPr>
        <w:t xml:space="preserve">, </w:t>
      </w:r>
      <w:r w:rsidRPr="000A42C6">
        <w:rPr>
          <w:rFonts w:cs="Arial"/>
          <w:i/>
          <w:color w:val="000000"/>
          <w:sz w:val="20"/>
        </w:rPr>
        <w:t>M. fortuitum</w:t>
      </w:r>
    </w:p>
    <w:p w14:paraId="3DE09DF3" w14:textId="77777777" w:rsidR="00D231B9" w:rsidRPr="000A42C6" w:rsidRDefault="00602603" w:rsidP="00EE7113">
      <w:pPr>
        <w:pStyle w:val="Fuzeile"/>
        <w:numPr>
          <w:ilvl w:val="0"/>
          <w:numId w:val="38"/>
        </w:numPr>
        <w:tabs>
          <w:tab w:val="clear" w:pos="4536"/>
          <w:tab w:val="clear" w:pos="9072"/>
          <w:tab w:val="left" w:pos="360"/>
        </w:tabs>
        <w:spacing w:line="360" w:lineRule="auto"/>
        <w:rPr>
          <w:rFonts w:cs="Arial"/>
          <w:color w:val="000000"/>
          <w:sz w:val="20"/>
        </w:rPr>
      </w:pPr>
      <w:r w:rsidRPr="000A42C6">
        <w:rPr>
          <w:rFonts w:cs="Arial"/>
          <w:b/>
          <w:color w:val="000000"/>
          <w:sz w:val="20"/>
        </w:rPr>
        <w:t>Systemische Infektionen:</w:t>
      </w:r>
      <w:r w:rsidR="00D231B9" w:rsidRPr="000A42C6">
        <w:rPr>
          <w:rFonts w:cs="Arial"/>
          <w:b/>
          <w:color w:val="000000"/>
          <w:sz w:val="20"/>
        </w:rPr>
        <w:t xml:space="preserve"> </w:t>
      </w:r>
      <w:r w:rsidRPr="000A42C6">
        <w:rPr>
          <w:rFonts w:cs="Arial"/>
          <w:i/>
          <w:color w:val="000000"/>
          <w:sz w:val="20"/>
        </w:rPr>
        <w:t>M. avium</w:t>
      </w:r>
      <w:r w:rsidRPr="000A42C6">
        <w:rPr>
          <w:rFonts w:cs="Arial"/>
          <w:color w:val="000000"/>
          <w:sz w:val="20"/>
        </w:rPr>
        <w:t xml:space="preserve">, </w:t>
      </w:r>
      <w:r w:rsidRPr="000A42C6">
        <w:rPr>
          <w:rFonts w:cs="Arial"/>
          <w:i/>
          <w:color w:val="000000"/>
          <w:sz w:val="20"/>
        </w:rPr>
        <w:t>M. kansasii</w:t>
      </w:r>
      <w:r w:rsidRPr="000A42C6">
        <w:rPr>
          <w:rFonts w:cs="Arial"/>
          <w:color w:val="000000"/>
          <w:sz w:val="20"/>
        </w:rPr>
        <w:t xml:space="preserve"> (bei HIV-positiven Patienten), </w:t>
      </w:r>
      <w:r w:rsidRPr="000A42C6">
        <w:rPr>
          <w:rFonts w:cs="Arial"/>
          <w:i/>
          <w:color w:val="000000"/>
          <w:sz w:val="20"/>
        </w:rPr>
        <w:t>M. abscessus</w:t>
      </w:r>
      <w:r w:rsidRPr="000A42C6">
        <w:rPr>
          <w:rFonts w:cs="Arial"/>
          <w:color w:val="000000"/>
          <w:sz w:val="20"/>
        </w:rPr>
        <w:t xml:space="preserve">, </w:t>
      </w:r>
      <w:r w:rsidR="00D231B9" w:rsidRPr="000A42C6">
        <w:rPr>
          <w:rFonts w:cs="Arial"/>
          <w:i/>
          <w:color w:val="000000"/>
          <w:sz w:val="20"/>
        </w:rPr>
        <w:t>M. </w:t>
      </w:r>
      <w:r w:rsidRPr="000A42C6">
        <w:rPr>
          <w:rFonts w:cs="Arial"/>
          <w:i/>
          <w:color w:val="000000"/>
          <w:sz w:val="20"/>
        </w:rPr>
        <w:t>chelonae</w:t>
      </w:r>
      <w:r w:rsidRPr="000A42C6">
        <w:rPr>
          <w:rFonts w:cs="Arial"/>
          <w:color w:val="000000"/>
          <w:sz w:val="20"/>
        </w:rPr>
        <w:t xml:space="preserve">, </w:t>
      </w:r>
      <w:r w:rsidRPr="000A42C6">
        <w:rPr>
          <w:rFonts w:cs="Arial"/>
          <w:i/>
          <w:color w:val="000000"/>
          <w:sz w:val="20"/>
        </w:rPr>
        <w:t xml:space="preserve">M. haemophilum </w:t>
      </w:r>
      <w:r w:rsidRPr="000A42C6">
        <w:rPr>
          <w:rFonts w:cs="Arial"/>
          <w:color w:val="000000"/>
          <w:sz w:val="20"/>
        </w:rPr>
        <w:t>(bei HIV-negativen Patienten)</w:t>
      </w:r>
    </w:p>
    <w:p w14:paraId="6D1854C2" w14:textId="77777777" w:rsidR="00602603" w:rsidRPr="00CD1C8D" w:rsidRDefault="00602603" w:rsidP="00EE7113">
      <w:pPr>
        <w:pStyle w:val="Fuzeile"/>
        <w:numPr>
          <w:ilvl w:val="0"/>
          <w:numId w:val="38"/>
        </w:numPr>
        <w:tabs>
          <w:tab w:val="clear" w:pos="4536"/>
          <w:tab w:val="clear" w:pos="9072"/>
          <w:tab w:val="left" w:pos="360"/>
        </w:tabs>
        <w:spacing w:line="360" w:lineRule="auto"/>
        <w:rPr>
          <w:rFonts w:cs="Arial"/>
          <w:color w:val="000000"/>
          <w:sz w:val="20"/>
          <w:lang w:val="en-US"/>
        </w:rPr>
      </w:pPr>
      <w:r w:rsidRPr="00CD1C8D">
        <w:rPr>
          <w:rFonts w:cs="Arial"/>
          <w:b/>
          <w:color w:val="000000"/>
          <w:sz w:val="20"/>
          <w:lang w:val="en-US"/>
        </w:rPr>
        <w:t>Lymphadenitis:</w:t>
      </w:r>
      <w:r w:rsidR="0010532A" w:rsidRPr="00CD1C8D">
        <w:rPr>
          <w:rFonts w:cs="Arial"/>
          <w:b/>
          <w:color w:val="000000"/>
          <w:sz w:val="20"/>
          <w:lang w:val="en-US"/>
        </w:rPr>
        <w:t xml:space="preserve"> </w:t>
      </w:r>
      <w:r w:rsidRPr="00CD1C8D">
        <w:rPr>
          <w:rFonts w:cs="Arial"/>
          <w:i/>
          <w:color w:val="000000"/>
          <w:sz w:val="20"/>
          <w:lang w:val="en-US"/>
        </w:rPr>
        <w:t>M. avium</w:t>
      </w:r>
      <w:r w:rsidRPr="00CD1C8D">
        <w:rPr>
          <w:rFonts w:cs="Arial"/>
          <w:color w:val="000000"/>
          <w:sz w:val="20"/>
          <w:lang w:val="en-US"/>
        </w:rPr>
        <w:t xml:space="preserve">, </w:t>
      </w:r>
      <w:r w:rsidRPr="00CD1C8D">
        <w:rPr>
          <w:rFonts w:cs="Arial"/>
          <w:i/>
          <w:color w:val="000000"/>
          <w:sz w:val="20"/>
          <w:lang w:val="en-US"/>
        </w:rPr>
        <w:t xml:space="preserve">M. </w:t>
      </w:r>
      <w:r w:rsidR="004B526F" w:rsidRPr="00CD1C8D">
        <w:rPr>
          <w:rFonts w:cs="Arial"/>
          <w:i/>
          <w:color w:val="000000"/>
          <w:sz w:val="20"/>
          <w:lang w:val="en-US"/>
        </w:rPr>
        <w:t>scrofulaceum</w:t>
      </w:r>
      <w:r w:rsidRPr="00CD1C8D">
        <w:rPr>
          <w:rFonts w:cs="Arial"/>
          <w:color w:val="000000"/>
          <w:sz w:val="20"/>
          <w:lang w:val="en-US"/>
        </w:rPr>
        <w:t xml:space="preserve">, </w:t>
      </w:r>
      <w:r w:rsidRPr="00CD1C8D">
        <w:rPr>
          <w:rFonts w:cs="Arial"/>
          <w:i/>
          <w:color w:val="000000"/>
          <w:sz w:val="20"/>
          <w:lang w:val="en-US"/>
        </w:rPr>
        <w:t>M. malmoense</w:t>
      </w:r>
      <w:r w:rsidRPr="00CD1C8D">
        <w:rPr>
          <w:rFonts w:cs="Arial"/>
          <w:color w:val="000000"/>
          <w:sz w:val="20"/>
          <w:lang w:val="en-US"/>
        </w:rPr>
        <w:t>.</w:t>
      </w:r>
    </w:p>
    <w:p w14:paraId="59787C61"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Untersuchungsmethoden:</w:t>
      </w:r>
    </w:p>
    <w:p w14:paraId="7E487046" w14:textId="77777777" w:rsidR="00602603" w:rsidRPr="000A42C6" w:rsidRDefault="00602603" w:rsidP="00EE7113">
      <w:pPr>
        <w:pStyle w:val="Fuzeile"/>
        <w:numPr>
          <w:ilvl w:val="0"/>
          <w:numId w:val="27"/>
        </w:numPr>
        <w:tabs>
          <w:tab w:val="clear" w:pos="4536"/>
          <w:tab w:val="clear" w:pos="9072"/>
          <w:tab w:val="left" w:pos="360"/>
        </w:tabs>
        <w:spacing w:line="360" w:lineRule="auto"/>
        <w:rPr>
          <w:rFonts w:cs="Arial"/>
          <w:color w:val="000000"/>
          <w:sz w:val="20"/>
        </w:rPr>
      </w:pPr>
      <w:r w:rsidRPr="000A42C6">
        <w:rPr>
          <w:rFonts w:cs="Arial"/>
          <w:color w:val="000000"/>
          <w:sz w:val="20"/>
        </w:rPr>
        <w:t>Mikroskopie (</w:t>
      </w:r>
      <w:r w:rsidR="004B526F" w:rsidRPr="000A42C6">
        <w:rPr>
          <w:rFonts w:cs="Arial"/>
          <w:color w:val="000000"/>
          <w:sz w:val="20"/>
        </w:rPr>
        <w:t>Ziehl-Neelsen-Färbung</w:t>
      </w:r>
      <w:r w:rsidRPr="000A42C6">
        <w:rPr>
          <w:rFonts w:cs="Arial"/>
          <w:color w:val="000000"/>
          <w:sz w:val="20"/>
        </w:rPr>
        <w:t>)</w:t>
      </w:r>
    </w:p>
    <w:p w14:paraId="3C0821DE" w14:textId="77777777" w:rsidR="00602603" w:rsidRPr="000A42C6" w:rsidRDefault="00602603" w:rsidP="00EE7113">
      <w:pPr>
        <w:numPr>
          <w:ilvl w:val="0"/>
          <w:numId w:val="27"/>
        </w:numPr>
        <w:tabs>
          <w:tab w:val="left" w:pos="360"/>
        </w:tabs>
        <w:spacing w:line="360" w:lineRule="auto"/>
        <w:rPr>
          <w:rFonts w:cs="Arial"/>
          <w:color w:val="000000"/>
          <w:sz w:val="20"/>
        </w:rPr>
      </w:pPr>
      <w:r w:rsidRPr="000A42C6">
        <w:rPr>
          <w:rFonts w:cs="Arial"/>
          <w:color w:val="000000"/>
          <w:sz w:val="20"/>
        </w:rPr>
        <w:t>Kultur, Identifizierung durch 16S r</w:t>
      </w:r>
      <w:r w:rsidR="00F62C88" w:rsidRPr="000A42C6">
        <w:rPr>
          <w:rFonts w:cs="Arial"/>
          <w:color w:val="000000"/>
          <w:sz w:val="20"/>
        </w:rPr>
        <w:t>D</w:t>
      </w:r>
      <w:r w:rsidRPr="000A42C6">
        <w:rPr>
          <w:rFonts w:cs="Arial"/>
          <w:color w:val="000000"/>
          <w:sz w:val="20"/>
        </w:rPr>
        <w:t>NA-Sequenzanalyse</w:t>
      </w:r>
    </w:p>
    <w:p w14:paraId="1F0825FB" w14:textId="77777777" w:rsidR="00602603" w:rsidRPr="000A42C6" w:rsidRDefault="00602603" w:rsidP="00EE7113">
      <w:pPr>
        <w:numPr>
          <w:ilvl w:val="0"/>
          <w:numId w:val="27"/>
        </w:numPr>
        <w:tabs>
          <w:tab w:val="left" w:pos="360"/>
        </w:tabs>
        <w:spacing w:line="360" w:lineRule="auto"/>
        <w:rPr>
          <w:rFonts w:cs="Arial"/>
          <w:color w:val="000000"/>
          <w:sz w:val="20"/>
        </w:rPr>
      </w:pPr>
      <w:r w:rsidRPr="000A42C6">
        <w:rPr>
          <w:rFonts w:cs="Arial"/>
          <w:color w:val="000000"/>
          <w:sz w:val="20"/>
        </w:rPr>
        <w:t xml:space="preserve">Resistenzbestimmung, ausgenommen schnellwachsende Mykobakterien (externe Untersuchung im Nationalen Referenzzentrum für Mykobakterien, </w:t>
      </w:r>
      <w:r w:rsidR="00F62C88" w:rsidRPr="000A42C6">
        <w:rPr>
          <w:rFonts w:cs="Arial"/>
          <w:color w:val="000000"/>
          <w:sz w:val="20"/>
        </w:rPr>
        <w:t>Forschungszentrum Borstel, Parkallee 18</w:t>
      </w:r>
      <w:r w:rsidRPr="000A42C6">
        <w:rPr>
          <w:rFonts w:cs="Arial"/>
          <w:color w:val="000000"/>
          <w:sz w:val="20"/>
        </w:rPr>
        <w:t>, 23845 Borstel)</w:t>
      </w:r>
    </w:p>
    <w:p w14:paraId="16A5C9FB" w14:textId="77777777" w:rsidR="00602603" w:rsidRPr="000A42C6" w:rsidRDefault="00602603" w:rsidP="00EE7113">
      <w:pPr>
        <w:numPr>
          <w:ilvl w:val="0"/>
          <w:numId w:val="27"/>
        </w:numPr>
        <w:tabs>
          <w:tab w:val="left" w:pos="360"/>
        </w:tabs>
        <w:spacing w:line="360" w:lineRule="auto"/>
        <w:rPr>
          <w:rFonts w:cs="Arial"/>
          <w:color w:val="000000"/>
          <w:sz w:val="20"/>
        </w:rPr>
      </w:pPr>
      <w:r w:rsidRPr="000A42C6">
        <w:rPr>
          <w:rFonts w:cs="Arial"/>
          <w:color w:val="000000"/>
          <w:sz w:val="20"/>
        </w:rPr>
        <w:t xml:space="preserve">PCR der Nativmaterialien (externe Untersuchung </w:t>
      </w:r>
      <w:r w:rsidR="00F62C88" w:rsidRPr="000A42C6">
        <w:rPr>
          <w:rFonts w:cs="Arial"/>
          <w:color w:val="000000"/>
          <w:sz w:val="20"/>
        </w:rPr>
        <w:t>durch das NRZ für Mykobakterien</w:t>
      </w:r>
      <w:r w:rsidRPr="000A42C6">
        <w:rPr>
          <w:rFonts w:cs="Arial"/>
          <w:color w:val="000000"/>
          <w:sz w:val="20"/>
        </w:rPr>
        <w:t>).</w:t>
      </w:r>
    </w:p>
    <w:p w14:paraId="714253B5"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Untersuchungsmaterialien:</w:t>
      </w:r>
    </w:p>
    <w:p w14:paraId="1892496E" w14:textId="2A194B15"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 xml:space="preserve">Sputum </w:t>
      </w:r>
      <w:r w:rsidR="00D231B9" w:rsidRPr="000A42C6">
        <w:rPr>
          <w:rFonts w:cs="Arial"/>
          <w:color w:val="000000"/>
          <w:sz w:val="20"/>
        </w:rPr>
        <w:t>(</w:t>
      </w:r>
      <w:r w:rsidR="00352BDC" w:rsidRPr="000A42C6">
        <w:rPr>
          <w:rFonts w:cs="Arial"/>
          <w:color w:val="000000"/>
          <w:sz w:val="20"/>
        </w:rPr>
        <w:fldChar w:fldCharType="begin"/>
      </w:r>
      <w:r w:rsidR="00D231B9" w:rsidRPr="000A42C6">
        <w:rPr>
          <w:rFonts w:cs="Arial"/>
          <w:color w:val="000000"/>
          <w:sz w:val="20"/>
        </w:rPr>
        <w:instrText xml:space="preserve"> REF _Ref22213231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1.3.2.3</w:t>
      </w:r>
      <w:r w:rsidR="00352BDC" w:rsidRPr="000A42C6">
        <w:rPr>
          <w:rFonts w:cs="Arial"/>
          <w:color w:val="000000"/>
          <w:sz w:val="20"/>
        </w:rPr>
        <w:fldChar w:fldCharType="end"/>
      </w:r>
      <w:r w:rsidR="00D231B9" w:rsidRPr="000A42C6">
        <w:rPr>
          <w:rFonts w:cs="Arial"/>
          <w:color w:val="000000"/>
          <w:sz w:val="20"/>
        </w:rPr>
        <w:t xml:space="preserve">) </w:t>
      </w:r>
      <w:r w:rsidRPr="000A42C6">
        <w:rPr>
          <w:rFonts w:cs="Arial"/>
          <w:color w:val="000000"/>
          <w:sz w:val="20"/>
        </w:rPr>
        <w:t>oder indiziertes Sputum</w:t>
      </w:r>
      <w:r w:rsidR="00D231B9" w:rsidRPr="000A42C6">
        <w:rPr>
          <w:rFonts w:cs="Arial"/>
          <w:color w:val="000000"/>
          <w:sz w:val="20"/>
        </w:rPr>
        <w:t xml:space="preserve">  (</w:t>
      </w:r>
      <w:r w:rsidR="00352BDC" w:rsidRPr="000A42C6">
        <w:rPr>
          <w:rFonts w:cs="Arial"/>
          <w:color w:val="000000"/>
          <w:sz w:val="20"/>
        </w:rPr>
        <w:fldChar w:fldCharType="begin"/>
      </w:r>
      <w:r w:rsidR="00D231B9" w:rsidRPr="000A42C6">
        <w:rPr>
          <w:rFonts w:cs="Arial"/>
          <w:color w:val="000000"/>
          <w:sz w:val="20"/>
        </w:rPr>
        <w:instrText xml:space="preserve"> REF _Ref22213240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1.3.2.4</w:t>
      </w:r>
      <w:r w:rsidR="00352BDC" w:rsidRPr="000A42C6">
        <w:rPr>
          <w:rFonts w:cs="Arial"/>
          <w:color w:val="000000"/>
          <w:sz w:val="20"/>
        </w:rPr>
        <w:fldChar w:fldCharType="end"/>
      </w:r>
      <w:r w:rsidR="00D231B9" w:rsidRPr="000A42C6">
        <w:rPr>
          <w:rFonts w:cs="Arial"/>
          <w:color w:val="000000"/>
          <w:sz w:val="20"/>
        </w:rPr>
        <w:t>)</w:t>
      </w:r>
      <w:r w:rsidRPr="000A42C6">
        <w:rPr>
          <w:rFonts w:cs="Arial"/>
          <w:color w:val="000000"/>
          <w:sz w:val="20"/>
        </w:rPr>
        <w:t>, BAL</w:t>
      </w:r>
      <w:r w:rsidR="00D231B9" w:rsidRPr="000A42C6">
        <w:rPr>
          <w:rFonts w:cs="Arial"/>
          <w:color w:val="000000"/>
          <w:sz w:val="20"/>
        </w:rPr>
        <w:t xml:space="preserve"> (</w:t>
      </w:r>
      <w:r w:rsidR="00352BDC" w:rsidRPr="000A42C6">
        <w:rPr>
          <w:rFonts w:cs="Arial"/>
          <w:color w:val="000000"/>
          <w:sz w:val="20"/>
        </w:rPr>
        <w:fldChar w:fldCharType="begin"/>
      </w:r>
      <w:r w:rsidR="00D231B9" w:rsidRPr="000A42C6">
        <w:rPr>
          <w:rFonts w:cs="Arial"/>
          <w:color w:val="000000"/>
          <w:sz w:val="20"/>
        </w:rPr>
        <w:instrText xml:space="preserve"> REF _Ref22213720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1.3.2.1</w:t>
      </w:r>
      <w:r w:rsidR="00352BDC" w:rsidRPr="000A42C6">
        <w:rPr>
          <w:rFonts w:cs="Arial"/>
          <w:color w:val="000000"/>
          <w:sz w:val="20"/>
        </w:rPr>
        <w:fldChar w:fldCharType="end"/>
      </w:r>
      <w:r w:rsidR="00D231B9" w:rsidRPr="000A42C6">
        <w:rPr>
          <w:rFonts w:cs="Arial"/>
          <w:color w:val="000000"/>
          <w:sz w:val="20"/>
        </w:rPr>
        <w:t>)</w:t>
      </w:r>
      <w:r w:rsidRPr="000A42C6">
        <w:rPr>
          <w:rFonts w:cs="Arial"/>
          <w:color w:val="000000"/>
          <w:sz w:val="20"/>
        </w:rPr>
        <w:t xml:space="preserve">, Tracheal- </w:t>
      </w:r>
      <w:r w:rsidR="00D231B9" w:rsidRPr="000A42C6">
        <w:rPr>
          <w:rFonts w:cs="Arial"/>
          <w:color w:val="000000"/>
          <w:sz w:val="20"/>
        </w:rPr>
        <w:t>(</w:t>
      </w:r>
      <w:r w:rsidR="00352BDC" w:rsidRPr="000A42C6">
        <w:rPr>
          <w:rFonts w:cs="Arial"/>
          <w:color w:val="000000"/>
          <w:sz w:val="20"/>
        </w:rPr>
        <w:fldChar w:fldCharType="begin"/>
      </w:r>
      <w:r w:rsidR="00D231B9" w:rsidRPr="000A42C6">
        <w:rPr>
          <w:rFonts w:cs="Arial"/>
          <w:color w:val="000000"/>
          <w:sz w:val="20"/>
        </w:rPr>
        <w:instrText xml:space="preserve"> REF _Ref22213309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1.3.2.7</w:t>
      </w:r>
      <w:r w:rsidR="00352BDC" w:rsidRPr="000A42C6">
        <w:rPr>
          <w:rFonts w:cs="Arial"/>
          <w:color w:val="000000"/>
          <w:sz w:val="20"/>
        </w:rPr>
        <w:fldChar w:fldCharType="end"/>
      </w:r>
      <w:r w:rsidR="00D231B9" w:rsidRPr="000A42C6">
        <w:rPr>
          <w:rFonts w:cs="Arial"/>
          <w:color w:val="000000"/>
          <w:sz w:val="20"/>
        </w:rPr>
        <w:t xml:space="preserve">) </w:t>
      </w:r>
      <w:r w:rsidRPr="000A42C6">
        <w:rPr>
          <w:rFonts w:cs="Arial"/>
          <w:color w:val="000000"/>
          <w:sz w:val="20"/>
        </w:rPr>
        <w:t>und Bronchialsekret</w:t>
      </w:r>
      <w:r w:rsidR="00D231B9" w:rsidRPr="000A42C6">
        <w:rPr>
          <w:rFonts w:cs="Arial"/>
          <w:color w:val="000000"/>
          <w:sz w:val="20"/>
        </w:rPr>
        <w:t xml:space="preserve"> (</w:t>
      </w:r>
      <w:r w:rsidR="00352BDC" w:rsidRPr="000A42C6">
        <w:rPr>
          <w:rFonts w:cs="Arial"/>
          <w:color w:val="000000"/>
          <w:sz w:val="20"/>
        </w:rPr>
        <w:fldChar w:fldCharType="begin"/>
      </w:r>
      <w:r w:rsidR="00D231B9" w:rsidRPr="000A42C6">
        <w:rPr>
          <w:rFonts w:cs="Arial"/>
          <w:color w:val="000000"/>
          <w:sz w:val="20"/>
        </w:rPr>
        <w:instrText xml:space="preserve"> REF _Ref22213305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1.3.2.2</w:t>
      </w:r>
      <w:r w:rsidR="00352BDC" w:rsidRPr="000A42C6">
        <w:rPr>
          <w:rFonts w:cs="Arial"/>
          <w:color w:val="000000"/>
          <w:sz w:val="20"/>
        </w:rPr>
        <w:fldChar w:fldCharType="end"/>
      </w:r>
      <w:r w:rsidR="00D231B9" w:rsidRPr="000A42C6">
        <w:rPr>
          <w:rFonts w:cs="Arial"/>
          <w:color w:val="000000"/>
          <w:sz w:val="20"/>
        </w:rPr>
        <w:t>)</w:t>
      </w:r>
    </w:p>
    <w:p w14:paraId="3F17D269" w14:textId="7C151504"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Blut (Citratblut)</w:t>
      </w:r>
      <w:r w:rsidR="00D231B9" w:rsidRPr="000A42C6">
        <w:rPr>
          <w:rFonts w:cs="Arial"/>
          <w:color w:val="000000"/>
          <w:sz w:val="20"/>
        </w:rPr>
        <w:t xml:space="preserve"> (</w:t>
      </w:r>
      <w:r w:rsidR="00352BDC" w:rsidRPr="000A42C6">
        <w:rPr>
          <w:rFonts w:cs="Arial"/>
          <w:color w:val="000000"/>
          <w:sz w:val="20"/>
        </w:rPr>
        <w:fldChar w:fldCharType="begin"/>
      </w:r>
      <w:r w:rsidR="00D231B9" w:rsidRPr="000A42C6">
        <w:rPr>
          <w:rFonts w:cs="Arial"/>
          <w:color w:val="000000"/>
          <w:sz w:val="20"/>
        </w:rPr>
        <w:instrText xml:space="preserve"> REF _Ref18939268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w:t>
      </w:r>
      <w:r w:rsidR="00352BDC" w:rsidRPr="000A42C6">
        <w:rPr>
          <w:rFonts w:cs="Arial"/>
          <w:color w:val="000000"/>
          <w:sz w:val="20"/>
        </w:rPr>
        <w:fldChar w:fldCharType="end"/>
      </w:r>
      <w:r w:rsidR="00D231B9" w:rsidRPr="000A42C6">
        <w:rPr>
          <w:rFonts w:cs="Arial"/>
          <w:color w:val="000000"/>
          <w:sz w:val="20"/>
        </w:rPr>
        <w:t>)</w:t>
      </w:r>
    </w:p>
    <w:p w14:paraId="0FEFCAA2" w14:textId="534B0852"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 xml:space="preserve">Biopsate </w:t>
      </w:r>
      <w:r w:rsidR="00D231B9" w:rsidRPr="000A42C6">
        <w:rPr>
          <w:rFonts w:cs="Arial"/>
          <w:color w:val="000000"/>
          <w:sz w:val="20"/>
        </w:rPr>
        <w:t>(</w:t>
      </w:r>
      <w:r w:rsidR="00352BDC" w:rsidRPr="000A42C6">
        <w:rPr>
          <w:rFonts w:cs="Arial"/>
          <w:color w:val="000000"/>
          <w:sz w:val="20"/>
        </w:rPr>
        <w:fldChar w:fldCharType="begin"/>
      </w:r>
      <w:r w:rsidR="00D231B9" w:rsidRPr="000A42C6">
        <w:rPr>
          <w:rFonts w:cs="Arial"/>
          <w:color w:val="000000"/>
          <w:sz w:val="20"/>
        </w:rPr>
        <w:instrText xml:space="preserve"> REF _Ref23161240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1.3.3</w:t>
      </w:r>
      <w:r w:rsidR="00352BDC" w:rsidRPr="000A42C6">
        <w:rPr>
          <w:rFonts w:cs="Arial"/>
          <w:color w:val="000000"/>
          <w:sz w:val="20"/>
        </w:rPr>
        <w:fldChar w:fldCharType="end"/>
      </w:r>
      <w:r w:rsidR="00D231B9" w:rsidRPr="000A42C6">
        <w:rPr>
          <w:rFonts w:cs="Arial"/>
          <w:color w:val="000000"/>
          <w:sz w:val="20"/>
        </w:rPr>
        <w:t xml:space="preserve">) </w:t>
      </w:r>
      <w:r w:rsidRPr="000A42C6">
        <w:rPr>
          <w:rFonts w:cs="Arial"/>
          <w:color w:val="000000"/>
          <w:sz w:val="20"/>
        </w:rPr>
        <w:t>und Wundsekrete</w:t>
      </w:r>
      <w:r w:rsidR="00D231B9" w:rsidRPr="000A42C6">
        <w:rPr>
          <w:rFonts w:cs="Arial"/>
          <w:color w:val="000000"/>
          <w:sz w:val="20"/>
        </w:rPr>
        <w:t xml:space="preserve"> (</w:t>
      </w:r>
      <w:r w:rsidR="00352BDC" w:rsidRPr="000A42C6">
        <w:rPr>
          <w:rFonts w:cs="Arial"/>
          <w:color w:val="000000"/>
          <w:sz w:val="20"/>
        </w:rPr>
        <w:fldChar w:fldCharType="begin"/>
      </w:r>
      <w:r w:rsidR="00D231B9" w:rsidRPr="000A42C6">
        <w:rPr>
          <w:rFonts w:cs="Arial"/>
          <w:color w:val="000000"/>
          <w:sz w:val="20"/>
        </w:rPr>
        <w:instrText xml:space="preserve"> REF _Ref19007112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1.3.8.1</w:t>
      </w:r>
      <w:r w:rsidR="00352BDC" w:rsidRPr="000A42C6">
        <w:rPr>
          <w:rFonts w:cs="Arial"/>
          <w:color w:val="000000"/>
          <w:sz w:val="20"/>
        </w:rPr>
        <w:fldChar w:fldCharType="end"/>
      </w:r>
      <w:r w:rsidR="00D231B9" w:rsidRPr="000A42C6">
        <w:rPr>
          <w:rFonts w:cs="Arial"/>
          <w:color w:val="000000"/>
          <w:sz w:val="20"/>
        </w:rPr>
        <w:t>)</w:t>
      </w:r>
      <w:r w:rsidRPr="000A42C6">
        <w:rPr>
          <w:rFonts w:cs="Arial"/>
          <w:color w:val="000000"/>
          <w:sz w:val="20"/>
        </w:rPr>
        <w:t>, Punktate</w:t>
      </w:r>
      <w:r w:rsidR="00D231B9" w:rsidRPr="000A42C6">
        <w:rPr>
          <w:rFonts w:cs="Arial"/>
          <w:color w:val="000000"/>
          <w:sz w:val="20"/>
        </w:rPr>
        <w:t xml:space="preserve"> (</w:t>
      </w:r>
      <w:r w:rsidR="00352BDC" w:rsidRPr="000A42C6">
        <w:rPr>
          <w:rFonts w:cs="Arial"/>
          <w:color w:val="000000"/>
          <w:sz w:val="20"/>
        </w:rPr>
        <w:fldChar w:fldCharType="begin"/>
      </w:r>
      <w:r w:rsidR="00D231B9" w:rsidRPr="000A42C6">
        <w:rPr>
          <w:rFonts w:cs="Arial"/>
          <w:color w:val="000000"/>
          <w:sz w:val="20"/>
        </w:rPr>
        <w:instrText xml:space="preserve"> REF _Ref23161269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w:t>
      </w:r>
      <w:r w:rsidR="00352BDC" w:rsidRPr="000A42C6">
        <w:rPr>
          <w:rFonts w:cs="Arial"/>
          <w:color w:val="000000"/>
          <w:sz w:val="20"/>
        </w:rPr>
        <w:fldChar w:fldCharType="end"/>
      </w:r>
      <w:r w:rsidR="00D231B9" w:rsidRPr="000A42C6">
        <w:rPr>
          <w:rFonts w:cs="Arial"/>
          <w:color w:val="000000"/>
          <w:sz w:val="20"/>
        </w:rPr>
        <w:t>)</w:t>
      </w:r>
    </w:p>
    <w:p w14:paraId="7D3D5D13" w14:textId="77777777"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Gewebeproben, insbesondere Lymphknotenextirpate (in 0,5 ml sterilem NaCl aufnehmen)</w:t>
      </w:r>
    </w:p>
    <w:p w14:paraId="362892E5" w14:textId="77777777" w:rsidR="00602603" w:rsidRPr="000A42C6" w:rsidRDefault="00602603">
      <w:pPr>
        <w:spacing w:line="360" w:lineRule="auto"/>
        <w:jc w:val="both"/>
        <w:rPr>
          <w:rFonts w:cs="Arial"/>
          <w:color w:val="000000"/>
          <w:sz w:val="20"/>
        </w:rPr>
      </w:pPr>
      <w:r w:rsidRPr="000A42C6">
        <w:rPr>
          <w:rFonts w:cs="Arial"/>
          <w:color w:val="000000"/>
          <w:sz w:val="20"/>
        </w:rPr>
        <w:t xml:space="preserve">Zum Nachweis von NTM aus Blut sind die herkömmlichen Blutkultursysteme nicht geeignet. Es sollten </w:t>
      </w:r>
      <w:r w:rsidR="00A62BC6" w:rsidRPr="000A42C6">
        <w:rPr>
          <w:rFonts w:cs="Arial"/>
          <w:color w:val="000000"/>
          <w:sz w:val="20"/>
        </w:rPr>
        <w:t>5</w:t>
      </w:r>
      <w:r w:rsidRPr="000A42C6">
        <w:rPr>
          <w:rFonts w:cs="Arial"/>
          <w:color w:val="000000"/>
          <w:sz w:val="20"/>
        </w:rPr>
        <w:t xml:space="preserve"> -1</w:t>
      </w:r>
      <w:r w:rsidR="00A62BC6" w:rsidRPr="000A42C6">
        <w:rPr>
          <w:rFonts w:cs="Arial"/>
          <w:color w:val="000000"/>
          <w:sz w:val="20"/>
        </w:rPr>
        <w:t>0</w:t>
      </w:r>
      <w:r w:rsidRPr="000A42C6">
        <w:rPr>
          <w:rFonts w:cs="Arial"/>
          <w:color w:val="000000"/>
          <w:sz w:val="20"/>
        </w:rPr>
        <w:t xml:space="preserve"> ml Citratblut eingesandt werden. </w:t>
      </w:r>
    </w:p>
    <w:p w14:paraId="4D9831BC"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Untersuchungsmengen:</w:t>
      </w:r>
    </w:p>
    <w:p w14:paraId="62B8CB44" w14:textId="77777777" w:rsidR="00602603" w:rsidRPr="000A42C6" w:rsidRDefault="00D231B9">
      <w:pPr>
        <w:spacing w:line="360" w:lineRule="auto"/>
        <w:rPr>
          <w:rFonts w:cs="Arial"/>
          <w:color w:val="000000"/>
          <w:sz w:val="20"/>
        </w:rPr>
      </w:pPr>
      <w:r w:rsidRPr="000A42C6">
        <w:rPr>
          <w:rFonts w:cs="Arial"/>
          <w:color w:val="000000"/>
          <w:sz w:val="20"/>
        </w:rPr>
        <w:t xml:space="preserve">- </w:t>
      </w:r>
      <w:r w:rsidR="00602603" w:rsidRPr="000A42C6">
        <w:rPr>
          <w:rFonts w:cs="Arial"/>
          <w:color w:val="000000"/>
          <w:sz w:val="20"/>
        </w:rPr>
        <w:t>Sputum</w:t>
      </w:r>
      <w:r w:rsidR="00602603" w:rsidRPr="000A42C6">
        <w:rPr>
          <w:rFonts w:cs="Arial"/>
          <w:color w:val="000000"/>
          <w:sz w:val="20"/>
        </w:rPr>
        <w:tab/>
      </w:r>
      <w:r w:rsidR="00602603" w:rsidRPr="000A42C6">
        <w:rPr>
          <w:rFonts w:cs="Arial"/>
          <w:color w:val="000000"/>
          <w:sz w:val="20"/>
        </w:rPr>
        <w:tab/>
      </w:r>
      <w:r w:rsidR="00602603" w:rsidRPr="000A42C6">
        <w:rPr>
          <w:rFonts w:cs="Arial"/>
          <w:color w:val="000000"/>
          <w:sz w:val="20"/>
        </w:rPr>
        <w:tab/>
      </w:r>
      <w:r w:rsidR="00602603" w:rsidRPr="000A42C6">
        <w:rPr>
          <w:rFonts w:cs="Arial"/>
          <w:color w:val="000000"/>
          <w:sz w:val="20"/>
        </w:rPr>
        <w:tab/>
      </w:r>
      <w:r w:rsidR="00602603" w:rsidRPr="000A42C6">
        <w:rPr>
          <w:rFonts w:cs="Arial"/>
          <w:color w:val="000000"/>
          <w:sz w:val="20"/>
        </w:rPr>
        <w:tab/>
      </w:r>
      <w:r w:rsidR="00602603" w:rsidRPr="000A42C6">
        <w:rPr>
          <w:rFonts w:cs="Arial"/>
          <w:color w:val="000000"/>
          <w:sz w:val="20"/>
        </w:rPr>
        <w:tab/>
        <w:t xml:space="preserve"> </w:t>
      </w:r>
      <w:r w:rsidRPr="000A42C6">
        <w:rPr>
          <w:rFonts w:cs="Arial"/>
          <w:color w:val="000000"/>
          <w:sz w:val="20"/>
        </w:rPr>
        <w:t>&lt; 2 ml</w:t>
      </w:r>
      <w:r w:rsidRPr="000A42C6">
        <w:rPr>
          <w:rFonts w:cs="Arial"/>
          <w:color w:val="000000"/>
          <w:sz w:val="20"/>
        </w:rPr>
        <w:br/>
        <w:t xml:space="preserve">- </w:t>
      </w:r>
      <w:r w:rsidR="00602603" w:rsidRPr="000A42C6">
        <w:rPr>
          <w:rFonts w:cs="Arial"/>
          <w:color w:val="000000"/>
          <w:sz w:val="20"/>
        </w:rPr>
        <w:t>Bronchialsekret</w:t>
      </w:r>
      <w:r w:rsidR="00602603" w:rsidRPr="000A42C6">
        <w:rPr>
          <w:rFonts w:cs="Arial"/>
          <w:color w:val="000000"/>
          <w:sz w:val="20"/>
        </w:rPr>
        <w:tab/>
      </w:r>
      <w:r w:rsidR="00602603" w:rsidRPr="000A42C6">
        <w:rPr>
          <w:rFonts w:cs="Arial"/>
          <w:color w:val="000000"/>
          <w:sz w:val="20"/>
        </w:rPr>
        <w:tab/>
      </w:r>
      <w:r w:rsidR="00602603" w:rsidRPr="000A42C6">
        <w:rPr>
          <w:rFonts w:cs="Arial"/>
          <w:color w:val="000000"/>
          <w:sz w:val="20"/>
        </w:rPr>
        <w:tab/>
      </w:r>
      <w:r w:rsidR="00602603" w:rsidRPr="000A42C6">
        <w:rPr>
          <w:rFonts w:cs="Arial"/>
          <w:color w:val="000000"/>
          <w:sz w:val="20"/>
        </w:rPr>
        <w:tab/>
      </w:r>
      <w:r w:rsidR="00602603" w:rsidRPr="000A42C6">
        <w:rPr>
          <w:rFonts w:cs="Arial"/>
          <w:color w:val="000000"/>
          <w:sz w:val="20"/>
        </w:rPr>
        <w:tab/>
        <w:t xml:space="preserve"> </w:t>
      </w:r>
      <w:proofErr w:type="gramStart"/>
      <w:r w:rsidR="00602603" w:rsidRPr="000A42C6">
        <w:rPr>
          <w:rFonts w:cs="Arial"/>
          <w:color w:val="000000"/>
          <w:sz w:val="20"/>
        </w:rPr>
        <w:t>5  -</w:t>
      </w:r>
      <w:proofErr w:type="gramEnd"/>
      <w:r w:rsidR="00602603" w:rsidRPr="000A42C6">
        <w:rPr>
          <w:rFonts w:cs="Arial"/>
          <w:color w:val="000000"/>
          <w:sz w:val="20"/>
        </w:rPr>
        <w:t xml:space="preserve"> 10 ml</w:t>
      </w:r>
    </w:p>
    <w:p w14:paraId="665AE4F7" w14:textId="77777777" w:rsidR="00602603" w:rsidRPr="000A42C6" w:rsidRDefault="00D231B9">
      <w:pPr>
        <w:spacing w:line="360" w:lineRule="auto"/>
        <w:rPr>
          <w:rFonts w:cs="Arial"/>
          <w:color w:val="000000"/>
          <w:sz w:val="20"/>
        </w:rPr>
      </w:pPr>
      <w:r w:rsidRPr="000A42C6">
        <w:rPr>
          <w:rFonts w:cs="Arial"/>
          <w:color w:val="000000"/>
          <w:sz w:val="20"/>
        </w:rPr>
        <w:t>- BAL, Pleurapunktat</w:t>
      </w:r>
      <w:r w:rsidRPr="000A42C6">
        <w:rPr>
          <w:rFonts w:cs="Arial"/>
          <w:color w:val="000000"/>
          <w:sz w:val="20"/>
        </w:rPr>
        <w:tab/>
      </w:r>
      <w:r w:rsidRPr="000A42C6">
        <w:rPr>
          <w:rFonts w:cs="Arial"/>
          <w:color w:val="000000"/>
          <w:sz w:val="20"/>
        </w:rPr>
        <w:tab/>
      </w:r>
      <w:r w:rsidRPr="000A42C6">
        <w:rPr>
          <w:rFonts w:cs="Arial"/>
          <w:color w:val="000000"/>
          <w:sz w:val="20"/>
        </w:rPr>
        <w:tab/>
      </w:r>
      <w:r w:rsidRPr="000A42C6">
        <w:rPr>
          <w:rFonts w:cs="Arial"/>
          <w:color w:val="000000"/>
          <w:sz w:val="20"/>
        </w:rPr>
        <w:tab/>
      </w:r>
      <w:r w:rsidRPr="000A42C6">
        <w:rPr>
          <w:rFonts w:cs="Arial"/>
          <w:color w:val="000000"/>
          <w:sz w:val="20"/>
        </w:rPr>
        <w:tab/>
      </w:r>
      <w:r w:rsidR="00602603" w:rsidRPr="000A42C6">
        <w:rPr>
          <w:rFonts w:cs="Arial"/>
          <w:color w:val="000000"/>
          <w:sz w:val="20"/>
        </w:rPr>
        <w:t>10 - 30 ml</w:t>
      </w:r>
    </w:p>
    <w:p w14:paraId="480EBBD6" w14:textId="77777777" w:rsidR="00602603" w:rsidRPr="000A42C6" w:rsidRDefault="00D231B9">
      <w:pPr>
        <w:spacing w:line="360" w:lineRule="auto"/>
        <w:rPr>
          <w:rFonts w:cs="Arial"/>
          <w:color w:val="000000"/>
          <w:sz w:val="20"/>
        </w:rPr>
      </w:pPr>
      <w:r w:rsidRPr="000A42C6">
        <w:rPr>
          <w:rFonts w:cs="Arial"/>
          <w:color w:val="000000"/>
          <w:sz w:val="20"/>
        </w:rPr>
        <w:t xml:space="preserve">- </w:t>
      </w:r>
      <w:r w:rsidR="00602603" w:rsidRPr="000A42C6">
        <w:rPr>
          <w:rFonts w:cs="Arial"/>
          <w:color w:val="000000"/>
          <w:sz w:val="20"/>
        </w:rPr>
        <w:t>Blut (</w:t>
      </w:r>
      <w:r w:rsidRPr="000A42C6">
        <w:rPr>
          <w:rFonts w:cs="Arial"/>
          <w:color w:val="000000"/>
          <w:sz w:val="20"/>
        </w:rPr>
        <w:t>Citratblut)</w:t>
      </w:r>
      <w:r w:rsidRPr="000A42C6">
        <w:rPr>
          <w:rFonts w:cs="Arial"/>
          <w:color w:val="000000"/>
          <w:sz w:val="20"/>
        </w:rPr>
        <w:tab/>
      </w:r>
      <w:r w:rsidRPr="000A42C6">
        <w:rPr>
          <w:rFonts w:cs="Arial"/>
          <w:color w:val="000000"/>
          <w:sz w:val="20"/>
        </w:rPr>
        <w:tab/>
      </w:r>
      <w:r w:rsidRPr="000A42C6">
        <w:rPr>
          <w:rFonts w:cs="Arial"/>
          <w:color w:val="000000"/>
          <w:sz w:val="20"/>
        </w:rPr>
        <w:tab/>
      </w:r>
      <w:r w:rsidR="00C145A7" w:rsidRPr="000A42C6">
        <w:rPr>
          <w:rFonts w:cs="Arial"/>
          <w:color w:val="000000"/>
          <w:sz w:val="20"/>
        </w:rPr>
        <w:tab/>
      </w:r>
      <w:r w:rsidR="00C145A7" w:rsidRPr="000A42C6">
        <w:rPr>
          <w:rFonts w:cs="Arial"/>
          <w:color w:val="000000"/>
          <w:sz w:val="20"/>
        </w:rPr>
        <w:tab/>
      </w:r>
      <w:r w:rsidR="00602603" w:rsidRPr="000A42C6">
        <w:rPr>
          <w:rFonts w:cs="Arial"/>
          <w:color w:val="000000"/>
          <w:sz w:val="20"/>
        </w:rPr>
        <w:t xml:space="preserve"> 5 - 10 ml </w:t>
      </w:r>
    </w:p>
    <w:p w14:paraId="7848CDFD" w14:textId="77777777" w:rsidR="00602603" w:rsidRPr="000A42C6" w:rsidRDefault="00D231B9">
      <w:pPr>
        <w:spacing w:line="360" w:lineRule="auto"/>
        <w:rPr>
          <w:rFonts w:cs="Arial"/>
          <w:color w:val="000000"/>
          <w:sz w:val="20"/>
        </w:rPr>
      </w:pPr>
      <w:r w:rsidRPr="000A42C6">
        <w:rPr>
          <w:rFonts w:cs="Arial"/>
          <w:color w:val="000000"/>
          <w:sz w:val="20"/>
        </w:rPr>
        <w:t xml:space="preserve">- </w:t>
      </w:r>
      <w:r w:rsidR="00602603" w:rsidRPr="000A42C6">
        <w:rPr>
          <w:rFonts w:cs="Arial"/>
          <w:color w:val="000000"/>
          <w:sz w:val="20"/>
        </w:rPr>
        <w:t>Biopsiematerial</w:t>
      </w:r>
      <w:r w:rsidR="00602603" w:rsidRPr="000A42C6">
        <w:rPr>
          <w:rFonts w:cs="Arial"/>
          <w:color w:val="000000"/>
          <w:sz w:val="20"/>
        </w:rPr>
        <w:tab/>
      </w:r>
      <w:r w:rsidR="00602603" w:rsidRPr="000A42C6">
        <w:rPr>
          <w:rFonts w:cs="Arial"/>
          <w:color w:val="000000"/>
          <w:sz w:val="20"/>
        </w:rPr>
        <w:tab/>
      </w:r>
      <w:r w:rsidR="00602603" w:rsidRPr="000A42C6">
        <w:rPr>
          <w:rFonts w:cs="Arial"/>
          <w:color w:val="000000"/>
          <w:sz w:val="20"/>
        </w:rPr>
        <w:tab/>
      </w:r>
      <w:r w:rsidR="00602603" w:rsidRPr="000A42C6">
        <w:rPr>
          <w:rFonts w:cs="Arial"/>
          <w:color w:val="000000"/>
          <w:sz w:val="20"/>
        </w:rPr>
        <w:tab/>
      </w:r>
      <w:r w:rsidR="00A62BC6" w:rsidRPr="000A42C6">
        <w:rPr>
          <w:rFonts w:cs="Arial"/>
          <w:color w:val="000000"/>
          <w:sz w:val="20"/>
        </w:rPr>
        <w:tab/>
      </w:r>
      <w:r w:rsidR="00602603" w:rsidRPr="000A42C6">
        <w:rPr>
          <w:rFonts w:cs="Arial"/>
          <w:color w:val="000000"/>
          <w:sz w:val="20"/>
        </w:rPr>
        <w:t>in 1 ml NaCl-Lösung</w:t>
      </w:r>
    </w:p>
    <w:p w14:paraId="1C136D88" w14:textId="77777777" w:rsidR="00D231B9" w:rsidRPr="000A42C6" w:rsidRDefault="00602603">
      <w:pPr>
        <w:pStyle w:val="Fuzeile"/>
        <w:tabs>
          <w:tab w:val="clear" w:pos="4536"/>
          <w:tab w:val="clear" w:pos="9072"/>
        </w:tabs>
        <w:spacing w:line="360" w:lineRule="auto"/>
        <w:rPr>
          <w:rFonts w:cs="Arial"/>
          <w:b/>
          <w:color w:val="000000"/>
          <w:sz w:val="20"/>
        </w:rPr>
      </w:pPr>
      <w:r w:rsidRPr="000A42C6">
        <w:rPr>
          <w:rFonts w:cs="Arial"/>
          <w:b/>
          <w:color w:val="000000"/>
          <w:sz w:val="20"/>
        </w:rPr>
        <w:t>Lagerung und Transport:</w:t>
      </w:r>
    </w:p>
    <w:p w14:paraId="305DAF62" w14:textId="77777777" w:rsidR="00602603" w:rsidRPr="000A42C6" w:rsidRDefault="00602603">
      <w:pPr>
        <w:pStyle w:val="Fuzeile"/>
        <w:tabs>
          <w:tab w:val="clear" w:pos="4536"/>
          <w:tab w:val="clear" w:pos="9072"/>
        </w:tabs>
        <w:spacing w:line="360" w:lineRule="auto"/>
        <w:rPr>
          <w:rFonts w:cs="Arial"/>
          <w:color w:val="000000"/>
          <w:sz w:val="20"/>
        </w:rPr>
      </w:pPr>
      <w:r w:rsidRPr="000A42C6">
        <w:rPr>
          <w:rFonts w:cs="Arial"/>
          <w:color w:val="000000"/>
          <w:sz w:val="20"/>
        </w:rPr>
        <w:t>innerhalb von 24 h bei 4°C.</w:t>
      </w:r>
    </w:p>
    <w:p w14:paraId="151E0631"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Dauer der Untersuchung:</w:t>
      </w:r>
    </w:p>
    <w:p w14:paraId="3BE03322" w14:textId="77777777" w:rsidR="00C60176" w:rsidRPr="000A42C6" w:rsidRDefault="00602603" w:rsidP="00C60176">
      <w:pPr>
        <w:spacing w:line="360" w:lineRule="auto"/>
        <w:jc w:val="both"/>
        <w:rPr>
          <w:rFonts w:cs="Arial"/>
          <w:color w:val="000000"/>
          <w:sz w:val="20"/>
        </w:rPr>
      </w:pPr>
      <w:r w:rsidRPr="000A42C6">
        <w:rPr>
          <w:rFonts w:cs="Arial"/>
          <w:color w:val="000000"/>
          <w:sz w:val="20"/>
        </w:rPr>
        <w:t>Kultur:</w:t>
      </w:r>
      <w:r w:rsidRPr="000A42C6">
        <w:rPr>
          <w:rFonts w:cs="Arial"/>
          <w:color w:val="000000"/>
          <w:sz w:val="20"/>
        </w:rPr>
        <w:tab/>
        <w:t xml:space="preserve">je nach Konzentration und Wachstumsgeschwindigkeit 1 Woche bis zu 8 - 12 Wochen; ein negativer Befund wird nach </w:t>
      </w:r>
      <w:r w:rsidR="00E36F0B" w:rsidRPr="000A42C6">
        <w:rPr>
          <w:rFonts w:cs="Arial"/>
          <w:color w:val="000000"/>
          <w:sz w:val="20"/>
        </w:rPr>
        <w:t>8</w:t>
      </w:r>
      <w:r w:rsidR="00CA5549" w:rsidRPr="000A42C6">
        <w:rPr>
          <w:rFonts w:cs="Arial"/>
          <w:color w:val="000000"/>
          <w:sz w:val="20"/>
        </w:rPr>
        <w:t xml:space="preserve"> Wochen erstellt</w:t>
      </w:r>
      <w:r w:rsidR="00C60176" w:rsidRPr="000A42C6">
        <w:rPr>
          <w:rFonts w:cs="Arial"/>
          <w:color w:val="000000"/>
          <w:sz w:val="20"/>
        </w:rPr>
        <w:t>.</w:t>
      </w:r>
    </w:p>
    <w:p w14:paraId="23167512" w14:textId="77777777" w:rsidR="007E2A35" w:rsidRPr="000A42C6" w:rsidRDefault="007E2A35" w:rsidP="00C60176">
      <w:pPr>
        <w:pStyle w:val="Untertitel"/>
        <w:sectPr w:rsidR="007E2A35" w:rsidRPr="000A42C6" w:rsidSect="001054BD">
          <w:pgSz w:w="11907" w:h="16840"/>
          <w:pgMar w:top="1134" w:right="1418" w:bottom="1134" w:left="1418" w:header="720" w:footer="720" w:gutter="0"/>
          <w:cols w:space="720"/>
        </w:sectPr>
      </w:pPr>
    </w:p>
    <w:p w14:paraId="2F960596" w14:textId="77777777" w:rsidR="00602603" w:rsidRPr="000A42C6" w:rsidRDefault="00602603" w:rsidP="006876E1">
      <w:pPr>
        <w:pStyle w:val="berschrift3"/>
        <w:rPr>
          <w:rStyle w:val="Fett"/>
          <w:color w:val="000000"/>
          <w:sz w:val="28"/>
        </w:rPr>
      </w:pPr>
      <w:bookmarkStart w:id="1057" w:name="_Ref18920992"/>
      <w:bookmarkStart w:id="1058" w:name="_Ref22214577"/>
      <w:bookmarkStart w:id="1059" w:name="_Ref22740049"/>
      <w:bookmarkStart w:id="1060" w:name="_Toc217046247"/>
      <w:r w:rsidRPr="000A42C6">
        <w:lastRenderedPageBreak/>
        <w:t>Neisseria gonorrhoeae</w:t>
      </w:r>
      <w:r w:rsidR="00652520" w:rsidRPr="000A42C6">
        <w:t xml:space="preserve"> (</w:t>
      </w:r>
      <w:r w:rsidRPr="000A42C6">
        <w:t>Gonorrhoe</w:t>
      </w:r>
      <w:bookmarkEnd w:id="1057"/>
      <w:r w:rsidR="00652520" w:rsidRPr="000A42C6">
        <w:rPr>
          <w:rStyle w:val="Fett"/>
          <w:color w:val="000000"/>
          <w:sz w:val="28"/>
        </w:rPr>
        <w:t>)</w:t>
      </w:r>
      <w:bookmarkEnd w:id="1058"/>
      <w:bookmarkEnd w:id="1059"/>
      <w:bookmarkEnd w:id="1060"/>
    </w:p>
    <w:p w14:paraId="2961215D" w14:textId="77777777" w:rsidR="00602603" w:rsidRPr="000A42C6" w:rsidRDefault="00602603">
      <w:pPr>
        <w:spacing w:line="360" w:lineRule="auto"/>
        <w:rPr>
          <w:rFonts w:cs="Arial"/>
          <w:color w:val="000000"/>
          <w:sz w:val="20"/>
        </w:rPr>
      </w:pPr>
      <w:r w:rsidRPr="000A42C6">
        <w:rPr>
          <w:rFonts w:cs="Arial"/>
          <w:color w:val="000000"/>
          <w:sz w:val="20"/>
        </w:rPr>
        <w:t>Go</w:t>
      </w:r>
      <w:r w:rsidR="005C3740" w:rsidRPr="000A42C6">
        <w:rPr>
          <w:rFonts w:cs="Arial"/>
          <w:color w:val="000000"/>
          <w:sz w:val="20"/>
        </w:rPr>
        <w:t>n</w:t>
      </w:r>
      <w:r w:rsidRPr="000A42C6">
        <w:rPr>
          <w:rFonts w:cs="Arial"/>
          <w:color w:val="000000"/>
          <w:sz w:val="20"/>
        </w:rPr>
        <w:t>okokken</w:t>
      </w:r>
      <w:r w:rsidR="00005A88" w:rsidRPr="000A42C6">
        <w:rPr>
          <w:rFonts w:cs="Arial"/>
          <w:color w:val="000000"/>
          <w:sz w:val="20"/>
        </w:rPr>
        <w:t xml:space="preserve"> (</w:t>
      </w:r>
      <w:r w:rsidR="00005A88" w:rsidRPr="000A42C6">
        <w:rPr>
          <w:rFonts w:cs="Arial"/>
          <w:i/>
          <w:color w:val="000000"/>
          <w:sz w:val="20"/>
        </w:rPr>
        <w:t>N. gonorrhoeae</w:t>
      </w:r>
      <w:r w:rsidR="00005A88" w:rsidRPr="000A42C6">
        <w:rPr>
          <w:rFonts w:cs="Arial"/>
          <w:color w:val="000000"/>
          <w:sz w:val="20"/>
        </w:rPr>
        <w:t>)</w:t>
      </w:r>
      <w:r w:rsidRPr="000A42C6">
        <w:rPr>
          <w:rFonts w:cs="Arial"/>
          <w:color w:val="000000"/>
          <w:sz w:val="20"/>
        </w:rPr>
        <w:t xml:space="preserve"> sind </w:t>
      </w:r>
      <w:r w:rsidRPr="000A42C6">
        <w:rPr>
          <w:rFonts w:cs="Arial"/>
          <w:b/>
          <w:color w:val="000000"/>
          <w:sz w:val="20"/>
        </w:rPr>
        <w:t>sehr empfindlich gegenüber Umwelteinflüssen</w:t>
      </w:r>
      <w:r w:rsidRPr="000A42C6">
        <w:rPr>
          <w:rFonts w:cs="Arial"/>
          <w:color w:val="000000"/>
          <w:sz w:val="20"/>
        </w:rPr>
        <w:t xml:space="preserve"> und Kälte. Sie sterben in der Umwelt sehr schnell ab. Daher müssen für den Transport des Untersuchungsmaterials spezielle Transportmedien benutzt werden.</w:t>
      </w:r>
    </w:p>
    <w:p w14:paraId="0E49A669" w14:textId="77777777" w:rsidR="00602603" w:rsidRPr="000A42C6" w:rsidRDefault="00602603" w:rsidP="0095753C">
      <w:pPr>
        <w:pStyle w:val="Fuzeile"/>
        <w:tabs>
          <w:tab w:val="clear" w:pos="4536"/>
          <w:tab w:val="clear" w:pos="9072"/>
        </w:tabs>
        <w:spacing w:line="360" w:lineRule="auto"/>
        <w:rPr>
          <w:rFonts w:cs="Arial"/>
          <w:b/>
          <w:color w:val="000000"/>
          <w:sz w:val="20"/>
        </w:rPr>
      </w:pPr>
    </w:p>
    <w:p w14:paraId="3A81B168"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Klinik:</w:t>
      </w:r>
    </w:p>
    <w:p w14:paraId="1C7FC384" w14:textId="77777777" w:rsidR="00602603" w:rsidRPr="000A42C6" w:rsidRDefault="00602603">
      <w:pPr>
        <w:pStyle w:val="Fuzeile"/>
        <w:tabs>
          <w:tab w:val="clear" w:pos="4536"/>
          <w:tab w:val="clear" w:pos="9072"/>
        </w:tabs>
        <w:spacing w:line="360" w:lineRule="auto"/>
        <w:jc w:val="both"/>
        <w:rPr>
          <w:rFonts w:cs="Arial"/>
          <w:color w:val="000000"/>
          <w:sz w:val="20"/>
        </w:rPr>
      </w:pPr>
      <w:r w:rsidRPr="000A42C6">
        <w:rPr>
          <w:rFonts w:cs="Arial"/>
          <w:color w:val="000000"/>
          <w:sz w:val="20"/>
        </w:rPr>
        <w:t>Gonorrhoe, Urethritis, Vaginitis, Endometritis, Salpingitis, Adnexitis, infektiöse Arthritis, Sepsis, bei Neugeborenen Konjunktivitis.</w:t>
      </w:r>
    </w:p>
    <w:p w14:paraId="6C7C6588" w14:textId="77777777" w:rsidR="00602603" w:rsidRPr="000A42C6" w:rsidRDefault="00602603">
      <w:pPr>
        <w:pStyle w:val="Fuzeile"/>
        <w:tabs>
          <w:tab w:val="clear" w:pos="4536"/>
          <w:tab w:val="clear" w:pos="9072"/>
        </w:tabs>
        <w:spacing w:line="360" w:lineRule="auto"/>
        <w:rPr>
          <w:rFonts w:cs="Arial"/>
          <w:b/>
          <w:color w:val="000000"/>
          <w:sz w:val="20"/>
        </w:rPr>
      </w:pPr>
      <w:r w:rsidRPr="000A42C6">
        <w:rPr>
          <w:rFonts w:cs="Arial"/>
          <w:b/>
          <w:color w:val="000000"/>
          <w:sz w:val="20"/>
        </w:rPr>
        <w:t>Untersuchungsmethoden:</w:t>
      </w:r>
    </w:p>
    <w:p w14:paraId="7B5016A7" w14:textId="77777777" w:rsidR="00602603" w:rsidRPr="000A42C6" w:rsidRDefault="00602603" w:rsidP="00EE7113">
      <w:pPr>
        <w:numPr>
          <w:ilvl w:val="0"/>
          <w:numId w:val="51"/>
        </w:numPr>
        <w:suppressAutoHyphens w:val="0"/>
        <w:spacing w:line="360" w:lineRule="auto"/>
        <w:jc w:val="both"/>
        <w:rPr>
          <w:rFonts w:cs="Arial"/>
          <w:color w:val="000000"/>
          <w:sz w:val="20"/>
        </w:rPr>
      </w:pPr>
      <w:r w:rsidRPr="000A42C6">
        <w:rPr>
          <w:rFonts w:cs="Arial"/>
          <w:color w:val="000000"/>
          <w:sz w:val="20"/>
        </w:rPr>
        <w:t>Mikroskopie (Gramfärbung)</w:t>
      </w:r>
    </w:p>
    <w:p w14:paraId="4A81F56F" w14:textId="77777777" w:rsidR="00602603" w:rsidRPr="000A42C6" w:rsidRDefault="00602603" w:rsidP="00EE7113">
      <w:pPr>
        <w:numPr>
          <w:ilvl w:val="0"/>
          <w:numId w:val="51"/>
        </w:numPr>
        <w:suppressAutoHyphens w:val="0"/>
        <w:spacing w:line="360" w:lineRule="auto"/>
        <w:jc w:val="both"/>
        <w:rPr>
          <w:rFonts w:cs="Arial"/>
          <w:color w:val="000000"/>
          <w:sz w:val="20"/>
        </w:rPr>
      </w:pPr>
      <w:r w:rsidRPr="000A42C6">
        <w:rPr>
          <w:rFonts w:cs="Arial"/>
          <w:color w:val="000000"/>
          <w:sz w:val="20"/>
        </w:rPr>
        <w:t>Kultur mit Resistenzbestimmung der Isolate</w:t>
      </w:r>
    </w:p>
    <w:p w14:paraId="76B18B66" w14:textId="70417D0E" w:rsidR="00A53CCD" w:rsidRPr="000A42C6" w:rsidRDefault="00A53CCD" w:rsidP="00EE7113">
      <w:pPr>
        <w:numPr>
          <w:ilvl w:val="0"/>
          <w:numId w:val="51"/>
        </w:numPr>
        <w:tabs>
          <w:tab w:val="left" w:pos="360"/>
        </w:tabs>
        <w:suppressAutoHyphens w:val="0"/>
        <w:spacing w:line="360" w:lineRule="auto"/>
        <w:jc w:val="both"/>
        <w:rPr>
          <w:rFonts w:cs="Arial"/>
          <w:color w:val="000000"/>
          <w:sz w:val="20"/>
        </w:rPr>
      </w:pPr>
      <w:r w:rsidRPr="000A42C6">
        <w:rPr>
          <w:rFonts w:cs="Arial"/>
          <w:color w:val="000000"/>
          <w:sz w:val="20"/>
        </w:rPr>
        <w:t xml:space="preserve">DNA-Nachweis mittels </w:t>
      </w:r>
      <w:r w:rsidR="001A5745" w:rsidRPr="000A42C6">
        <w:rPr>
          <w:rFonts w:cs="Arial"/>
          <w:color w:val="000000"/>
          <w:sz w:val="20"/>
        </w:rPr>
        <w:t>Real-Time PCR</w:t>
      </w:r>
      <w:r w:rsidRPr="000A42C6">
        <w:rPr>
          <w:rFonts w:cs="Arial"/>
          <w:color w:val="000000"/>
          <w:sz w:val="20"/>
        </w:rPr>
        <w:t xml:space="preserve"> (ggf. ergänzend zur Kultur</w:t>
      </w:r>
      <w:r w:rsidR="00131B4A">
        <w:rPr>
          <w:rFonts w:cs="Arial"/>
          <w:color w:val="000000"/>
          <w:sz w:val="20"/>
        </w:rPr>
        <w:t xml:space="preserve">, </w:t>
      </w:r>
      <w:r w:rsidR="00131B4A">
        <w:rPr>
          <w:rFonts w:cs="Arial"/>
          <w:color w:val="000000"/>
          <w:sz w:val="20"/>
        </w:rPr>
        <w:fldChar w:fldCharType="begin"/>
      </w:r>
      <w:r w:rsidR="00131B4A">
        <w:rPr>
          <w:rFonts w:cs="Arial"/>
          <w:color w:val="000000"/>
          <w:sz w:val="20"/>
        </w:rPr>
        <w:instrText xml:space="preserve"> REF _Ref205208986 \r \h </w:instrText>
      </w:r>
      <w:r w:rsidR="00131B4A">
        <w:rPr>
          <w:rFonts w:cs="Arial"/>
          <w:color w:val="000000"/>
          <w:sz w:val="20"/>
        </w:rPr>
      </w:r>
      <w:r w:rsidR="00131B4A">
        <w:rPr>
          <w:rFonts w:cs="Arial"/>
          <w:color w:val="000000"/>
          <w:sz w:val="20"/>
        </w:rPr>
        <w:fldChar w:fldCharType="separate"/>
      </w:r>
      <w:r w:rsidR="00E527CE">
        <w:rPr>
          <w:rFonts w:cs="Arial"/>
          <w:color w:val="000000"/>
          <w:sz w:val="20"/>
        </w:rPr>
        <w:t>3.3.3</w:t>
      </w:r>
      <w:r w:rsidR="00131B4A">
        <w:rPr>
          <w:rFonts w:cs="Arial"/>
          <w:color w:val="000000"/>
          <w:sz w:val="20"/>
        </w:rPr>
        <w:fldChar w:fldCharType="end"/>
      </w:r>
      <w:r w:rsidRPr="000A42C6">
        <w:rPr>
          <w:rFonts w:cs="Arial"/>
          <w:color w:val="000000"/>
          <w:sz w:val="20"/>
        </w:rPr>
        <w:t>)</w:t>
      </w:r>
    </w:p>
    <w:p w14:paraId="143DAD5C" w14:textId="77777777" w:rsidR="00602603" w:rsidRPr="000A42C6" w:rsidRDefault="00602603" w:rsidP="00E95C35">
      <w:pPr>
        <w:pStyle w:val="Fuzeile"/>
        <w:tabs>
          <w:tab w:val="clear" w:pos="4536"/>
          <w:tab w:val="clear" w:pos="9072"/>
        </w:tabs>
        <w:spacing w:line="360" w:lineRule="auto"/>
        <w:rPr>
          <w:rFonts w:cs="Arial"/>
          <w:b/>
          <w:color w:val="000000"/>
          <w:sz w:val="20"/>
        </w:rPr>
      </w:pPr>
      <w:r w:rsidRPr="000A42C6">
        <w:rPr>
          <w:rFonts w:cs="Arial"/>
          <w:b/>
          <w:color w:val="000000"/>
          <w:sz w:val="20"/>
        </w:rPr>
        <w:t>Untersuchungsmaterialien:</w:t>
      </w:r>
    </w:p>
    <w:p w14:paraId="1D306C14" w14:textId="517DAE14" w:rsidR="00A53CCD" w:rsidRPr="000A42C6" w:rsidRDefault="00A53CCD" w:rsidP="00D67C7C">
      <w:pPr>
        <w:pStyle w:val="Formatvorlage2"/>
      </w:pPr>
      <w:r w:rsidRPr="000A42C6">
        <w:t>Kultur und PCR: Abstriche (Urethra</w:t>
      </w:r>
      <w:r w:rsidR="002902E2" w:rsidRPr="000A42C6">
        <w:t xml:space="preserve"> (</w:t>
      </w:r>
      <w:r w:rsidR="00352BDC" w:rsidRPr="000A42C6">
        <w:fldChar w:fldCharType="begin"/>
      </w:r>
      <w:r w:rsidR="002902E2" w:rsidRPr="000A42C6">
        <w:instrText xml:space="preserve"> REF _Ref19623799 \r \h </w:instrText>
      </w:r>
      <w:r w:rsidR="00792788" w:rsidRPr="000A42C6">
        <w:instrText xml:space="preserve"> \* MERGEFORMAT </w:instrText>
      </w:r>
      <w:r w:rsidR="00352BDC" w:rsidRPr="000A42C6">
        <w:fldChar w:fldCharType="separate"/>
      </w:r>
      <w:r w:rsidR="00E527CE">
        <w:t>1.3.1.12</w:t>
      </w:r>
      <w:r w:rsidR="00352BDC" w:rsidRPr="000A42C6">
        <w:fldChar w:fldCharType="end"/>
      </w:r>
      <w:r w:rsidR="002902E2" w:rsidRPr="000A42C6">
        <w:t>)</w:t>
      </w:r>
      <w:r w:rsidRPr="000A42C6">
        <w:t>, Konjunktiva</w:t>
      </w:r>
      <w:r w:rsidR="002902E2" w:rsidRPr="000A42C6">
        <w:t xml:space="preserve"> (</w:t>
      </w:r>
      <w:r w:rsidR="00352BDC" w:rsidRPr="000A42C6">
        <w:fldChar w:fldCharType="begin"/>
      </w:r>
      <w:r w:rsidR="002902E2" w:rsidRPr="000A42C6">
        <w:instrText xml:space="preserve"> REF _Ref22214467 \r \h </w:instrText>
      </w:r>
      <w:r w:rsidR="00792788" w:rsidRPr="000A42C6">
        <w:instrText xml:space="preserve"> \* MERGEFORMAT </w:instrText>
      </w:r>
      <w:r w:rsidR="00352BDC" w:rsidRPr="000A42C6">
        <w:fldChar w:fldCharType="separate"/>
      </w:r>
      <w:r w:rsidR="00E527CE">
        <w:t>1.3.1.1</w:t>
      </w:r>
      <w:r w:rsidR="00352BDC" w:rsidRPr="000A42C6">
        <w:fldChar w:fldCharType="end"/>
      </w:r>
      <w:r w:rsidR="002902E2" w:rsidRPr="000A42C6">
        <w:t>)</w:t>
      </w:r>
      <w:r w:rsidRPr="000A42C6">
        <w:t>, Vagina</w:t>
      </w:r>
      <w:r w:rsidR="002902E2" w:rsidRPr="000A42C6">
        <w:t xml:space="preserve"> (</w:t>
      </w:r>
      <w:r w:rsidR="00352BDC" w:rsidRPr="000A42C6">
        <w:fldChar w:fldCharType="begin"/>
      </w:r>
      <w:r w:rsidR="002902E2" w:rsidRPr="000A42C6">
        <w:instrText xml:space="preserve"> REF _Ref19622949 \r \h </w:instrText>
      </w:r>
      <w:r w:rsidR="00792788" w:rsidRPr="000A42C6">
        <w:instrText xml:space="preserve"> \* MERGEFORMAT </w:instrText>
      </w:r>
      <w:r w:rsidR="00352BDC" w:rsidRPr="000A42C6">
        <w:fldChar w:fldCharType="separate"/>
      </w:r>
      <w:r w:rsidR="00E527CE">
        <w:t>1.3.1.13</w:t>
      </w:r>
      <w:r w:rsidR="00352BDC" w:rsidRPr="000A42C6">
        <w:fldChar w:fldCharType="end"/>
      </w:r>
      <w:r w:rsidR="002902E2" w:rsidRPr="000A42C6">
        <w:t>)</w:t>
      </w:r>
      <w:r w:rsidRPr="000A42C6">
        <w:t>, Zervix</w:t>
      </w:r>
      <w:r w:rsidR="002902E2" w:rsidRPr="000A42C6">
        <w:t xml:space="preserve"> (</w:t>
      </w:r>
      <w:r w:rsidR="00352BDC" w:rsidRPr="000A42C6">
        <w:fldChar w:fldCharType="begin"/>
      </w:r>
      <w:r w:rsidR="002902E2" w:rsidRPr="000A42C6">
        <w:instrText xml:space="preserve"> REF _Ref19622902 \r \h </w:instrText>
      </w:r>
      <w:r w:rsidR="00792788" w:rsidRPr="000A42C6">
        <w:instrText xml:space="preserve"> \* MERGEFORMAT </w:instrText>
      </w:r>
      <w:r w:rsidR="00352BDC" w:rsidRPr="000A42C6">
        <w:fldChar w:fldCharType="separate"/>
      </w:r>
      <w:r w:rsidR="00E527CE">
        <w:t>1.3.1.15</w:t>
      </w:r>
      <w:r w:rsidR="00352BDC" w:rsidRPr="000A42C6">
        <w:fldChar w:fldCharType="end"/>
      </w:r>
      <w:r w:rsidR="002902E2" w:rsidRPr="000A42C6">
        <w:t>)</w:t>
      </w:r>
      <w:r w:rsidRPr="000A42C6">
        <w:t xml:space="preserve">), </w:t>
      </w:r>
      <w:r w:rsidR="002E51BD" w:rsidRPr="000A42C6">
        <w:t>Erststrahlurin</w:t>
      </w:r>
      <w:r w:rsidR="002902E2" w:rsidRPr="000A42C6">
        <w:t xml:space="preserve"> (</w:t>
      </w:r>
      <w:r w:rsidR="00352BDC" w:rsidRPr="000A42C6">
        <w:fldChar w:fldCharType="begin"/>
      </w:r>
      <w:r w:rsidR="002902E2" w:rsidRPr="000A42C6">
        <w:instrText xml:space="preserve"> REF _Ref19623825 \r \h </w:instrText>
      </w:r>
      <w:r w:rsidR="00792788" w:rsidRPr="000A42C6">
        <w:instrText xml:space="preserve"> \* MERGEFORMAT </w:instrText>
      </w:r>
      <w:r w:rsidR="00352BDC" w:rsidRPr="000A42C6">
        <w:fldChar w:fldCharType="separate"/>
      </w:r>
      <w:r w:rsidR="00E527CE">
        <w:t>1.3.11.4</w:t>
      </w:r>
      <w:r w:rsidR="00352BDC" w:rsidRPr="000A42C6">
        <w:fldChar w:fldCharType="end"/>
      </w:r>
      <w:r w:rsidR="002902E2" w:rsidRPr="000A42C6">
        <w:t>)</w:t>
      </w:r>
      <w:r w:rsidR="002E51BD" w:rsidRPr="000A42C6">
        <w:t xml:space="preserve">, </w:t>
      </w:r>
      <w:r w:rsidRPr="000A42C6">
        <w:t>Ejakulate</w:t>
      </w:r>
      <w:r w:rsidR="002902E2" w:rsidRPr="000A42C6">
        <w:t xml:space="preserve"> (</w:t>
      </w:r>
      <w:r w:rsidR="00352BDC" w:rsidRPr="000A42C6">
        <w:fldChar w:fldCharType="begin"/>
      </w:r>
      <w:r w:rsidR="002902E2" w:rsidRPr="000A42C6">
        <w:instrText xml:space="preserve"> REF _Ref22222372 \r \h </w:instrText>
      </w:r>
      <w:r w:rsidR="00792788" w:rsidRPr="000A42C6">
        <w:instrText xml:space="preserve"> \* MERGEFORMAT </w:instrText>
      </w:r>
      <w:r w:rsidR="00352BDC" w:rsidRPr="000A42C6">
        <w:fldChar w:fldCharType="separate"/>
      </w:r>
      <w:r w:rsidR="00E527CE">
        <w:t>1.3.9.4</w:t>
      </w:r>
      <w:r w:rsidR="00352BDC" w:rsidRPr="000A42C6">
        <w:fldChar w:fldCharType="end"/>
      </w:r>
      <w:r w:rsidR="002902E2" w:rsidRPr="000A42C6">
        <w:t>)</w:t>
      </w:r>
      <w:r w:rsidRPr="000A42C6">
        <w:t>, Gewebebiopsien</w:t>
      </w:r>
      <w:r w:rsidR="002902E2" w:rsidRPr="000A42C6">
        <w:t xml:space="preserve"> (</w:t>
      </w:r>
      <w:r w:rsidR="00352BDC" w:rsidRPr="000A42C6">
        <w:fldChar w:fldCharType="begin"/>
      </w:r>
      <w:r w:rsidR="002902E2" w:rsidRPr="000A42C6">
        <w:instrText xml:space="preserve"> REF _Ref22653971 \r \h </w:instrText>
      </w:r>
      <w:r w:rsidR="00792788" w:rsidRPr="000A42C6">
        <w:instrText xml:space="preserve"> \* MERGEFORMAT </w:instrText>
      </w:r>
      <w:r w:rsidR="00352BDC" w:rsidRPr="000A42C6">
        <w:fldChar w:fldCharType="separate"/>
      </w:r>
      <w:r w:rsidR="00E527CE">
        <w:t>1.3.3</w:t>
      </w:r>
      <w:r w:rsidR="00352BDC" w:rsidRPr="000A42C6">
        <w:fldChar w:fldCharType="end"/>
      </w:r>
      <w:r w:rsidR="002902E2" w:rsidRPr="000A42C6">
        <w:t>)</w:t>
      </w:r>
      <w:r w:rsidRPr="000A42C6">
        <w:t>, Sekrete</w:t>
      </w:r>
      <w:r w:rsidR="002902E2" w:rsidRPr="000A42C6">
        <w:t xml:space="preserve"> (</w:t>
      </w:r>
      <w:r w:rsidR="00352BDC" w:rsidRPr="000A42C6">
        <w:fldChar w:fldCharType="begin"/>
      </w:r>
      <w:r w:rsidR="002902E2" w:rsidRPr="000A42C6">
        <w:instrText xml:space="preserve"> REF _Ref19622603 \r \h </w:instrText>
      </w:r>
      <w:r w:rsidR="00792788" w:rsidRPr="000A42C6">
        <w:instrText xml:space="preserve"> \* MERGEFORMAT </w:instrText>
      </w:r>
      <w:r w:rsidR="00352BDC" w:rsidRPr="000A42C6">
        <w:fldChar w:fldCharType="separate"/>
      </w:r>
      <w:r w:rsidR="00E527CE">
        <w:t>1.3.9</w:t>
      </w:r>
      <w:r w:rsidR="00352BDC" w:rsidRPr="000A42C6">
        <w:fldChar w:fldCharType="end"/>
      </w:r>
      <w:r w:rsidR="002902E2" w:rsidRPr="000A42C6">
        <w:t>)</w:t>
      </w:r>
      <w:r w:rsidRPr="000A42C6">
        <w:t>, Gelenkpunktate</w:t>
      </w:r>
      <w:r w:rsidR="002902E2" w:rsidRPr="000A42C6">
        <w:t xml:space="preserve"> (</w:t>
      </w:r>
      <w:r w:rsidR="00352BDC" w:rsidRPr="000A42C6">
        <w:fldChar w:fldCharType="begin"/>
      </w:r>
      <w:r w:rsidR="002902E2" w:rsidRPr="000A42C6">
        <w:instrText xml:space="preserve"> REF _Ref22216022 \r \h </w:instrText>
      </w:r>
      <w:r w:rsidR="00792788" w:rsidRPr="000A42C6">
        <w:instrText xml:space="preserve"> \* MERGEFORMAT </w:instrText>
      </w:r>
      <w:r w:rsidR="00352BDC" w:rsidRPr="000A42C6">
        <w:fldChar w:fldCharType="separate"/>
      </w:r>
      <w:r w:rsidR="00E527CE">
        <w:t>1.3.8.3</w:t>
      </w:r>
      <w:r w:rsidR="00352BDC" w:rsidRPr="000A42C6">
        <w:fldChar w:fldCharType="end"/>
      </w:r>
      <w:r w:rsidR="002902E2" w:rsidRPr="000A42C6">
        <w:t xml:space="preserve">) </w:t>
      </w:r>
      <w:r w:rsidRPr="000A42C6">
        <w:t>und Rachenabstriche</w:t>
      </w:r>
      <w:r w:rsidR="002902E2" w:rsidRPr="000A42C6">
        <w:t xml:space="preserve"> (</w:t>
      </w:r>
      <w:r w:rsidR="00352BDC" w:rsidRPr="000A42C6">
        <w:fldChar w:fldCharType="begin"/>
      </w:r>
      <w:r w:rsidR="002902E2" w:rsidRPr="000A42C6">
        <w:instrText xml:space="preserve"> REF _Ref19623901 \r \h </w:instrText>
      </w:r>
      <w:r w:rsidR="00792788" w:rsidRPr="000A42C6">
        <w:instrText xml:space="preserve"> \* MERGEFORMAT </w:instrText>
      </w:r>
      <w:r w:rsidR="00352BDC" w:rsidRPr="000A42C6">
        <w:fldChar w:fldCharType="separate"/>
      </w:r>
      <w:r w:rsidR="00E527CE">
        <w:t>1.3.1.10</w:t>
      </w:r>
      <w:r w:rsidR="00352BDC" w:rsidRPr="000A42C6">
        <w:fldChar w:fldCharType="end"/>
      </w:r>
      <w:r w:rsidR="002902E2" w:rsidRPr="000A42C6">
        <w:t>)</w:t>
      </w:r>
      <w:r w:rsidR="00E95C35" w:rsidRPr="000A42C6">
        <w:t>)</w:t>
      </w:r>
      <w:r w:rsidRPr="000A42C6">
        <w:t>.</w:t>
      </w:r>
    </w:p>
    <w:p w14:paraId="65AF03F2" w14:textId="77777777" w:rsidR="00A53CCD" w:rsidRPr="000A42C6" w:rsidRDefault="00A53CCD" w:rsidP="00D67C7C">
      <w:pPr>
        <w:pStyle w:val="Formatvorlage2"/>
      </w:pPr>
      <w:r w:rsidRPr="000A42C6">
        <w:t xml:space="preserve">Achtung: Die </w:t>
      </w:r>
      <w:r w:rsidRPr="000A42C6">
        <w:rPr>
          <w:b/>
        </w:rPr>
        <w:t>Abstriche müssen umgehend auf Selektivmedien</w:t>
      </w:r>
      <w:r w:rsidRPr="000A42C6">
        <w:t xml:space="preserve"> (Martin-</w:t>
      </w:r>
      <w:r w:rsidR="002E51BD" w:rsidRPr="000A42C6">
        <w:t>Lewis-</w:t>
      </w:r>
      <w:r w:rsidRPr="000A42C6">
        <w:t xml:space="preserve">Agar, Anforderung über Tel.: 31-46918) verimpft und sofort ins Labor gebracht werden. </w:t>
      </w:r>
    </w:p>
    <w:p w14:paraId="06373C1A" w14:textId="61E44834" w:rsidR="00A53CCD" w:rsidRPr="000A42C6" w:rsidRDefault="001A5745" w:rsidP="00D67C7C">
      <w:pPr>
        <w:pStyle w:val="Formatvorlage2"/>
      </w:pPr>
      <w:r w:rsidRPr="000A42C6">
        <w:rPr>
          <w:lang w:eastAsia="de-DE"/>
        </w:rPr>
        <w:t>Real-Time PCR</w:t>
      </w:r>
      <w:r w:rsidR="00A53CCD" w:rsidRPr="000A42C6">
        <w:t>: zusätzlich EDTA-Blut</w:t>
      </w:r>
      <w:r w:rsidR="002902E2" w:rsidRPr="000A42C6">
        <w:t xml:space="preserve"> (</w:t>
      </w:r>
      <w:r w:rsidR="00352BDC" w:rsidRPr="000A42C6">
        <w:fldChar w:fldCharType="begin"/>
      </w:r>
      <w:r w:rsidR="002902E2" w:rsidRPr="000A42C6">
        <w:instrText xml:space="preserve"> REF _Ref22132408 \r \h </w:instrText>
      </w:r>
      <w:r w:rsidR="00792788" w:rsidRPr="000A42C6">
        <w:instrText xml:space="preserve"> \* MERGEFORMAT </w:instrText>
      </w:r>
      <w:r w:rsidR="00352BDC" w:rsidRPr="000A42C6">
        <w:fldChar w:fldCharType="separate"/>
      </w:r>
      <w:r w:rsidR="00E527CE">
        <w:t>1.3.4.2</w:t>
      </w:r>
      <w:r w:rsidR="00352BDC" w:rsidRPr="000A42C6">
        <w:fldChar w:fldCharType="end"/>
      </w:r>
      <w:r w:rsidR="002902E2" w:rsidRPr="000A42C6">
        <w:t>)</w:t>
      </w:r>
    </w:p>
    <w:p w14:paraId="1009551D" w14:textId="77777777" w:rsidR="00602603" w:rsidRPr="000A42C6" w:rsidRDefault="00602603" w:rsidP="0095753C">
      <w:pPr>
        <w:pStyle w:val="Fuzeile"/>
        <w:tabs>
          <w:tab w:val="clear" w:pos="4536"/>
          <w:tab w:val="clear" w:pos="9072"/>
        </w:tabs>
        <w:spacing w:line="360" w:lineRule="auto"/>
        <w:rPr>
          <w:rFonts w:cs="Arial"/>
          <w:b/>
          <w:color w:val="000000"/>
          <w:sz w:val="20"/>
        </w:rPr>
      </w:pPr>
      <w:r w:rsidRPr="000A42C6">
        <w:rPr>
          <w:rFonts w:cs="Arial"/>
          <w:b/>
          <w:color w:val="000000"/>
          <w:sz w:val="20"/>
        </w:rPr>
        <w:t>Probengefäße:</w:t>
      </w:r>
    </w:p>
    <w:p w14:paraId="5112FEB1" w14:textId="77777777" w:rsidR="00A53CCD" w:rsidRPr="000A42C6" w:rsidRDefault="00A53CCD" w:rsidP="00EE7113">
      <w:pPr>
        <w:numPr>
          <w:ilvl w:val="0"/>
          <w:numId w:val="72"/>
        </w:numPr>
        <w:tabs>
          <w:tab w:val="left" w:pos="360"/>
        </w:tabs>
        <w:suppressAutoHyphens w:val="0"/>
        <w:spacing w:line="360" w:lineRule="auto"/>
        <w:jc w:val="both"/>
        <w:rPr>
          <w:rFonts w:cs="Arial"/>
          <w:color w:val="000000"/>
          <w:sz w:val="20"/>
        </w:rPr>
      </w:pPr>
      <w:r w:rsidRPr="000A42C6">
        <w:rPr>
          <w:rFonts w:cs="Arial"/>
          <w:color w:val="000000"/>
          <w:sz w:val="20"/>
        </w:rPr>
        <w:t>Kultur: Sterile Universal-Röhrchen mit Transportmedium, Kommerzielle Transportmedien, z. B. GO-Slide.</w:t>
      </w:r>
    </w:p>
    <w:p w14:paraId="60C1BF3D" w14:textId="77777777" w:rsidR="00A53CCD" w:rsidRPr="000A42C6" w:rsidRDefault="00A53CCD" w:rsidP="00EE7113">
      <w:pPr>
        <w:numPr>
          <w:ilvl w:val="0"/>
          <w:numId w:val="72"/>
        </w:numPr>
        <w:spacing w:line="360" w:lineRule="auto"/>
        <w:jc w:val="both"/>
        <w:rPr>
          <w:rFonts w:cs="Arial"/>
          <w:color w:val="000000"/>
          <w:sz w:val="20"/>
        </w:rPr>
      </w:pPr>
      <w:r w:rsidRPr="000A42C6">
        <w:rPr>
          <w:rFonts w:cs="Arial"/>
          <w:color w:val="000000"/>
          <w:sz w:val="20"/>
        </w:rPr>
        <w:t>Achtung: Gefäße ohne Transportmedien können nicht verwendet werden!!</w:t>
      </w:r>
    </w:p>
    <w:p w14:paraId="03D2796E" w14:textId="77777777" w:rsidR="00A53CCD" w:rsidRPr="000A42C6" w:rsidRDefault="00A53CCD" w:rsidP="00EE7113">
      <w:pPr>
        <w:numPr>
          <w:ilvl w:val="0"/>
          <w:numId w:val="72"/>
        </w:numPr>
        <w:tabs>
          <w:tab w:val="left" w:pos="360"/>
        </w:tabs>
        <w:suppressAutoHyphens w:val="0"/>
        <w:spacing w:line="360" w:lineRule="auto"/>
        <w:jc w:val="both"/>
        <w:rPr>
          <w:rFonts w:cs="Arial"/>
          <w:color w:val="000000"/>
          <w:sz w:val="20"/>
        </w:rPr>
      </w:pPr>
      <w:r w:rsidRPr="000A42C6">
        <w:rPr>
          <w:rFonts w:cs="Arial"/>
          <w:color w:val="000000"/>
          <w:sz w:val="20"/>
        </w:rPr>
        <w:t xml:space="preserve">PCR: Sterile Universal-Röhrchen mit Transportmedium, Universalprobenröhrchen mit blauem Verschluss </w:t>
      </w:r>
    </w:p>
    <w:p w14:paraId="3C892483" w14:textId="77777777" w:rsidR="00602603" w:rsidRPr="000A42C6" w:rsidRDefault="00D86AD3">
      <w:pPr>
        <w:spacing w:line="360" w:lineRule="auto"/>
        <w:jc w:val="both"/>
        <w:rPr>
          <w:rFonts w:cs="Arial"/>
          <w:color w:val="000000"/>
          <w:sz w:val="20"/>
        </w:rPr>
      </w:pPr>
      <w:r w:rsidRPr="000A42C6">
        <w:rPr>
          <w:rFonts w:cs="Arial"/>
          <w:b/>
          <w:color w:val="000000"/>
          <w:sz w:val="20"/>
        </w:rPr>
        <w:t>Lagerung</w:t>
      </w:r>
      <w:r w:rsidR="00602603" w:rsidRPr="000A42C6">
        <w:rPr>
          <w:rFonts w:cs="Arial"/>
          <w:b/>
          <w:color w:val="000000"/>
          <w:sz w:val="20"/>
        </w:rPr>
        <w:t xml:space="preserve"> und Transport</w:t>
      </w:r>
      <w:r w:rsidR="00602603" w:rsidRPr="000A42C6">
        <w:rPr>
          <w:rFonts w:cs="Arial"/>
          <w:color w:val="000000"/>
          <w:sz w:val="20"/>
        </w:rPr>
        <w:tab/>
        <w:t>:</w:t>
      </w:r>
    </w:p>
    <w:p w14:paraId="744A8E3A" w14:textId="77777777" w:rsidR="00A53CCD" w:rsidRPr="000A42C6" w:rsidRDefault="00A53CCD" w:rsidP="00EE7113">
      <w:pPr>
        <w:numPr>
          <w:ilvl w:val="0"/>
          <w:numId w:val="73"/>
        </w:numPr>
        <w:suppressAutoHyphens w:val="0"/>
        <w:spacing w:line="360" w:lineRule="auto"/>
        <w:jc w:val="both"/>
        <w:rPr>
          <w:rFonts w:cs="Arial"/>
          <w:color w:val="000000"/>
          <w:sz w:val="20"/>
        </w:rPr>
      </w:pPr>
      <w:r w:rsidRPr="000A42C6">
        <w:rPr>
          <w:rFonts w:cs="Arial"/>
          <w:color w:val="000000"/>
          <w:sz w:val="20"/>
        </w:rPr>
        <w:t xml:space="preserve">Kultur: Sekrete etc. und Abstriche </w:t>
      </w:r>
      <w:r w:rsidR="002902E2" w:rsidRPr="000A42C6">
        <w:rPr>
          <w:rFonts w:cs="Arial"/>
          <w:b/>
          <w:color w:val="000000"/>
          <w:sz w:val="20"/>
        </w:rPr>
        <w:t>&lt;</w:t>
      </w:r>
      <w:r w:rsidRPr="000A42C6">
        <w:rPr>
          <w:rFonts w:cs="Arial"/>
          <w:b/>
          <w:color w:val="000000"/>
          <w:sz w:val="20"/>
        </w:rPr>
        <w:t xml:space="preserve"> 1 h</w:t>
      </w:r>
      <w:r w:rsidRPr="000A42C6">
        <w:rPr>
          <w:rFonts w:cs="Arial"/>
          <w:color w:val="000000"/>
          <w:sz w:val="20"/>
        </w:rPr>
        <w:t xml:space="preserve"> nach Abimpfen auf die Agarplatte oder bis zu 24 h im Transportmedium. </w:t>
      </w:r>
    </w:p>
    <w:p w14:paraId="6B3F42B3" w14:textId="77777777" w:rsidR="00A53CCD" w:rsidRPr="000A42C6" w:rsidRDefault="00A53CCD" w:rsidP="00EE7113">
      <w:pPr>
        <w:numPr>
          <w:ilvl w:val="0"/>
          <w:numId w:val="73"/>
        </w:numPr>
        <w:spacing w:line="360" w:lineRule="auto"/>
        <w:jc w:val="both"/>
        <w:rPr>
          <w:rFonts w:cs="Arial"/>
          <w:color w:val="000000"/>
          <w:sz w:val="20"/>
        </w:rPr>
      </w:pPr>
      <w:r w:rsidRPr="000A42C6">
        <w:rPr>
          <w:rFonts w:cs="Arial"/>
          <w:color w:val="000000"/>
          <w:sz w:val="20"/>
        </w:rPr>
        <w:t>Achtung: Ein Transport von Materialien ohne Verwendung eines Transportmediums ist nicht möglich!</w:t>
      </w:r>
    </w:p>
    <w:p w14:paraId="74EEC223" w14:textId="77777777" w:rsidR="00A53CCD" w:rsidRPr="000A42C6" w:rsidRDefault="00A53CCD" w:rsidP="00EE7113">
      <w:pPr>
        <w:numPr>
          <w:ilvl w:val="0"/>
          <w:numId w:val="73"/>
        </w:numPr>
        <w:suppressAutoHyphens w:val="0"/>
        <w:spacing w:line="360" w:lineRule="auto"/>
        <w:jc w:val="both"/>
        <w:rPr>
          <w:rFonts w:cs="Arial"/>
          <w:color w:val="000000"/>
          <w:sz w:val="20"/>
        </w:rPr>
      </w:pPr>
      <w:r w:rsidRPr="000A42C6">
        <w:rPr>
          <w:rFonts w:cs="Arial"/>
          <w:color w:val="000000"/>
          <w:sz w:val="20"/>
        </w:rPr>
        <w:t xml:space="preserve">PCR: Erststrahlurin und EDTA-Blut </w:t>
      </w:r>
      <w:r w:rsidR="006A0581" w:rsidRPr="000A42C6">
        <w:rPr>
          <w:rFonts w:cs="Arial"/>
          <w:color w:val="000000"/>
          <w:sz w:val="20"/>
        </w:rPr>
        <w:t>&lt;</w:t>
      </w:r>
      <w:r w:rsidRPr="000A42C6">
        <w:rPr>
          <w:rFonts w:cs="Arial"/>
          <w:color w:val="000000"/>
          <w:sz w:val="20"/>
        </w:rPr>
        <w:t xml:space="preserve"> 2 h bei RT oder bis zu 24 h bei 4°C</w:t>
      </w:r>
    </w:p>
    <w:p w14:paraId="069AB553"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Dauer der Untersuchung:</w:t>
      </w:r>
    </w:p>
    <w:p w14:paraId="782AE753" w14:textId="77777777" w:rsidR="00A53CCD" w:rsidRPr="000A42C6" w:rsidRDefault="00A53CCD" w:rsidP="00EE7113">
      <w:pPr>
        <w:pStyle w:val="Formatvorlage2"/>
        <w:numPr>
          <w:ilvl w:val="0"/>
          <w:numId w:val="74"/>
        </w:numPr>
      </w:pPr>
      <w:r w:rsidRPr="000A42C6">
        <w:t>Kultur: 2-5 Tage, Resistenzbestimmung 2 Tage. Ein negativer kultureller Befund wird nach 5 Tagen erstellt.</w:t>
      </w:r>
    </w:p>
    <w:p w14:paraId="20F94182" w14:textId="77777777" w:rsidR="00E27CE1" w:rsidRPr="000A42C6" w:rsidRDefault="00A53CCD" w:rsidP="00EE7113">
      <w:pPr>
        <w:pStyle w:val="Formatvorlage2"/>
        <w:numPr>
          <w:ilvl w:val="0"/>
          <w:numId w:val="74"/>
        </w:numPr>
      </w:pPr>
      <w:r w:rsidRPr="000A42C6">
        <w:t>PCR: 1 Werktag</w:t>
      </w:r>
    </w:p>
    <w:p w14:paraId="1552D080" w14:textId="77777777" w:rsidR="00A53CCD" w:rsidRPr="000A42C6" w:rsidRDefault="00A53CCD" w:rsidP="00A53CCD">
      <w:pPr>
        <w:suppressAutoHyphens w:val="0"/>
        <w:spacing w:line="360" w:lineRule="auto"/>
        <w:ind w:left="720"/>
        <w:jc w:val="both"/>
        <w:rPr>
          <w:rFonts w:cs="Arial"/>
          <w:color w:val="000000"/>
          <w:sz w:val="20"/>
        </w:rPr>
      </w:pPr>
    </w:p>
    <w:p w14:paraId="251581CA" w14:textId="77777777" w:rsidR="00602603" w:rsidRPr="000A42C6" w:rsidRDefault="00CA5549" w:rsidP="006876E1">
      <w:pPr>
        <w:pStyle w:val="berschrift3"/>
        <w:rPr>
          <w:rStyle w:val="Fett"/>
          <w:b/>
          <w:bCs w:val="0"/>
          <w:color w:val="000000"/>
        </w:rPr>
      </w:pPr>
      <w:r w:rsidRPr="000A42C6">
        <w:rPr>
          <w:rFonts w:cs="Arial"/>
          <w:sz w:val="20"/>
        </w:rPr>
        <w:br w:type="page"/>
      </w:r>
      <w:bookmarkStart w:id="1061" w:name="_Ref18920996"/>
      <w:bookmarkStart w:id="1062" w:name="_Ref22214321"/>
      <w:bookmarkStart w:id="1063" w:name="_Toc217046248"/>
      <w:r w:rsidR="00602603" w:rsidRPr="000A42C6">
        <w:rPr>
          <w:rStyle w:val="Fett"/>
          <w:b/>
          <w:bCs w:val="0"/>
          <w:i/>
          <w:color w:val="000000"/>
        </w:rPr>
        <w:lastRenderedPageBreak/>
        <w:t>Nocardia</w:t>
      </w:r>
      <w:r w:rsidR="00652520" w:rsidRPr="000A42C6">
        <w:rPr>
          <w:rStyle w:val="Fett"/>
          <w:b/>
          <w:bCs w:val="0"/>
          <w:color w:val="000000"/>
        </w:rPr>
        <w:t xml:space="preserve"> spp. (</w:t>
      </w:r>
      <w:r w:rsidR="00602603" w:rsidRPr="000A42C6">
        <w:rPr>
          <w:rStyle w:val="Fett"/>
          <w:b/>
          <w:bCs w:val="0"/>
          <w:color w:val="000000"/>
        </w:rPr>
        <w:t>Nokardiose</w:t>
      </w:r>
      <w:bookmarkEnd w:id="1061"/>
      <w:r w:rsidR="00652520" w:rsidRPr="000A42C6">
        <w:rPr>
          <w:rStyle w:val="Fett"/>
          <w:b/>
          <w:bCs w:val="0"/>
          <w:color w:val="000000"/>
        </w:rPr>
        <w:t>)</w:t>
      </w:r>
      <w:bookmarkEnd w:id="1062"/>
      <w:bookmarkEnd w:id="1063"/>
    </w:p>
    <w:p w14:paraId="4520DA34" w14:textId="77777777" w:rsidR="00602603" w:rsidRPr="000A42C6" w:rsidRDefault="00602603">
      <w:pPr>
        <w:pStyle w:val="Textkrper21"/>
        <w:rPr>
          <w:rFonts w:cs="Arial"/>
          <w:color w:val="000000"/>
          <w:sz w:val="20"/>
        </w:rPr>
      </w:pPr>
      <w:r w:rsidRPr="000A42C6">
        <w:rPr>
          <w:rFonts w:cs="Arial"/>
          <w:color w:val="000000"/>
          <w:sz w:val="20"/>
        </w:rPr>
        <w:t xml:space="preserve">In Deutschland kommen in erster Linie </w:t>
      </w:r>
      <w:r w:rsidRPr="000A42C6">
        <w:rPr>
          <w:rFonts w:cs="Arial"/>
          <w:i/>
          <w:color w:val="000000"/>
          <w:sz w:val="20"/>
        </w:rPr>
        <w:t xml:space="preserve">N. asteroides </w:t>
      </w:r>
      <w:r w:rsidRPr="000A42C6">
        <w:rPr>
          <w:rFonts w:cs="Arial"/>
          <w:color w:val="000000"/>
          <w:sz w:val="20"/>
        </w:rPr>
        <w:t xml:space="preserve">und </w:t>
      </w:r>
      <w:r w:rsidRPr="000A42C6">
        <w:rPr>
          <w:rFonts w:cs="Arial"/>
          <w:i/>
          <w:color w:val="000000"/>
          <w:sz w:val="20"/>
        </w:rPr>
        <w:t>N. farcinica</w:t>
      </w:r>
      <w:r w:rsidRPr="000A42C6">
        <w:rPr>
          <w:rFonts w:cs="Arial"/>
          <w:color w:val="000000"/>
          <w:sz w:val="20"/>
        </w:rPr>
        <w:t xml:space="preserve">, </w:t>
      </w:r>
      <w:r w:rsidR="00D86AD3" w:rsidRPr="000A42C6">
        <w:rPr>
          <w:rFonts w:cs="Arial"/>
          <w:color w:val="000000"/>
          <w:sz w:val="20"/>
        </w:rPr>
        <w:t>seltener</w:t>
      </w:r>
      <w:r w:rsidRPr="000A42C6">
        <w:rPr>
          <w:rFonts w:cs="Arial"/>
          <w:color w:val="000000"/>
          <w:sz w:val="20"/>
        </w:rPr>
        <w:t xml:space="preserve"> </w:t>
      </w:r>
      <w:r w:rsidRPr="000A42C6">
        <w:rPr>
          <w:rFonts w:cs="Arial"/>
          <w:i/>
          <w:color w:val="000000"/>
          <w:sz w:val="20"/>
        </w:rPr>
        <w:t>N. abscessus</w:t>
      </w:r>
      <w:r w:rsidRPr="000A42C6">
        <w:rPr>
          <w:rFonts w:cs="Arial"/>
          <w:color w:val="000000"/>
          <w:sz w:val="20"/>
        </w:rPr>
        <w:t xml:space="preserve">, </w:t>
      </w:r>
      <w:r w:rsidR="002902E2" w:rsidRPr="000A42C6">
        <w:rPr>
          <w:rFonts w:cs="Arial"/>
          <w:i/>
          <w:color w:val="000000"/>
          <w:sz w:val="20"/>
        </w:rPr>
        <w:t>N. </w:t>
      </w:r>
      <w:r w:rsidRPr="000A42C6">
        <w:rPr>
          <w:rFonts w:cs="Arial"/>
          <w:i/>
          <w:color w:val="000000"/>
          <w:sz w:val="20"/>
        </w:rPr>
        <w:t>paucivorans</w:t>
      </w:r>
      <w:r w:rsidRPr="000A42C6">
        <w:rPr>
          <w:rFonts w:cs="Arial"/>
          <w:color w:val="000000"/>
          <w:sz w:val="20"/>
        </w:rPr>
        <w:t xml:space="preserve"> und </w:t>
      </w:r>
      <w:r w:rsidRPr="000A42C6">
        <w:rPr>
          <w:rFonts w:cs="Arial"/>
          <w:i/>
          <w:color w:val="000000"/>
          <w:sz w:val="20"/>
        </w:rPr>
        <w:t xml:space="preserve">N. nova </w:t>
      </w:r>
      <w:r w:rsidRPr="000A42C6">
        <w:rPr>
          <w:rFonts w:cs="Arial"/>
          <w:color w:val="000000"/>
          <w:sz w:val="20"/>
        </w:rPr>
        <w:t xml:space="preserve">vor. </w:t>
      </w:r>
      <w:r w:rsidRPr="000A42C6">
        <w:rPr>
          <w:rFonts w:cs="Arial"/>
          <w:i/>
          <w:color w:val="000000"/>
          <w:sz w:val="20"/>
        </w:rPr>
        <w:t xml:space="preserve">N. brasiliensis </w:t>
      </w:r>
      <w:r w:rsidRPr="000A42C6">
        <w:rPr>
          <w:rFonts w:cs="Arial"/>
          <w:color w:val="000000"/>
          <w:sz w:val="20"/>
        </w:rPr>
        <w:t xml:space="preserve">führt eher zu superfizialen </w:t>
      </w:r>
      <w:r w:rsidR="00D86AD3" w:rsidRPr="000A42C6">
        <w:rPr>
          <w:rFonts w:cs="Arial"/>
          <w:color w:val="000000"/>
          <w:sz w:val="20"/>
        </w:rPr>
        <w:t>Nokardiose</w:t>
      </w:r>
      <w:r w:rsidRPr="000A42C6">
        <w:rPr>
          <w:rFonts w:cs="Arial"/>
          <w:color w:val="000000"/>
          <w:sz w:val="20"/>
        </w:rPr>
        <w:t xml:space="preserve"> und kommt in den Tropen vor.</w:t>
      </w:r>
    </w:p>
    <w:p w14:paraId="185FE318" w14:textId="77777777" w:rsidR="00602603" w:rsidRPr="000A42C6" w:rsidRDefault="00602603">
      <w:pPr>
        <w:pStyle w:val="Textkrper21"/>
        <w:rPr>
          <w:rFonts w:cs="Arial"/>
          <w:color w:val="000000"/>
          <w:sz w:val="20"/>
        </w:rPr>
      </w:pPr>
    </w:p>
    <w:p w14:paraId="3197E045" w14:textId="77777777" w:rsidR="00602603" w:rsidRPr="000A42C6" w:rsidRDefault="00602603">
      <w:pPr>
        <w:pStyle w:val="Textkrper21"/>
        <w:rPr>
          <w:rFonts w:cs="Arial"/>
          <w:b/>
          <w:color w:val="000000"/>
          <w:sz w:val="20"/>
        </w:rPr>
      </w:pPr>
      <w:r w:rsidRPr="000A42C6">
        <w:rPr>
          <w:rFonts w:cs="Arial"/>
          <w:b/>
          <w:color w:val="000000"/>
          <w:sz w:val="20"/>
        </w:rPr>
        <w:t>Klinik:</w:t>
      </w:r>
    </w:p>
    <w:p w14:paraId="2A8374A9" w14:textId="77777777" w:rsidR="00602603" w:rsidRPr="000A42C6" w:rsidRDefault="002902E2">
      <w:pPr>
        <w:pStyle w:val="Textkrper21"/>
        <w:rPr>
          <w:rFonts w:cs="Arial"/>
          <w:color w:val="000000"/>
          <w:sz w:val="20"/>
        </w:rPr>
      </w:pPr>
      <w:r w:rsidRPr="000A42C6">
        <w:rPr>
          <w:rFonts w:cs="Arial"/>
          <w:color w:val="000000"/>
          <w:sz w:val="20"/>
        </w:rPr>
        <w:t>Nokardien verursachen v. </w:t>
      </w:r>
      <w:r w:rsidR="00602603" w:rsidRPr="000A42C6">
        <w:rPr>
          <w:rFonts w:cs="Arial"/>
          <w:color w:val="000000"/>
          <w:sz w:val="20"/>
        </w:rPr>
        <w:t>a. bei Immunsupprimierten oder bei Patienten nach einer Organtransplantation Infektionen: pulmonale Nokardiose (Pneumonie), cerebrale Nokardiose (granulomatöse Infektion des ZNS) häufig durch hämatogene Ausbreitung aus der Lunge und disseminierte Nokardiosen (Endokarditis). Nokardiosen der Haut kommen auch bei immunkompetenten Patienten</w:t>
      </w:r>
      <w:r w:rsidR="00E27CE1" w:rsidRPr="000A42C6">
        <w:rPr>
          <w:rFonts w:cs="Arial"/>
          <w:color w:val="000000"/>
          <w:sz w:val="20"/>
        </w:rPr>
        <w:t xml:space="preserve"> vor</w:t>
      </w:r>
      <w:r w:rsidR="00602603" w:rsidRPr="000A42C6">
        <w:rPr>
          <w:rFonts w:cs="Arial"/>
          <w:color w:val="000000"/>
          <w:sz w:val="20"/>
        </w:rPr>
        <w:t xml:space="preserve"> </w:t>
      </w:r>
      <w:r w:rsidR="00E27CE1" w:rsidRPr="000A42C6">
        <w:rPr>
          <w:rFonts w:cs="Arial"/>
          <w:color w:val="000000"/>
          <w:sz w:val="20"/>
        </w:rPr>
        <w:t>(</w:t>
      </w:r>
      <w:r w:rsidR="00602603" w:rsidRPr="000A42C6">
        <w:rPr>
          <w:rFonts w:cs="Arial"/>
          <w:color w:val="000000"/>
          <w:sz w:val="20"/>
        </w:rPr>
        <w:t>v. a. in den Tropen, in Deutschland sehr selten</w:t>
      </w:r>
      <w:r w:rsidR="00E27CE1" w:rsidRPr="000A42C6">
        <w:rPr>
          <w:rFonts w:cs="Arial"/>
          <w:color w:val="000000"/>
          <w:sz w:val="20"/>
        </w:rPr>
        <w:t>)</w:t>
      </w:r>
      <w:r w:rsidR="00602603" w:rsidRPr="000A42C6">
        <w:rPr>
          <w:rFonts w:cs="Arial"/>
          <w:color w:val="000000"/>
          <w:sz w:val="20"/>
        </w:rPr>
        <w:t>.</w:t>
      </w:r>
    </w:p>
    <w:p w14:paraId="101F36B6" w14:textId="77777777" w:rsidR="00602603" w:rsidRPr="000A42C6" w:rsidRDefault="00602603">
      <w:pPr>
        <w:pStyle w:val="Textkrper21"/>
        <w:rPr>
          <w:rFonts w:cs="Arial"/>
          <w:b/>
          <w:color w:val="000000"/>
          <w:sz w:val="20"/>
        </w:rPr>
      </w:pPr>
      <w:r w:rsidRPr="000A42C6">
        <w:rPr>
          <w:rFonts w:cs="Arial"/>
          <w:b/>
          <w:color w:val="000000"/>
          <w:sz w:val="20"/>
        </w:rPr>
        <w:t>Untersuchungsmethoden:</w:t>
      </w:r>
    </w:p>
    <w:p w14:paraId="1882AA41" w14:textId="77777777" w:rsidR="00602603" w:rsidRPr="000A42C6" w:rsidRDefault="00602603" w:rsidP="00EE7113">
      <w:pPr>
        <w:pStyle w:val="Textkrper21"/>
        <w:numPr>
          <w:ilvl w:val="0"/>
          <w:numId w:val="21"/>
        </w:numPr>
        <w:tabs>
          <w:tab w:val="left" w:pos="502"/>
        </w:tabs>
        <w:rPr>
          <w:rFonts w:cs="Arial"/>
          <w:color w:val="000000"/>
          <w:sz w:val="20"/>
        </w:rPr>
      </w:pPr>
      <w:r w:rsidRPr="000A42C6">
        <w:rPr>
          <w:rFonts w:cs="Arial"/>
          <w:color w:val="000000"/>
          <w:sz w:val="20"/>
        </w:rPr>
        <w:t>Mikroskopie (Gramfärbung, modifizierte Ziehl-Neelsen-Färbung)</w:t>
      </w:r>
    </w:p>
    <w:p w14:paraId="67CA33B0" w14:textId="77777777" w:rsidR="002902E2" w:rsidRPr="000A42C6" w:rsidRDefault="00602603" w:rsidP="00EE7113">
      <w:pPr>
        <w:pStyle w:val="Textkrper21"/>
        <w:numPr>
          <w:ilvl w:val="0"/>
          <w:numId w:val="21"/>
        </w:numPr>
        <w:tabs>
          <w:tab w:val="left" w:pos="502"/>
        </w:tabs>
        <w:rPr>
          <w:rFonts w:cs="Arial"/>
          <w:color w:val="000000"/>
          <w:sz w:val="20"/>
        </w:rPr>
      </w:pPr>
      <w:r w:rsidRPr="000A42C6">
        <w:rPr>
          <w:rFonts w:cs="Arial"/>
          <w:color w:val="000000"/>
          <w:sz w:val="20"/>
        </w:rPr>
        <w:t xml:space="preserve">Kultur und </w:t>
      </w:r>
      <w:r w:rsidR="002902E2" w:rsidRPr="000A42C6">
        <w:rPr>
          <w:rFonts w:cs="Arial"/>
          <w:color w:val="000000"/>
          <w:sz w:val="20"/>
        </w:rPr>
        <w:t>Resistenzbestimmung der Isolate</w:t>
      </w:r>
    </w:p>
    <w:p w14:paraId="532DC9FE" w14:textId="77777777" w:rsidR="00602603" w:rsidRPr="000A42C6" w:rsidRDefault="00602603" w:rsidP="00EE7113">
      <w:pPr>
        <w:pStyle w:val="Textkrper21"/>
        <w:numPr>
          <w:ilvl w:val="0"/>
          <w:numId w:val="21"/>
        </w:numPr>
        <w:tabs>
          <w:tab w:val="left" w:pos="502"/>
        </w:tabs>
        <w:rPr>
          <w:rFonts w:cs="Arial"/>
          <w:color w:val="000000"/>
          <w:sz w:val="20"/>
        </w:rPr>
      </w:pPr>
      <w:r w:rsidRPr="000A42C6">
        <w:rPr>
          <w:rFonts w:cs="Arial"/>
          <w:color w:val="000000"/>
          <w:sz w:val="20"/>
        </w:rPr>
        <w:t xml:space="preserve"> Speziesidentifizierung mittels </w:t>
      </w:r>
      <w:r w:rsidR="00F62C88" w:rsidRPr="000A42C6">
        <w:rPr>
          <w:rFonts w:cs="Arial"/>
          <w:color w:val="000000"/>
          <w:sz w:val="20"/>
        </w:rPr>
        <w:t xml:space="preserve">Massenspektrometrie und </w:t>
      </w:r>
      <w:r w:rsidRPr="000A42C6">
        <w:rPr>
          <w:rFonts w:cs="Arial"/>
          <w:color w:val="000000"/>
          <w:sz w:val="20"/>
        </w:rPr>
        <w:t>16S r</w:t>
      </w:r>
      <w:r w:rsidR="00F62C88" w:rsidRPr="000A42C6">
        <w:rPr>
          <w:rFonts w:cs="Arial"/>
          <w:color w:val="000000"/>
          <w:sz w:val="20"/>
        </w:rPr>
        <w:t>D</w:t>
      </w:r>
      <w:r w:rsidRPr="000A42C6">
        <w:rPr>
          <w:rFonts w:cs="Arial"/>
          <w:color w:val="000000"/>
          <w:sz w:val="20"/>
        </w:rPr>
        <w:t>NA- Sequenzanalyse.</w:t>
      </w:r>
    </w:p>
    <w:p w14:paraId="1EAAF40F" w14:textId="77777777" w:rsidR="00602603" w:rsidRPr="000A42C6" w:rsidRDefault="00602603">
      <w:pPr>
        <w:pStyle w:val="Textkrper21"/>
        <w:rPr>
          <w:rFonts w:cs="Arial"/>
          <w:b/>
          <w:color w:val="000000"/>
          <w:sz w:val="20"/>
        </w:rPr>
      </w:pPr>
      <w:r w:rsidRPr="000A42C6">
        <w:rPr>
          <w:rFonts w:cs="Arial"/>
          <w:b/>
          <w:color w:val="000000"/>
          <w:sz w:val="20"/>
        </w:rPr>
        <w:t>Untersuchungsmaterial:</w:t>
      </w:r>
    </w:p>
    <w:p w14:paraId="1F61B4AC" w14:textId="695DA1BD" w:rsidR="00602603" w:rsidRPr="000A42C6" w:rsidRDefault="00602603" w:rsidP="002902E2">
      <w:pPr>
        <w:pStyle w:val="Textkrper21"/>
        <w:rPr>
          <w:rFonts w:cs="Arial"/>
          <w:color w:val="000000"/>
          <w:sz w:val="20"/>
        </w:rPr>
      </w:pPr>
      <w:r w:rsidRPr="000A42C6">
        <w:rPr>
          <w:rFonts w:cs="Arial"/>
          <w:color w:val="000000"/>
          <w:sz w:val="20"/>
        </w:rPr>
        <w:t xml:space="preserve">Sputum </w:t>
      </w:r>
      <w:r w:rsidR="002902E2" w:rsidRPr="000A42C6">
        <w:rPr>
          <w:rFonts w:cs="Arial"/>
          <w:color w:val="000000"/>
          <w:sz w:val="20"/>
        </w:rPr>
        <w:t>(</w:t>
      </w:r>
      <w:r w:rsidR="00352BDC" w:rsidRPr="000A42C6">
        <w:rPr>
          <w:rFonts w:cs="Arial"/>
          <w:color w:val="000000"/>
          <w:sz w:val="20"/>
        </w:rPr>
        <w:fldChar w:fldCharType="begin"/>
      </w:r>
      <w:r w:rsidR="002902E2" w:rsidRPr="000A42C6">
        <w:rPr>
          <w:rFonts w:cs="Arial"/>
          <w:color w:val="000000"/>
          <w:sz w:val="20"/>
        </w:rPr>
        <w:instrText xml:space="preserve"> REF _Ref22213231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1.3.2.3</w:t>
      </w:r>
      <w:r w:rsidR="00352BDC" w:rsidRPr="000A42C6">
        <w:rPr>
          <w:rFonts w:cs="Arial"/>
          <w:color w:val="000000"/>
          <w:sz w:val="20"/>
        </w:rPr>
        <w:fldChar w:fldCharType="end"/>
      </w:r>
      <w:r w:rsidR="002902E2" w:rsidRPr="000A42C6">
        <w:rPr>
          <w:rFonts w:cs="Arial"/>
          <w:color w:val="000000"/>
          <w:sz w:val="20"/>
        </w:rPr>
        <w:t xml:space="preserve">) </w:t>
      </w:r>
      <w:r w:rsidRPr="000A42C6">
        <w:rPr>
          <w:rFonts w:cs="Arial"/>
          <w:color w:val="000000"/>
          <w:sz w:val="20"/>
        </w:rPr>
        <w:t>oder besser bronchoskopisch gewonnenes Material</w:t>
      </w:r>
      <w:r w:rsidR="002902E2" w:rsidRPr="000A42C6">
        <w:rPr>
          <w:rFonts w:cs="Arial"/>
          <w:color w:val="000000"/>
          <w:sz w:val="20"/>
        </w:rPr>
        <w:t xml:space="preserve"> (</w:t>
      </w:r>
      <w:r w:rsidR="00352BDC" w:rsidRPr="000A42C6">
        <w:rPr>
          <w:rFonts w:cs="Arial"/>
          <w:color w:val="000000"/>
          <w:sz w:val="20"/>
        </w:rPr>
        <w:fldChar w:fldCharType="begin"/>
      </w:r>
      <w:r w:rsidR="002902E2" w:rsidRPr="000A42C6">
        <w:rPr>
          <w:rFonts w:cs="Arial"/>
          <w:color w:val="000000"/>
          <w:sz w:val="20"/>
        </w:rPr>
        <w:instrText xml:space="preserve"> REF _Ref22213305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1.3.2.2</w:t>
      </w:r>
      <w:r w:rsidR="00352BDC" w:rsidRPr="000A42C6">
        <w:rPr>
          <w:rFonts w:cs="Arial"/>
          <w:color w:val="000000"/>
          <w:sz w:val="20"/>
        </w:rPr>
        <w:fldChar w:fldCharType="end"/>
      </w:r>
      <w:r w:rsidR="002902E2" w:rsidRPr="000A42C6">
        <w:rPr>
          <w:rFonts w:cs="Arial"/>
          <w:color w:val="000000"/>
          <w:sz w:val="20"/>
        </w:rPr>
        <w:t xml:space="preserve"> und </w:t>
      </w:r>
      <w:r w:rsidR="00352BDC" w:rsidRPr="000A42C6">
        <w:rPr>
          <w:rFonts w:cs="Arial"/>
          <w:color w:val="000000"/>
          <w:sz w:val="20"/>
        </w:rPr>
        <w:fldChar w:fldCharType="begin"/>
      </w:r>
      <w:r w:rsidR="002902E2" w:rsidRPr="000A42C6">
        <w:rPr>
          <w:rFonts w:cs="Arial"/>
          <w:color w:val="000000"/>
          <w:sz w:val="20"/>
        </w:rPr>
        <w:instrText xml:space="preserve"> REF _Ref22213720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1.3.2.1</w:t>
      </w:r>
      <w:r w:rsidR="00352BDC" w:rsidRPr="000A42C6">
        <w:rPr>
          <w:rFonts w:cs="Arial"/>
          <w:color w:val="000000"/>
          <w:sz w:val="20"/>
        </w:rPr>
        <w:fldChar w:fldCharType="end"/>
      </w:r>
      <w:r w:rsidR="002902E2" w:rsidRPr="000A42C6">
        <w:rPr>
          <w:rFonts w:cs="Arial"/>
          <w:color w:val="000000"/>
          <w:sz w:val="20"/>
        </w:rPr>
        <w:t>)</w:t>
      </w:r>
      <w:r w:rsidRPr="000A42C6">
        <w:rPr>
          <w:rFonts w:cs="Arial"/>
          <w:color w:val="000000"/>
          <w:sz w:val="20"/>
        </w:rPr>
        <w:t>, Liquor</w:t>
      </w:r>
      <w:r w:rsidR="002902E2"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_Ref19007123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1.3.7</w:t>
      </w:r>
      <w:r w:rsidR="00352BDC" w:rsidRPr="000A42C6">
        <w:rPr>
          <w:rFonts w:cs="Arial"/>
          <w:color w:val="000000"/>
          <w:sz w:val="20"/>
        </w:rPr>
        <w:fldChar w:fldCharType="end"/>
      </w:r>
      <w:r w:rsidR="002902E2" w:rsidRPr="000A42C6">
        <w:rPr>
          <w:rFonts w:cs="Arial"/>
          <w:color w:val="000000"/>
          <w:sz w:val="20"/>
        </w:rPr>
        <w:t>)</w:t>
      </w:r>
      <w:r w:rsidRPr="000A42C6">
        <w:rPr>
          <w:rFonts w:cs="Arial"/>
          <w:color w:val="000000"/>
          <w:sz w:val="20"/>
        </w:rPr>
        <w:t>, Punktate</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_Ref22654216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Abszessmaterial</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_Ref19007112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1.3.8.1</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Hirnbiopsien</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_Ref22203915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1.3.3.2</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Wundabstriche</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_Ref22551323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1.3.1.14</w:t>
      </w:r>
      <w:r w:rsidR="00352BDC" w:rsidRPr="000A42C6">
        <w:rPr>
          <w:rFonts w:cs="Arial"/>
          <w:color w:val="000000"/>
          <w:sz w:val="20"/>
        </w:rPr>
        <w:fldChar w:fldCharType="end"/>
      </w:r>
      <w:r w:rsidR="009D420B" w:rsidRPr="000A42C6">
        <w:rPr>
          <w:rFonts w:cs="Arial"/>
          <w:color w:val="000000"/>
          <w:sz w:val="20"/>
        </w:rPr>
        <w:t>), Wundsekrete (</w:t>
      </w:r>
      <w:r w:rsidR="00352BDC" w:rsidRPr="000A42C6">
        <w:rPr>
          <w:rFonts w:cs="Arial"/>
          <w:color w:val="000000"/>
          <w:sz w:val="20"/>
        </w:rPr>
        <w:fldChar w:fldCharType="begin"/>
      </w:r>
      <w:r w:rsidR="009D420B" w:rsidRPr="000A42C6">
        <w:rPr>
          <w:rFonts w:cs="Arial"/>
          <w:color w:val="000000"/>
          <w:sz w:val="20"/>
        </w:rPr>
        <w:instrText xml:space="preserve"> REF _Ref19007112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1.3.8.1</w:t>
      </w:r>
      <w:r w:rsidR="00352BDC" w:rsidRPr="000A42C6">
        <w:rPr>
          <w:rFonts w:cs="Arial"/>
          <w:color w:val="000000"/>
          <w:sz w:val="20"/>
        </w:rPr>
        <w:fldChar w:fldCharType="end"/>
      </w:r>
      <w:r w:rsidR="009D420B" w:rsidRPr="000A42C6">
        <w:rPr>
          <w:rFonts w:cs="Arial"/>
          <w:color w:val="000000"/>
          <w:sz w:val="20"/>
        </w:rPr>
        <w:t>)</w:t>
      </w:r>
    </w:p>
    <w:p w14:paraId="025D006E" w14:textId="77777777" w:rsidR="00602603" w:rsidRPr="000A42C6" w:rsidRDefault="00602603">
      <w:pPr>
        <w:pStyle w:val="Textkrper21"/>
        <w:rPr>
          <w:rFonts w:cs="Arial"/>
          <w:b/>
          <w:color w:val="000000"/>
          <w:sz w:val="20"/>
        </w:rPr>
      </w:pPr>
      <w:r w:rsidRPr="000A42C6">
        <w:rPr>
          <w:rFonts w:cs="Arial"/>
          <w:b/>
          <w:color w:val="000000"/>
          <w:sz w:val="20"/>
        </w:rPr>
        <w:t>Untersuchungsgefäße:</w:t>
      </w:r>
    </w:p>
    <w:p w14:paraId="4FADB6BB" w14:textId="4D0D9DBB" w:rsidR="00602603" w:rsidRPr="000A42C6" w:rsidRDefault="00602603">
      <w:pPr>
        <w:pStyle w:val="Textkrper21"/>
        <w:rPr>
          <w:rFonts w:cs="Arial"/>
          <w:b/>
          <w:color w:val="000000"/>
          <w:sz w:val="20"/>
        </w:rPr>
      </w:pPr>
      <w:r w:rsidRPr="000A42C6">
        <w:rPr>
          <w:rFonts w:cs="Arial"/>
          <w:color w:val="000000"/>
          <w:sz w:val="20"/>
        </w:rPr>
        <w:t xml:space="preserve">Universal-Probenröhrchen mit blauem Schraubverschluss, </w:t>
      </w:r>
      <w:r w:rsidR="00CE7B28" w:rsidRPr="00C566F1">
        <w:rPr>
          <w:color w:val="000000"/>
          <w:sz w:val="20"/>
          <w:highlight w:val="yellow"/>
        </w:rPr>
        <w:t>bakteriologischer Universal-Abstrichtupfer</w:t>
      </w:r>
      <w:r w:rsidR="00CE7B28" w:rsidRPr="000A42C6">
        <w:rPr>
          <w:color w:val="000000"/>
          <w:sz w:val="20"/>
        </w:rPr>
        <w:t xml:space="preserve"> </w:t>
      </w:r>
      <w:r w:rsidRPr="000A42C6">
        <w:rPr>
          <w:rFonts w:cs="Arial"/>
          <w:b/>
          <w:color w:val="000000"/>
          <w:sz w:val="20"/>
        </w:rPr>
        <w:t>Lagerung und Transport:</w:t>
      </w:r>
    </w:p>
    <w:p w14:paraId="5647F5AE" w14:textId="77777777" w:rsidR="00602603" w:rsidRPr="000A42C6" w:rsidRDefault="00652520">
      <w:pPr>
        <w:pStyle w:val="Textkrper21"/>
        <w:rPr>
          <w:rFonts w:cs="Arial"/>
          <w:color w:val="000000"/>
          <w:sz w:val="20"/>
        </w:rPr>
      </w:pPr>
      <w:r w:rsidRPr="000A42C6">
        <w:rPr>
          <w:rFonts w:cs="Arial"/>
          <w:color w:val="000000"/>
          <w:sz w:val="20"/>
        </w:rPr>
        <w:t>&lt;</w:t>
      </w:r>
      <w:r w:rsidR="00602603" w:rsidRPr="000A42C6">
        <w:rPr>
          <w:rFonts w:cs="Arial"/>
          <w:color w:val="000000"/>
          <w:sz w:val="20"/>
        </w:rPr>
        <w:t xml:space="preserve"> 24 h bei RT</w:t>
      </w:r>
    </w:p>
    <w:p w14:paraId="21A8F492" w14:textId="77777777" w:rsidR="00602603" w:rsidRPr="000A42C6" w:rsidRDefault="00602603">
      <w:pPr>
        <w:pStyle w:val="Textkrper21"/>
        <w:rPr>
          <w:rFonts w:cs="Arial"/>
          <w:color w:val="000000"/>
          <w:sz w:val="20"/>
        </w:rPr>
      </w:pPr>
      <w:r w:rsidRPr="000A42C6">
        <w:rPr>
          <w:rFonts w:cs="Arial"/>
          <w:color w:val="000000"/>
          <w:sz w:val="20"/>
        </w:rPr>
        <w:t xml:space="preserve">Da </w:t>
      </w:r>
      <w:r w:rsidR="00D86AD3" w:rsidRPr="000A42C6">
        <w:rPr>
          <w:rFonts w:cs="Arial"/>
          <w:color w:val="000000"/>
          <w:sz w:val="20"/>
        </w:rPr>
        <w:t>Nokardien</w:t>
      </w:r>
      <w:r w:rsidRPr="000A42C6">
        <w:rPr>
          <w:rFonts w:cs="Arial"/>
          <w:color w:val="000000"/>
          <w:sz w:val="20"/>
        </w:rPr>
        <w:t xml:space="preserve"> sehr empfindlich gegenüber Kälteeinflüssen sind, sollte eine Kühlung des Untersuchungsmaterials unterbleiben. </w:t>
      </w:r>
    </w:p>
    <w:p w14:paraId="69BB4F24" w14:textId="77777777" w:rsidR="00602603" w:rsidRPr="000A42C6" w:rsidRDefault="00602603">
      <w:pPr>
        <w:pStyle w:val="Textkrper21"/>
        <w:rPr>
          <w:rFonts w:cs="Arial"/>
          <w:b/>
          <w:color w:val="000000"/>
          <w:sz w:val="20"/>
        </w:rPr>
      </w:pPr>
      <w:r w:rsidRPr="000A42C6">
        <w:rPr>
          <w:rFonts w:cs="Arial"/>
          <w:b/>
          <w:color w:val="000000"/>
          <w:sz w:val="20"/>
        </w:rPr>
        <w:t>Dauer der Untersuchung:</w:t>
      </w:r>
    </w:p>
    <w:p w14:paraId="51D80A91" w14:textId="77777777" w:rsidR="009D420B" w:rsidRPr="000A42C6" w:rsidRDefault="00602603">
      <w:pPr>
        <w:pStyle w:val="Textkrper21"/>
        <w:rPr>
          <w:rFonts w:cs="Arial"/>
          <w:color w:val="000000"/>
          <w:sz w:val="20"/>
        </w:rPr>
      </w:pPr>
      <w:r w:rsidRPr="000A42C6">
        <w:rPr>
          <w:rFonts w:cs="Arial"/>
          <w:color w:val="000000"/>
          <w:sz w:val="20"/>
        </w:rPr>
        <w:t xml:space="preserve">Kultur: 4 - 7 Tage, </w:t>
      </w:r>
    </w:p>
    <w:p w14:paraId="681A4B7E" w14:textId="77777777" w:rsidR="009D420B" w:rsidRPr="000A42C6" w:rsidRDefault="00602603">
      <w:pPr>
        <w:pStyle w:val="Textkrper21"/>
        <w:rPr>
          <w:rFonts w:cs="Arial"/>
          <w:color w:val="000000"/>
          <w:sz w:val="20"/>
        </w:rPr>
      </w:pPr>
      <w:r w:rsidRPr="000A42C6">
        <w:rPr>
          <w:rFonts w:cs="Arial"/>
          <w:color w:val="000000"/>
          <w:sz w:val="20"/>
        </w:rPr>
        <w:t>Sequenzanalyse bis zu 14 Tagen.</w:t>
      </w:r>
    </w:p>
    <w:p w14:paraId="53CF136A" w14:textId="77777777" w:rsidR="00602603" w:rsidRPr="000A42C6" w:rsidRDefault="00602603">
      <w:pPr>
        <w:pStyle w:val="Textkrper21"/>
        <w:rPr>
          <w:rFonts w:cs="Arial"/>
          <w:color w:val="000000"/>
          <w:sz w:val="20"/>
        </w:rPr>
      </w:pPr>
      <w:r w:rsidRPr="000A42C6">
        <w:rPr>
          <w:rFonts w:cs="Arial"/>
          <w:color w:val="000000"/>
          <w:sz w:val="20"/>
        </w:rPr>
        <w:t>Ein negativer Befund wird nach 2 Wochen erstellt.</w:t>
      </w:r>
    </w:p>
    <w:p w14:paraId="4A289FE6" w14:textId="77777777" w:rsidR="00602603" w:rsidRPr="000A42C6" w:rsidRDefault="00602603">
      <w:pPr>
        <w:pStyle w:val="Fuzeile"/>
        <w:tabs>
          <w:tab w:val="clear" w:pos="4536"/>
          <w:tab w:val="clear" w:pos="9072"/>
        </w:tabs>
        <w:spacing w:line="360" w:lineRule="auto"/>
        <w:rPr>
          <w:rFonts w:cs="Arial"/>
          <w:color w:val="000000"/>
          <w:sz w:val="20"/>
        </w:rPr>
      </w:pPr>
      <w:r w:rsidRPr="000A42C6">
        <w:rPr>
          <w:rFonts w:cs="Arial"/>
          <w:color w:val="000000"/>
          <w:sz w:val="20"/>
        </w:rPr>
        <w:t xml:space="preserve">Gezielte Untersuchungsanforderung, da die </w:t>
      </w:r>
      <w:r w:rsidR="00D86AD3" w:rsidRPr="000A42C6">
        <w:rPr>
          <w:rFonts w:cs="Arial"/>
          <w:color w:val="000000"/>
          <w:sz w:val="20"/>
        </w:rPr>
        <w:t>Kulturen</w:t>
      </w:r>
      <w:r w:rsidRPr="000A42C6">
        <w:rPr>
          <w:rFonts w:cs="Arial"/>
          <w:color w:val="000000"/>
          <w:sz w:val="20"/>
        </w:rPr>
        <w:t xml:space="preserve"> länger bebrütet werden müssen!</w:t>
      </w:r>
    </w:p>
    <w:p w14:paraId="138B24F5" w14:textId="77777777" w:rsidR="00652520" w:rsidRPr="000A42C6" w:rsidRDefault="00652520">
      <w:pPr>
        <w:pStyle w:val="Fuzeile"/>
        <w:tabs>
          <w:tab w:val="clear" w:pos="4536"/>
          <w:tab w:val="clear" w:pos="9072"/>
        </w:tabs>
        <w:spacing w:line="360" w:lineRule="auto"/>
        <w:rPr>
          <w:rFonts w:cs="Arial"/>
          <w:color w:val="000000"/>
          <w:sz w:val="20"/>
        </w:rPr>
      </w:pPr>
      <w:r w:rsidRPr="000A42C6">
        <w:rPr>
          <w:rFonts w:cs="Arial"/>
          <w:color w:val="000000"/>
          <w:sz w:val="20"/>
        </w:rPr>
        <w:br w:type="page"/>
      </w:r>
    </w:p>
    <w:p w14:paraId="5C157BC8" w14:textId="77777777" w:rsidR="00274E6D" w:rsidRPr="000A42C6" w:rsidRDefault="00274E6D" w:rsidP="006876E1">
      <w:pPr>
        <w:pStyle w:val="berschrift3"/>
        <w:rPr>
          <w:rStyle w:val="Fett"/>
          <w:b/>
          <w:bCs w:val="0"/>
          <w:color w:val="000000"/>
        </w:rPr>
      </w:pPr>
      <w:bookmarkStart w:id="1064" w:name="_Toc217046249"/>
      <w:r w:rsidRPr="000A42C6">
        <w:rPr>
          <w:rStyle w:val="Fett"/>
          <w:b/>
          <w:bCs w:val="0"/>
          <w:i/>
          <w:color w:val="000000"/>
        </w:rPr>
        <w:lastRenderedPageBreak/>
        <w:t>Plasmodium</w:t>
      </w:r>
      <w:r w:rsidRPr="000A42C6">
        <w:rPr>
          <w:rStyle w:val="Fett"/>
          <w:b/>
          <w:bCs w:val="0"/>
          <w:color w:val="000000"/>
        </w:rPr>
        <w:t xml:space="preserve"> spp. (Malaria)</w:t>
      </w:r>
      <w:bookmarkEnd w:id="1064"/>
    </w:p>
    <w:p w14:paraId="3F3A8B03" w14:textId="77777777" w:rsidR="004C12F8" w:rsidRPr="000A42C6" w:rsidRDefault="004C12F8" w:rsidP="004C12F8">
      <w:pPr>
        <w:pStyle w:val="Textkrper21"/>
        <w:rPr>
          <w:rFonts w:cs="Arial"/>
          <w:color w:val="000000"/>
          <w:sz w:val="20"/>
        </w:rPr>
      </w:pPr>
      <w:r w:rsidRPr="000A42C6">
        <w:rPr>
          <w:rFonts w:cs="Arial"/>
          <w:color w:val="000000"/>
          <w:sz w:val="20"/>
        </w:rPr>
        <w:t>In Deutschland ist die Malaria nicht endemisch. Bis auf extreme Ausnahmen ist die Infektion eine Reise-assoziierte Erkrankung. Die Erkrankung wird in Endemiegebieten durch den Stich der Anopheles-Mücke übertragen.</w:t>
      </w:r>
    </w:p>
    <w:p w14:paraId="43F3C662" w14:textId="77777777" w:rsidR="004C12F8" w:rsidRPr="000A42C6" w:rsidRDefault="004C12F8" w:rsidP="004C12F8">
      <w:pPr>
        <w:pStyle w:val="Textkrper21"/>
        <w:rPr>
          <w:rFonts w:cs="Arial"/>
          <w:color w:val="000000"/>
          <w:sz w:val="20"/>
        </w:rPr>
      </w:pPr>
    </w:p>
    <w:p w14:paraId="7A0E84B3" w14:textId="77777777" w:rsidR="004C12F8" w:rsidRPr="000A42C6" w:rsidRDefault="004C12F8" w:rsidP="004C12F8">
      <w:pPr>
        <w:pStyle w:val="Textkrper21"/>
        <w:rPr>
          <w:rFonts w:cs="Arial"/>
          <w:b/>
          <w:color w:val="000000"/>
          <w:sz w:val="20"/>
        </w:rPr>
      </w:pPr>
      <w:r w:rsidRPr="000A42C6">
        <w:rPr>
          <w:rFonts w:cs="Arial"/>
          <w:b/>
          <w:color w:val="000000"/>
          <w:sz w:val="20"/>
        </w:rPr>
        <w:t>Indikation zur Untersuchung</w:t>
      </w:r>
    </w:p>
    <w:p w14:paraId="1A05C4D6" w14:textId="77777777" w:rsidR="004C12F8" w:rsidRPr="000A42C6" w:rsidRDefault="004C12F8" w:rsidP="004C12F8">
      <w:pPr>
        <w:pStyle w:val="Textkrper21"/>
        <w:rPr>
          <w:rFonts w:cs="Arial"/>
          <w:color w:val="000000"/>
          <w:sz w:val="20"/>
        </w:rPr>
      </w:pPr>
      <w:r w:rsidRPr="000A42C6">
        <w:rPr>
          <w:rFonts w:cs="Arial"/>
          <w:color w:val="000000"/>
          <w:sz w:val="20"/>
        </w:rPr>
        <w:t>Die Indikation zur Untersuchung ergeben sich bei einer entsprechenden Klinik aus der Reiseanamnese, Hinweise auf einen unzureichenden Mückenschutz und ggf. die fehlende Einnahme einer medikamentösen Prophylaxe. Da das klinische Bild unspezifisch sein kann, sollte die Indikationsstellung sorgfältig abgewogen werde.</w:t>
      </w:r>
    </w:p>
    <w:p w14:paraId="6A5CF851" w14:textId="77777777" w:rsidR="004C12F8" w:rsidRPr="000A42C6" w:rsidRDefault="004C12F8" w:rsidP="004C12F8">
      <w:pPr>
        <w:pStyle w:val="Textkrper21"/>
        <w:rPr>
          <w:rFonts w:cs="Arial"/>
          <w:b/>
          <w:color w:val="000000"/>
          <w:sz w:val="20"/>
        </w:rPr>
      </w:pPr>
      <w:r w:rsidRPr="000A42C6">
        <w:rPr>
          <w:rFonts w:cs="Arial"/>
          <w:b/>
          <w:color w:val="000000"/>
          <w:sz w:val="20"/>
        </w:rPr>
        <w:t>Außerhalb der Dienstzeiten erfolgt die Indikationsstellung einer Malariauntersuchung unter Einbeziehung des infektiologischen Hintergrunddienstes, zumindest aber des ersten Dienstes.</w:t>
      </w:r>
    </w:p>
    <w:p w14:paraId="0BAF2C92" w14:textId="77777777" w:rsidR="004C12F8" w:rsidRPr="000A42C6" w:rsidRDefault="004C12F8" w:rsidP="004C12F8">
      <w:pPr>
        <w:pStyle w:val="Textkrper21"/>
        <w:rPr>
          <w:rFonts w:cs="Arial"/>
          <w:b/>
          <w:color w:val="000000"/>
          <w:sz w:val="20"/>
        </w:rPr>
      </w:pPr>
      <w:r w:rsidRPr="000A42C6">
        <w:rPr>
          <w:rFonts w:cs="Arial"/>
          <w:b/>
          <w:color w:val="000000"/>
          <w:sz w:val="20"/>
        </w:rPr>
        <w:t>Telefonische Ankündigung vor Blutentnahme mit Angabe der Reiseanamnese unbedingt nötig!</w:t>
      </w:r>
    </w:p>
    <w:p w14:paraId="5A4D9B27" w14:textId="77777777" w:rsidR="004C12F8" w:rsidRPr="000A42C6" w:rsidRDefault="004C12F8" w:rsidP="004C12F8">
      <w:pPr>
        <w:pStyle w:val="Textkrper21"/>
        <w:rPr>
          <w:rFonts w:cs="Arial"/>
          <w:color w:val="000000"/>
          <w:sz w:val="20"/>
        </w:rPr>
      </w:pPr>
    </w:p>
    <w:p w14:paraId="6E461742" w14:textId="77777777" w:rsidR="004C12F8" w:rsidRPr="000A42C6" w:rsidRDefault="004C12F8" w:rsidP="004C12F8">
      <w:pPr>
        <w:pStyle w:val="Textkrper21"/>
        <w:rPr>
          <w:rFonts w:cs="Arial"/>
          <w:b/>
          <w:color w:val="000000"/>
          <w:sz w:val="20"/>
        </w:rPr>
      </w:pPr>
      <w:r w:rsidRPr="000A42C6">
        <w:rPr>
          <w:rFonts w:cs="Arial"/>
          <w:b/>
          <w:color w:val="000000"/>
          <w:sz w:val="20"/>
        </w:rPr>
        <w:t>Klinik:</w:t>
      </w:r>
    </w:p>
    <w:p w14:paraId="11F734FE" w14:textId="77777777" w:rsidR="004C12F8" w:rsidRPr="000A42C6" w:rsidRDefault="004C12F8" w:rsidP="004C12F8">
      <w:pPr>
        <w:pStyle w:val="Textkrper21"/>
        <w:rPr>
          <w:rFonts w:cs="Arial"/>
          <w:color w:val="000000"/>
          <w:sz w:val="20"/>
        </w:rPr>
      </w:pPr>
      <w:r w:rsidRPr="000A42C6">
        <w:rPr>
          <w:rFonts w:cs="Arial"/>
          <w:color w:val="000000"/>
          <w:sz w:val="20"/>
        </w:rPr>
        <w:t xml:space="preserve">Die häufigsten Symptome sind Fieber und Schüttelfrost, die von Kopfschmerzen, Myalgien, Arthralgien, Schwäche, Erbrechen und Durchfall begleitet sein können. Die Symptome einer Malaria können unspezifisch sein. </w:t>
      </w:r>
    </w:p>
    <w:p w14:paraId="53B8AB0C" w14:textId="77777777" w:rsidR="004C12F8" w:rsidRPr="000A42C6" w:rsidRDefault="004C12F8" w:rsidP="004C12F8">
      <w:pPr>
        <w:pStyle w:val="Textkrper21"/>
        <w:rPr>
          <w:rFonts w:cs="Arial"/>
          <w:color w:val="000000"/>
          <w:sz w:val="20"/>
        </w:rPr>
      </w:pPr>
    </w:p>
    <w:p w14:paraId="6E86BCBB" w14:textId="77777777" w:rsidR="004C12F8" w:rsidRPr="000A42C6" w:rsidRDefault="004C12F8" w:rsidP="004C12F8">
      <w:pPr>
        <w:pStyle w:val="Textkrper21"/>
        <w:rPr>
          <w:rFonts w:cs="Arial"/>
          <w:b/>
          <w:color w:val="000000"/>
          <w:sz w:val="20"/>
        </w:rPr>
      </w:pPr>
      <w:r w:rsidRPr="000A42C6">
        <w:rPr>
          <w:rFonts w:cs="Arial"/>
          <w:b/>
          <w:color w:val="000000"/>
          <w:sz w:val="20"/>
        </w:rPr>
        <w:t>Untersuchungsmethoden:</w:t>
      </w:r>
    </w:p>
    <w:p w14:paraId="420335D0" w14:textId="77777777" w:rsidR="004C12F8" w:rsidRPr="000A42C6" w:rsidRDefault="004C12F8" w:rsidP="004C12F8">
      <w:pPr>
        <w:pStyle w:val="Textkrper21"/>
        <w:numPr>
          <w:ilvl w:val="0"/>
          <w:numId w:val="21"/>
        </w:numPr>
        <w:tabs>
          <w:tab w:val="left" w:pos="502"/>
        </w:tabs>
        <w:rPr>
          <w:rFonts w:cs="Arial"/>
          <w:color w:val="000000"/>
          <w:sz w:val="20"/>
        </w:rPr>
      </w:pPr>
      <w:r w:rsidRPr="000A42C6">
        <w:rPr>
          <w:rFonts w:cs="Arial"/>
          <w:color w:val="000000"/>
          <w:sz w:val="20"/>
        </w:rPr>
        <w:t>Antigen-Nachweis (Schnelltest):</w:t>
      </w:r>
      <w:r w:rsidRPr="000A42C6">
        <w:rPr>
          <w:rFonts w:cs="Arial"/>
          <w:color w:val="000000"/>
          <w:sz w:val="20"/>
        </w:rPr>
        <w:br/>
        <w:t>Nachweis von Plasmodium falciparum bzw. Plasmodium vivax/ovale/malariae</w:t>
      </w:r>
    </w:p>
    <w:p w14:paraId="10344B5A" w14:textId="77777777" w:rsidR="004C12F8" w:rsidRPr="000A42C6" w:rsidRDefault="004C12F8" w:rsidP="004C12F8">
      <w:pPr>
        <w:pStyle w:val="Textkrper21"/>
        <w:numPr>
          <w:ilvl w:val="0"/>
          <w:numId w:val="21"/>
        </w:numPr>
        <w:tabs>
          <w:tab w:val="left" w:pos="502"/>
        </w:tabs>
        <w:rPr>
          <w:rFonts w:cs="Arial"/>
          <w:color w:val="000000"/>
          <w:sz w:val="20"/>
        </w:rPr>
      </w:pPr>
      <w:r w:rsidRPr="000A42C6">
        <w:rPr>
          <w:rFonts w:cs="Arial"/>
          <w:color w:val="000000"/>
          <w:sz w:val="20"/>
        </w:rPr>
        <w:t>Mikroskopie (Dicker Tropfen und Blutausstrich, jeweils Giemsa-Färbung):</w:t>
      </w:r>
      <w:r w:rsidRPr="000A42C6">
        <w:rPr>
          <w:rFonts w:cs="Arial"/>
          <w:color w:val="000000"/>
          <w:sz w:val="20"/>
        </w:rPr>
        <w:br/>
        <w:t>Erregernachweis mit Erreger-Differenzierung und Bestimmung der Parasitämie</w:t>
      </w:r>
      <w:r w:rsidRPr="000A42C6">
        <w:rPr>
          <w:rFonts w:cs="Arial"/>
          <w:color w:val="000000"/>
          <w:sz w:val="20"/>
        </w:rPr>
        <w:br/>
        <w:t>(P. falciparum, prozentualer Anteil befallener Erythrozyten)</w:t>
      </w:r>
    </w:p>
    <w:p w14:paraId="413B668E" w14:textId="77777777" w:rsidR="004C12F8" w:rsidRPr="000A42C6" w:rsidRDefault="004C12F8" w:rsidP="004C12F8">
      <w:pPr>
        <w:pStyle w:val="Textkrper21"/>
        <w:ind w:left="502"/>
        <w:rPr>
          <w:rFonts w:cs="Arial"/>
          <w:color w:val="000000"/>
          <w:sz w:val="20"/>
        </w:rPr>
      </w:pPr>
    </w:p>
    <w:p w14:paraId="1EDA2B88" w14:textId="77777777" w:rsidR="004C12F8" w:rsidRPr="000A42C6" w:rsidRDefault="004C12F8" w:rsidP="004C12F8">
      <w:pPr>
        <w:pStyle w:val="Textkrper21"/>
        <w:rPr>
          <w:rFonts w:cs="Arial"/>
          <w:b/>
          <w:color w:val="000000"/>
          <w:sz w:val="20"/>
        </w:rPr>
      </w:pPr>
      <w:r w:rsidRPr="000A42C6">
        <w:rPr>
          <w:rFonts w:cs="Arial"/>
          <w:b/>
          <w:color w:val="000000"/>
          <w:sz w:val="20"/>
        </w:rPr>
        <w:t>Untersuchungsmaterial:</w:t>
      </w:r>
    </w:p>
    <w:p w14:paraId="32C4C0FF" w14:textId="77777777" w:rsidR="004C12F8" w:rsidRPr="000A42C6" w:rsidRDefault="004C12F8" w:rsidP="004C12F8">
      <w:pPr>
        <w:pStyle w:val="Textkrper21"/>
        <w:rPr>
          <w:rFonts w:cs="Arial"/>
          <w:color w:val="000000"/>
          <w:sz w:val="20"/>
        </w:rPr>
      </w:pPr>
      <w:r w:rsidRPr="000A42C6">
        <w:rPr>
          <w:rFonts w:cs="Arial"/>
          <w:color w:val="000000"/>
          <w:sz w:val="20"/>
        </w:rPr>
        <w:t>EDTA-Blut</w:t>
      </w:r>
    </w:p>
    <w:p w14:paraId="412CC024" w14:textId="77777777" w:rsidR="004C12F8" w:rsidRPr="000A42C6" w:rsidRDefault="004C12F8" w:rsidP="004C12F8">
      <w:pPr>
        <w:pStyle w:val="Textkrper21"/>
        <w:rPr>
          <w:rFonts w:cs="Arial"/>
          <w:color w:val="000000"/>
          <w:sz w:val="20"/>
        </w:rPr>
      </w:pPr>
    </w:p>
    <w:p w14:paraId="6CD4062F" w14:textId="77777777" w:rsidR="004C12F8" w:rsidRPr="000A42C6" w:rsidRDefault="004C12F8" w:rsidP="004C12F8">
      <w:pPr>
        <w:pStyle w:val="Textkrper21"/>
        <w:rPr>
          <w:rFonts w:cs="Arial"/>
          <w:b/>
          <w:color w:val="000000"/>
          <w:sz w:val="20"/>
        </w:rPr>
      </w:pPr>
      <w:r w:rsidRPr="000A42C6">
        <w:rPr>
          <w:rFonts w:cs="Arial"/>
          <w:b/>
          <w:color w:val="000000"/>
          <w:sz w:val="20"/>
        </w:rPr>
        <w:t>Lagerung und Transport:</w:t>
      </w:r>
    </w:p>
    <w:p w14:paraId="1CFE2280" w14:textId="77777777" w:rsidR="004C12F8" w:rsidRPr="000A42C6" w:rsidRDefault="004C12F8" w:rsidP="004C12F8">
      <w:pPr>
        <w:pStyle w:val="Textkrper21"/>
        <w:rPr>
          <w:rFonts w:cs="Arial"/>
          <w:color w:val="000000"/>
          <w:sz w:val="20"/>
        </w:rPr>
      </w:pPr>
      <w:r w:rsidRPr="000A42C6">
        <w:rPr>
          <w:rFonts w:cs="Arial"/>
          <w:color w:val="000000"/>
          <w:sz w:val="20"/>
        </w:rPr>
        <w:t>Innerhalb 1 h bei RT</w:t>
      </w:r>
    </w:p>
    <w:p w14:paraId="5C7E51DA" w14:textId="77777777" w:rsidR="004C12F8" w:rsidRPr="000A42C6" w:rsidRDefault="004C12F8" w:rsidP="004C12F8">
      <w:pPr>
        <w:pStyle w:val="Textkrper21"/>
        <w:rPr>
          <w:rFonts w:cs="Arial"/>
          <w:color w:val="000000"/>
          <w:sz w:val="20"/>
        </w:rPr>
      </w:pPr>
      <w:r w:rsidRPr="000A42C6">
        <w:rPr>
          <w:rFonts w:cs="Arial"/>
          <w:color w:val="000000"/>
          <w:sz w:val="20"/>
        </w:rPr>
        <w:t>Bitte telefonische Ankündigung beachten! Während der Dienstzeiten Anruf unter 18-46939. Außerhalb der Dienstzeiten Kontaktnahme mit dem mikrobiologischen Dienst über die Telefonzentrale.</w:t>
      </w:r>
    </w:p>
    <w:p w14:paraId="751711BA" w14:textId="77777777" w:rsidR="004C12F8" w:rsidRPr="000A42C6" w:rsidRDefault="004C12F8" w:rsidP="004C12F8">
      <w:pPr>
        <w:pStyle w:val="Textkrper21"/>
        <w:rPr>
          <w:rFonts w:cs="Arial"/>
          <w:color w:val="000000"/>
          <w:sz w:val="20"/>
        </w:rPr>
      </w:pPr>
      <w:r w:rsidRPr="000A42C6">
        <w:rPr>
          <w:rFonts w:cs="Arial"/>
          <w:color w:val="000000"/>
          <w:sz w:val="20"/>
        </w:rPr>
        <w:t>Der Probentransport erfolgt so schnell wir möglich bei Raumtemperatur, da wichtige morphologische Merkmale bereits eine Stunde nach der Blutabnahme nicht mehr darstellbar sein können.</w:t>
      </w:r>
    </w:p>
    <w:p w14:paraId="110FFE3D" w14:textId="77777777" w:rsidR="004C12F8" w:rsidRPr="000A42C6" w:rsidRDefault="004C12F8" w:rsidP="004C12F8">
      <w:pPr>
        <w:pStyle w:val="Textkrper21"/>
        <w:rPr>
          <w:rFonts w:cs="Arial"/>
          <w:color w:val="000000"/>
          <w:sz w:val="20"/>
        </w:rPr>
      </w:pPr>
    </w:p>
    <w:p w14:paraId="2D9932C4" w14:textId="77777777" w:rsidR="004C12F8" w:rsidRPr="000A42C6" w:rsidRDefault="004C12F8" w:rsidP="004C12F8">
      <w:pPr>
        <w:pStyle w:val="Textkrper21"/>
        <w:rPr>
          <w:rFonts w:cs="Arial"/>
          <w:b/>
          <w:color w:val="000000"/>
          <w:sz w:val="20"/>
        </w:rPr>
      </w:pPr>
      <w:r w:rsidRPr="000A42C6">
        <w:rPr>
          <w:rFonts w:cs="Arial"/>
          <w:b/>
          <w:color w:val="000000"/>
          <w:sz w:val="20"/>
        </w:rPr>
        <w:t>Dauer der Untersuchung:</w:t>
      </w:r>
    </w:p>
    <w:p w14:paraId="693D636A" w14:textId="77777777" w:rsidR="004C12F8" w:rsidRPr="000A42C6" w:rsidRDefault="004C12F8" w:rsidP="004C12F8">
      <w:pPr>
        <w:pStyle w:val="Textkrper21"/>
        <w:rPr>
          <w:rFonts w:cs="Arial"/>
          <w:color w:val="000000"/>
          <w:sz w:val="20"/>
        </w:rPr>
      </w:pPr>
      <w:r w:rsidRPr="000A42C6">
        <w:rPr>
          <w:rFonts w:cs="Arial"/>
          <w:color w:val="000000"/>
          <w:sz w:val="20"/>
        </w:rPr>
        <w:t>1 Arbeitstag.</w:t>
      </w:r>
    </w:p>
    <w:p w14:paraId="731BCE05" w14:textId="77777777" w:rsidR="009B0A1A" w:rsidRPr="000A42C6" w:rsidRDefault="009B0A1A" w:rsidP="00274E6D">
      <w:pPr>
        <w:pStyle w:val="Fuzeile"/>
        <w:tabs>
          <w:tab w:val="clear" w:pos="4536"/>
          <w:tab w:val="clear" w:pos="9072"/>
        </w:tabs>
        <w:spacing w:line="360" w:lineRule="auto"/>
        <w:rPr>
          <w:rFonts w:cs="Arial"/>
          <w:color w:val="000000"/>
          <w:sz w:val="20"/>
        </w:rPr>
      </w:pPr>
    </w:p>
    <w:p w14:paraId="0CBB80F8" w14:textId="77777777" w:rsidR="009B0A1A" w:rsidRPr="000A42C6" w:rsidRDefault="009B0A1A">
      <w:pPr>
        <w:pStyle w:val="Fuzeile"/>
        <w:tabs>
          <w:tab w:val="clear" w:pos="4536"/>
          <w:tab w:val="clear" w:pos="9072"/>
        </w:tabs>
        <w:spacing w:line="360" w:lineRule="auto"/>
        <w:rPr>
          <w:rFonts w:cs="Arial"/>
          <w:color w:val="000000"/>
          <w:sz w:val="20"/>
        </w:rPr>
      </w:pPr>
    </w:p>
    <w:p w14:paraId="104F53FB" w14:textId="77777777" w:rsidR="00274E6D" w:rsidRPr="000A42C6" w:rsidRDefault="007A34C3" w:rsidP="006876E1">
      <w:pPr>
        <w:pStyle w:val="berschrift3"/>
        <w:rPr>
          <w:rStyle w:val="Fett"/>
          <w:b/>
          <w:bCs w:val="0"/>
          <w:i/>
          <w:color w:val="000000"/>
        </w:rPr>
      </w:pPr>
      <w:bookmarkStart w:id="1065" w:name="_Toc217046250"/>
      <w:r w:rsidRPr="000A42C6">
        <w:rPr>
          <w:rStyle w:val="Fett"/>
          <w:b/>
          <w:bCs w:val="0"/>
          <w:i/>
          <w:color w:val="000000"/>
        </w:rPr>
        <w:t>Plesiomonas</w:t>
      </w:r>
      <w:r w:rsidR="00274E6D" w:rsidRPr="000A42C6">
        <w:rPr>
          <w:rStyle w:val="Fett"/>
          <w:b/>
          <w:bCs w:val="0"/>
          <w:i/>
          <w:color w:val="000000"/>
        </w:rPr>
        <w:t xml:space="preserve"> </w:t>
      </w:r>
      <w:r w:rsidRPr="000A42C6">
        <w:rPr>
          <w:rStyle w:val="Fett"/>
          <w:b/>
          <w:bCs w:val="0"/>
          <w:i/>
          <w:color w:val="000000"/>
        </w:rPr>
        <w:t>shigelloides</w:t>
      </w:r>
      <w:bookmarkEnd w:id="1065"/>
    </w:p>
    <w:p w14:paraId="4E558C44" w14:textId="77777777" w:rsidR="00BD0997" w:rsidRPr="000A42C6" w:rsidRDefault="00BD0997" w:rsidP="00BD0997">
      <w:pPr>
        <w:spacing w:line="360" w:lineRule="auto"/>
        <w:rPr>
          <w:b/>
          <w:color w:val="000000"/>
          <w:sz w:val="20"/>
        </w:rPr>
      </w:pPr>
      <w:r w:rsidRPr="000A42C6">
        <w:rPr>
          <w:b/>
          <w:color w:val="000000"/>
          <w:sz w:val="20"/>
        </w:rPr>
        <w:t>Klinik:</w:t>
      </w:r>
    </w:p>
    <w:p w14:paraId="42F2DC80" w14:textId="77777777" w:rsidR="00BD0997" w:rsidRPr="000A42C6" w:rsidRDefault="00BD0997" w:rsidP="000C78B5">
      <w:pPr>
        <w:numPr>
          <w:ilvl w:val="0"/>
          <w:numId w:val="76"/>
        </w:numPr>
        <w:spacing w:line="360" w:lineRule="auto"/>
        <w:rPr>
          <w:color w:val="000000"/>
          <w:sz w:val="20"/>
        </w:rPr>
      </w:pPr>
      <w:r w:rsidRPr="000A42C6">
        <w:rPr>
          <w:color w:val="000000"/>
          <w:sz w:val="20"/>
        </w:rPr>
        <w:t>Enteritis mit wässrigen, selten blutigen Durchfällen</w:t>
      </w:r>
      <w:r w:rsidR="000A308A" w:rsidRPr="000A42C6">
        <w:rPr>
          <w:color w:val="000000"/>
          <w:sz w:val="20"/>
        </w:rPr>
        <w:t>. As</w:t>
      </w:r>
      <w:r w:rsidR="00B348EB" w:rsidRPr="000A42C6">
        <w:rPr>
          <w:color w:val="000000"/>
          <w:sz w:val="20"/>
        </w:rPr>
        <w:t>ymptomatischer Nachweis von Plesiomonas shigelloides aus Stuhl ohne Krankheitsbedeutung ist möglich.</w:t>
      </w:r>
    </w:p>
    <w:p w14:paraId="7A02057F" w14:textId="77777777" w:rsidR="00BD0997" w:rsidRPr="000A42C6" w:rsidRDefault="00BD0997" w:rsidP="00BD0997">
      <w:pPr>
        <w:spacing w:line="360" w:lineRule="auto"/>
        <w:rPr>
          <w:b/>
          <w:color w:val="000000"/>
          <w:sz w:val="20"/>
        </w:rPr>
      </w:pPr>
      <w:r w:rsidRPr="000A42C6">
        <w:rPr>
          <w:b/>
          <w:color w:val="000000"/>
          <w:sz w:val="20"/>
        </w:rPr>
        <w:t>Untersuchungsmethode:</w:t>
      </w:r>
    </w:p>
    <w:p w14:paraId="3A99C1AA" w14:textId="77777777" w:rsidR="00B348EB" w:rsidRPr="000A42C6" w:rsidRDefault="00B348EB" w:rsidP="00B348EB">
      <w:pPr>
        <w:numPr>
          <w:ilvl w:val="0"/>
          <w:numId w:val="16"/>
        </w:numPr>
        <w:tabs>
          <w:tab w:val="left" w:pos="360"/>
        </w:tabs>
        <w:spacing w:line="360" w:lineRule="auto"/>
        <w:rPr>
          <w:color w:val="000000"/>
          <w:sz w:val="20"/>
        </w:rPr>
      </w:pPr>
      <w:r w:rsidRPr="000A42C6">
        <w:rPr>
          <w:color w:val="000000"/>
          <w:sz w:val="20"/>
        </w:rPr>
        <w:t>PCR-Direktnachweis aus Stuhl</w:t>
      </w:r>
    </w:p>
    <w:p w14:paraId="37A75938" w14:textId="77777777" w:rsidR="00BD0997" w:rsidRPr="000A42C6" w:rsidRDefault="00BD0997" w:rsidP="00B348EB">
      <w:pPr>
        <w:numPr>
          <w:ilvl w:val="0"/>
          <w:numId w:val="16"/>
        </w:numPr>
        <w:tabs>
          <w:tab w:val="left" w:pos="360"/>
        </w:tabs>
        <w:spacing w:line="360" w:lineRule="auto"/>
        <w:rPr>
          <w:color w:val="000000"/>
          <w:sz w:val="20"/>
        </w:rPr>
      </w:pPr>
      <w:r w:rsidRPr="000A42C6">
        <w:rPr>
          <w:color w:val="000000"/>
          <w:sz w:val="20"/>
        </w:rPr>
        <w:t>Kultur mit Resistenzbestimmung der Isolate</w:t>
      </w:r>
    </w:p>
    <w:p w14:paraId="2A16979B" w14:textId="77777777" w:rsidR="00BD0997" w:rsidRPr="000A42C6" w:rsidRDefault="00BD0997" w:rsidP="00BD0997">
      <w:pPr>
        <w:spacing w:line="360" w:lineRule="auto"/>
        <w:rPr>
          <w:b/>
          <w:color w:val="000000"/>
          <w:sz w:val="20"/>
        </w:rPr>
      </w:pPr>
      <w:r w:rsidRPr="000A42C6">
        <w:rPr>
          <w:b/>
          <w:color w:val="000000"/>
          <w:sz w:val="20"/>
        </w:rPr>
        <w:t>Untersuchungsmaterial:</w:t>
      </w:r>
    </w:p>
    <w:p w14:paraId="3FC2DC1E" w14:textId="11E8C38D" w:rsidR="00BD0997" w:rsidRPr="000A42C6" w:rsidRDefault="00BD0997" w:rsidP="00BD0997">
      <w:pPr>
        <w:numPr>
          <w:ilvl w:val="0"/>
          <w:numId w:val="77"/>
        </w:numPr>
        <w:spacing w:line="360" w:lineRule="auto"/>
        <w:rPr>
          <w:color w:val="000000"/>
          <w:sz w:val="20"/>
        </w:rPr>
      </w:pPr>
      <w:r w:rsidRPr="000A42C6">
        <w:rPr>
          <w:color w:val="000000"/>
          <w:sz w:val="20"/>
        </w:rPr>
        <w:t>Stuhl (</w:t>
      </w:r>
      <w:r w:rsidRPr="000A42C6">
        <w:rPr>
          <w:color w:val="000000"/>
          <w:sz w:val="20"/>
        </w:rPr>
        <w:fldChar w:fldCharType="begin"/>
      </w:r>
      <w:r w:rsidRPr="000A42C6">
        <w:rPr>
          <w:color w:val="000000"/>
          <w:sz w:val="20"/>
        </w:rPr>
        <w:instrText xml:space="preserve"> REF _Ref19623038 \r \h </w:instrText>
      </w:r>
      <w:r w:rsidR="000E20F6"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1.3.10.2</w:t>
      </w:r>
      <w:r w:rsidRPr="000A42C6">
        <w:rPr>
          <w:color w:val="000000"/>
          <w:sz w:val="20"/>
        </w:rPr>
        <w:fldChar w:fldCharType="end"/>
      </w:r>
      <w:r w:rsidRPr="000A42C6">
        <w:rPr>
          <w:color w:val="000000"/>
          <w:sz w:val="20"/>
        </w:rPr>
        <w:t>)</w:t>
      </w:r>
    </w:p>
    <w:p w14:paraId="31833754" w14:textId="77777777" w:rsidR="00BD0997" w:rsidRPr="000A42C6" w:rsidRDefault="00BD0997" w:rsidP="00BD0997">
      <w:pPr>
        <w:spacing w:line="360" w:lineRule="auto"/>
        <w:rPr>
          <w:b/>
          <w:color w:val="000000"/>
          <w:sz w:val="20"/>
        </w:rPr>
      </w:pPr>
      <w:r w:rsidRPr="000A42C6">
        <w:rPr>
          <w:b/>
          <w:color w:val="000000"/>
          <w:sz w:val="20"/>
        </w:rPr>
        <w:t>Probengefäße:</w:t>
      </w:r>
    </w:p>
    <w:p w14:paraId="11EE4F7C" w14:textId="77777777" w:rsidR="00BD0997" w:rsidRPr="000A42C6" w:rsidRDefault="00BD0997" w:rsidP="00BD0997">
      <w:pPr>
        <w:spacing w:line="360" w:lineRule="auto"/>
        <w:jc w:val="both"/>
        <w:rPr>
          <w:color w:val="000000"/>
          <w:sz w:val="20"/>
        </w:rPr>
      </w:pPr>
      <w:r w:rsidRPr="000A42C6">
        <w:rPr>
          <w:color w:val="000000"/>
          <w:sz w:val="20"/>
        </w:rPr>
        <w:t>Stuhlröhrchen</w:t>
      </w:r>
    </w:p>
    <w:p w14:paraId="7E6C03D6" w14:textId="77777777" w:rsidR="00BD0997" w:rsidRPr="000A42C6" w:rsidRDefault="00BD0997" w:rsidP="00BD0997">
      <w:pPr>
        <w:spacing w:line="360" w:lineRule="auto"/>
        <w:rPr>
          <w:b/>
          <w:color w:val="000000"/>
          <w:sz w:val="20"/>
        </w:rPr>
      </w:pPr>
      <w:r w:rsidRPr="000A42C6">
        <w:rPr>
          <w:b/>
          <w:color w:val="000000"/>
          <w:sz w:val="20"/>
        </w:rPr>
        <w:t>Lagerung und Transport:</w:t>
      </w:r>
    </w:p>
    <w:p w14:paraId="10DC2700" w14:textId="77777777" w:rsidR="00BD0997" w:rsidRPr="000A42C6" w:rsidRDefault="00BD0997" w:rsidP="00BD0997">
      <w:pPr>
        <w:spacing w:line="360" w:lineRule="auto"/>
        <w:rPr>
          <w:rFonts w:cs="Arial"/>
          <w:color w:val="000000"/>
          <w:sz w:val="20"/>
        </w:rPr>
      </w:pPr>
      <w:r w:rsidRPr="000A42C6">
        <w:rPr>
          <w:rFonts w:cs="Arial"/>
          <w:color w:val="000000"/>
          <w:sz w:val="20"/>
        </w:rPr>
        <w:t>≤ 2h bei RT, ist das nicht möglich, bis zu 24 h bei 4°C.</w:t>
      </w:r>
    </w:p>
    <w:p w14:paraId="68D0E105" w14:textId="77777777" w:rsidR="00BD0997" w:rsidRPr="000A42C6" w:rsidRDefault="00BD0997" w:rsidP="00BD0997">
      <w:pPr>
        <w:spacing w:line="360" w:lineRule="auto"/>
        <w:rPr>
          <w:rFonts w:cs="Arial"/>
          <w:b/>
          <w:color w:val="000000"/>
          <w:sz w:val="20"/>
        </w:rPr>
      </w:pPr>
      <w:r w:rsidRPr="000A42C6">
        <w:rPr>
          <w:rFonts w:cs="Arial"/>
          <w:b/>
          <w:color w:val="000000"/>
          <w:sz w:val="20"/>
        </w:rPr>
        <w:t>Dauer der Untersuchung:</w:t>
      </w:r>
    </w:p>
    <w:p w14:paraId="30557B99" w14:textId="77777777" w:rsidR="00B348EB" w:rsidRPr="000A42C6" w:rsidRDefault="00B348EB" w:rsidP="00BD0997">
      <w:pPr>
        <w:numPr>
          <w:ilvl w:val="0"/>
          <w:numId w:val="78"/>
        </w:numPr>
        <w:spacing w:line="360" w:lineRule="auto"/>
        <w:jc w:val="both"/>
        <w:rPr>
          <w:rFonts w:cs="Arial"/>
          <w:color w:val="000000"/>
          <w:sz w:val="20"/>
        </w:rPr>
      </w:pPr>
      <w:r w:rsidRPr="000A42C6">
        <w:rPr>
          <w:rFonts w:cs="Arial"/>
          <w:color w:val="000000"/>
          <w:sz w:val="20"/>
        </w:rPr>
        <w:t xml:space="preserve">PCR: 1 </w:t>
      </w:r>
      <w:r w:rsidR="00480C35" w:rsidRPr="000A42C6">
        <w:rPr>
          <w:rFonts w:cs="Arial"/>
          <w:color w:val="000000"/>
          <w:sz w:val="20"/>
        </w:rPr>
        <w:t>T</w:t>
      </w:r>
      <w:r w:rsidRPr="000A42C6">
        <w:rPr>
          <w:rFonts w:cs="Arial"/>
          <w:color w:val="000000"/>
          <w:sz w:val="20"/>
        </w:rPr>
        <w:t>ag</w:t>
      </w:r>
      <w:r w:rsidR="00324963" w:rsidRPr="000A42C6">
        <w:rPr>
          <w:rFonts w:cs="Arial"/>
          <w:color w:val="000000"/>
          <w:sz w:val="20"/>
        </w:rPr>
        <w:t>.</w:t>
      </w:r>
    </w:p>
    <w:p w14:paraId="5A735CF2" w14:textId="77777777" w:rsidR="00BD0997" w:rsidRPr="000A42C6" w:rsidRDefault="00BD0997" w:rsidP="00BD0997">
      <w:pPr>
        <w:numPr>
          <w:ilvl w:val="0"/>
          <w:numId w:val="78"/>
        </w:numPr>
        <w:spacing w:line="360" w:lineRule="auto"/>
        <w:jc w:val="both"/>
        <w:rPr>
          <w:rFonts w:cs="Arial"/>
          <w:color w:val="000000"/>
          <w:sz w:val="20"/>
        </w:rPr>
      </w:pPr>
      <w:r w:rsidRPr="000A42C6">
        <w:rPr>
          <w:rFonts w:cs="Arial"/>
          <w:color w:val="000000"/>
          <w:sz w:val="20"/>
        </w:rPr>
        <w:t xml:space="preserve">Kultur: </w:t>
      </w:r>
      <w:r w:rsidR="00480C35" w:rsidRPr="000A42C6">
        <w:rPr>
          <w:rFonts w:cs="Arial"/>
          <w:color w:val="000000"/>
          <w:sz w:val="20"/>
        </w:rPr>
        <w:t>2-3</w:t>
      </w:r>
      <w:r w:rsidRPr="000A42C6">
        <w:rPr>
          <w:rFonts w:cs="Arial"/>
          <w:color w:val="000000"/>
          <w:sz w:val="20"/>
        </w:rPr>
        <w:t xml:space="preserve"> </w:t>
      </w:r>
      <w:r w:rsidR="00480C35" w:rsidRPr="000A42C6">
        <w:rPr>
          <w:rFonts w:cs="Arial"/>
          <w:color w:val="000000"/>
          <w:sz w:val="20"/>
        </w:rPr>
        <w:t>Werkt</w:t>
      </w:r>
      <w:r w:rsidRPr="000A42C6">
        <w:rPr>
          <w:rFonts w:cs="Arial"/>
          <w:color w:val="000000"/>
          <w:sz w:val="20"/>
        </w:rPr>
        <w:t xml:space="preserve">age, </w:t>
      </w:r>
    </w:p>
    <w:p w14:paraId="16C18AE1" w14:textId="77777777" w:rsidR="009B0A1A" w:rsidRPr="000A42C6" w:rsidRDefault="009B0A1A" w:rsidP="00274E6D">
      <w:pPr>
        <w:pStyle w:val="Fuzeile"/>
        <w:tabs>
          <w:tab w:val="clear" w:pos="4536"/>
          <w:tab w:val="clear" w:pos="9072"/>
        </w:tabs>
        <w:spacing w:line="360" w:lineRule="auto"/>
        <w:rPr>
          <w:rFonts w:cs="Arial"/>
          <w:color w:val="000000"/>
          <w:sz w:val="20"/>
        </w:rPr>
      </w:pPr>
    </w:p>
    <w:p w14:paraId="19F9A0D9" w14:textId="77777777" w:rsidR="007C5E02" w:rsidRPr="000A42C6" w:rsidRDefault="007C5E02">
      <w:pPr>
        <w:suppressAutoHyphens w:val="0"/>
        <w:rPr>
          <w:rFonts w:cs="Arial"/>
          <w:color w:val="000000"/>
          <w:sz w:val="20"/>
        </w:rPr>
      </w:pPr>
      <w:r w:rsidRPr="000A42C6">
        <w:rPr>
          <w:rFonts w:cs="Arial"/>
          <w:color w:val="000000"/>
          <w:sz w:val="20"/>
        </w:rPr>
        <w:br w:type="page"/>
      </w:r>
    </w:p>
    <w:p w14:paraId="431F6769" w14:textId="77777777" w:rsidR="00602603" w:rsidRPr="000A42C6" w:rsidRDefault="00602603" w:rsidP="006876E1">
      <w:pPr>
        <w:pStyle w:val="berschrift3"/>
        <w:rPr>
          <w:rStyle w:val="Fett"/>
          <w:b/>
          <w:bCs w:val="0"/>
          <w:i/>
          <w:color w:val="000000"/>
        </w:rPr>
      </w:pPr>
      <w:bookmarkStart w:id="1066" w:name="_Ref18921000"/>
      <w:bookmarkStart w:id="1067" w:name="_Toc217046251"/>
      <w:r w:rsidRPr="000A42C6">
        <w:rPr>
          <w:rStyle w:val="Fett"/>
          <w:b/>
          <w:bCs w:val="0"/>
          <w:i/>
          <w:color w:val="000000"/>
        </w:rPr>
        <w:lastRenderedPageBreak/>
        <w:t>Pneumocystis jirovecii</w:t>
      </w:r>
      <w:bookmarkEnd w:id="1066"/>
      <w:bookmarkEnd w:id="1067"/>
    </w:p>
    <w:p w14:paraId="26CF0ACD" w14:textId="77777777" w:rsidR="00602603" w:rsidRPr="000A42C6" w:rsidRDefault="00602603">
      <w:pPr>
        <w:pStyle w:val="Textkrper"/>
        <w:jc w:val="both"/>
        <w:rPr>
          <w:rFonts w:cs="Arial"/>
          <w:b/>
          <w:color w:val="000000"/>
        </w:rPr>
      </w:pPr>
      <w:r w:rsidRPr="000A42C6">
        <w:rPr>
          <w:rFonts w:cs="Arial"/>
          <w:b/>
          <w:color w:val="000000"/>
        </w:rPr>
        <w:t>Klinik:</w:t>
      </w:r>
    </w:p>
    <w:p w14:paraId="6FDE2446" w14:textId="77777777" w:rsidR="00602603" w:rsidRPr="000A42C6" w:rsidRDefault="00602603">
      <w:pPr>
        <w:pStyle w:val="Textkrper"/>
        <w:jc w:val="both"/>
        <w:rPr>
          <w:rFonts w:cs="Arial"/>
          <w:color w:val="000000"/>
        </w:rPr>
      </w:pPr>
      <w:r w:rsidRPr="000A42C6">
        <w:rPr>
          <w:rFonts w:cs="Arial"/>
          <w:i/>
          <w:color w:val="000000"/>
        </w:rPr>
        <w:t xml:space="preserve">Pneumocystis jirovecii </w:t>
      </w:r>
      <w:r w:rsidRPr="000A42C6">
        <w:rPr>
          <w:rFonts w:cs="Arial"/>
          <w:color w:val="000000"/>
        </w:rPr>
        <w:t xml:space="preserve">(früher </w:t>
      </w:r>
      <w:r w:rsidRPr="000A42C6">
        <w:rPr>
          <w:rFonts w:cs="Arial"/>
          <w:i/>
          <w:color w:val="000000"/>
        </w:rPr>
        <w:t>Pneumocystis carinii</w:t>
      </w:r>
      <w:r w:rsidRPr="000A42C6">
        <w:rPr>
          <w:rFonts w:cs="Arial"/>
          <w:color w:val="000000"/>
        </w:rPr>
        <w:t>) verursacht bei immunsupprimierten Patienten eine Pneumonie. Extrapulmonale Manifestationen sind selten.</w:t>
      </w:r>
    </w:p>
    <w:p w14:paraId="38228E69" w14:textId="77777777" w:rsidR="00602603" w:rsidRPr="000A42C6" w:rsidRDefault="00602603">
      <w:pPr>
        <w:pStyle w:val="Textkrper"/>
        <w:jc w:val="both"/>
        <w:rPr>
          <w:rFonts w:cs="Arial"/>
          <w:b/>
          <w:color w:val="000000"/>
        </w:rPr>
      </w:pPr>
      <w:r w:rsidRPr="000A42C6">
        <w:rPr>
          <w:rFonts w:cs="Arial"/>
          <w:b/>
          <w:color w:val="000000"/>
        </w:rPr>
        <w:t>Untersuchungsmethode:</w:t>
      </w:r>
    </w:p>
    <w:p w14:paraId="20BE2B16" w14:textId="77777777" w:rsidR="00602603" w:rsidRPr="000A42C6" w:rsidRDefault="00602603" w:rsidP="00EE7113">
      <w:pPr>
        <w:pStyle w:val="Textkrper"/>
        <w:numPr>
          <w:ilvl w:val="0"/>
          <w:numId w:val="27"/>
        </w:numPr>
        <w:tabs>
          <w:tab w:val="left" w:pos="360"/>
        </w:tabs>
        <w:jc w:val="both"/>
        <w:rPr>
          <w:rFonts w:cs="Arial"/>
          <w:color w:val="000000"/>
        </w:rPr>
      </w:pPr>
      <w:r w:rsidRPr="000A42C6">
        <w:rPr>
          <w:rFonts w:cs="Arial"/>
          <w:color w:val="000000"/>
        </w:rPr>
        <w:t>Mikroskopie (</w:t>
      </w:r>
      <w:r w:rsidR="00D86AD3" w:rsidRPr="000A42C6">
        <w:rPr>
          <w:rFonts w:cs="Arial"/>
          <w:color w:val="000000"/>
        </w:rPr>
        <w:t>Giemsafärbung</w:t>
      </w:r>
      <w:r w:rsidRPr="000A42C6">
        <w:rPr>
          <w:rFonts w:cs="Arial"/>
          <w:color w:val="000000"/>
        </w:rPr>
        <w:t xml:space="preserve"> oder mit fluoreszierenden Antikörpern)</w:t>
      </w:r>
    </w:p>
    <w:p w14:paraId="3A87B5C5" w14:textId="60F7FFD1" w:rsidR="00602603" w:rsidRPr="000A42C6" w:rsidRDefault="001A5745" w:rsidP="00EE7113">
      <w:pPr>
        <w:pStyle w:val="Textkrper"/>
        <w:numPr>
          <w:ilvl w:val="0"/>
          <w:numId w:val="27"/>
        </w:numPr>
        <w:tabs>
          <w:tab w:val="left" w:pos="360"/>
        </w:tabs>
        <w:jc w:val="both"/>
        <w:rPr>
          <w:rFonts w:cs="Arial"/>
          <w:color w:val="000000"/>
        </w:rPr>
      </w:pPr>
      <w:r w:rsidRPr="000A42C6">
        <w:rPr>
          <w:rFonts w:cs="Arial"/>
          <w:color w:val="000000"/>
        </w:rPr>
        <w:t>Real-Time PCR</w:t>
      </w:r>
      <w:r w:rsidR="009D420B" w:rsidRPr="000A42C6">
        <w:rPr>
          <w:rFonts w:cs="Arial"/>
          <w:color w:val="000000"/>
        </w:rPr>
        <w:t xml:space="preserve"> (</w:t>
      </w:r>
      <w:r w:rsidR="00352BDC" w:rsidRPr="000A42C6">
        <w:rPr>
          <w:rFonts w:cs="Arial"/>
          <w:color w:val="000000"/>
        </w:rPr>
        <w:fldChar w:fldCharType="begin"/>
      </w:r>
      <w:r w:rsidR="009D420B" w:rsidRPr="000A42C6">
        <w:rPr>
          <w:rFonts w:cs="Arial"/>
          <w:color w:val="000000"/>
        </w:rPr>
        <w:instrText xml:space="preserve"> REF _Ref22654299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3.3.13</w:t>
      </w:r>
      <w:r w:rsidR="00352BDC" w:rsidRPr="000A42C6">
        <w:rPr>
          <w:rFonts w:cs="Arial"/>
          <w:color w:val="000000"/>
        </w:rPr>
        <w:fldChar w:fldCharType="end"/>
      </w:r>
      <w:r w:rsidR="009D420B" w:rsidRPr="000A42C6">
        <w:rPr>
          <w:rFonts w:cs="Arial"/>
          <w:color w:val="000000"/>
        </w:rPr>
        <w:t>)</w:t>
      </w:r>
    </w:p>
    <w:p w14:paraId="03552B0D" w14:textId="77777777" w:rsidR="00602603" w:rsidRPr="000A42C6" w:rsidRDefault="00602603">
      <w:pPr>
        <w:pStyle w:val="Textkrper"/>
        <w:jc w:val="both"/>
        <w:rPr>
          <w:rFonts w:cs="Arial"/>
          <w:b/>
          <w:color w:val="000000"/>
        </w:rPr>
      </w:pPr>
      <w:r w:rsidRPr="000A42C6">
        <w:rPr>
          <w:rFonts w:cs="Arial"/>
          <w:b/>
          <w:color w:val="000000"/>
        </w:rPr>
        <w:t>Untersuchungsmaterialien:</w:t>
      </w:r>
    </w:p>
    <w:p w14:paraId="75613516" w14:textId="77777777" w:rsidR="00602603" w:rsidRPr="000A42C6" w:rsidRDefault="00602603">
      <w:pPr>
        <w:pStyle w:val="Textkrper"/>
        <w:jc w:val="both"/>
        <w:rPr>
          <w:rFonts w:cs="Arial"/>
          <w:color w:val="000000"/>
        </w:rPr>
      </w:pPr>
      <w:r w:rsidRPr="000A42C6">
        <w:rPr>
          <w:rFonts w:cs="Arial"/>
          <w:color w:val="000000"/>
        </w:rPr>
        <w:t xml:space="preserve">Das Untersuchungsmaterial muss Material aus den Alveolen enthalten. </w:t>
      </w:r>
      <w:r w:rsidR="00CA5549" w:rsidRPr="000A42C6">
        <w:rPr>
          <w:rFonts w:cs="Arial"/>
          <w:color w:val="000000"/>
        </w:rPr>
        <w:t>Für den mikroskopischen Nachweis sind geeignet:</w:t>
      </w:r>
    </w:p>
    <w:p w14:paraId="2D3E8302" w14:textId="01B234EB" w:rsidR="00F62C88" w:rsidRPr="000A42C6" w:rsidRDefault="00F62C88" w:rsidP="00EE7113">
      <w:pPr>
        <w:pStyle w:val="Textkrper"/>
        <w:numPr>
          <w:ilvl w:val="0"/>
          <w:numId w:val="27"/>
        </w:numPr>
        <w:tabs>
          <w:tab w:val="left" w:pos="360"/>
        </w:tabs>
        <w:jc w:val="both"/>
        <w:rPr>
          <w:rFonts w:cs="Arial"/>
          <w:color w:val="000000"/>
        </w:rPr>
      </w:pPr>
      <w:r w:rsidRPr="000A42C6">
        <w:rPr>
          <w:rFonts w:cs="Arial"/>
          <w:color w:val="000000"/>
        </w:rPr>
        <w:t>BAL</w:t>
      </w:r>
      <w:r w:rsidR="009D420B" w:rsidRPr="000A42C6">
        <w:rPr>
          <w:rFonts w:cs="Arial"/>
          <w:color w:val="000000"/>
        </w:rPr>
        <w:t xml:space="preserve"> (</w:t>
      </w:r>
      <w:r w:rsidR="00352BDC" w:rsidRPr="000A42C6">
        <w:rPr>
          <w:rFonts w:cs="Arial"/>
          <w:color w:val="000000"/>
        </w:rPr>
        <w:fldChar w:fldCharType="begin"/>
      </w:r>
      <w:r w:rsidR="009D420B" w:rsidRPr="000A42C6">
        <w:rPr>
          <w:rFonts w:cs="Arial"/>
          <w:color w:val="000000"/>
        </w:rPr>
        <w:instrText xml:space="preserve"> REF _Ref22213720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1.3.2.1</w:t>
      </w:r>
      <w:r w:rsidR="00352BDC" w:rsidRPr="000A42C6">
        <w:rPr>
          <w:rFonts w:cs="Arial"/>
          <w:color w:val="000000"/>
        </w:rPr>
        <w:fldChar w:fldCharType="end"/>
      </w:r>
      <w:r w:rsidR="009D420B" w:rsidRPr="000A42C6">
        <w:rPr>
          <w:rFonts w:cs="Arial"/>
          <w:color w:val="000000"/>
        </w:rPr>
        <w:t>)</w:t>
      </w:r>
      <w:r w:rsidRPr="000A42C6">
        <w:rPr>
          <w:rFonts w:cs="Arial"/>
          <w:color w:val="000000"/>
        </w:rPr>
        <w:t>, transtracheale Biopsate</w:t>
      </w:r>
      <w:r w:rsidR="009D420B" w:rsidRPr="000A42C6">
        <w:rPr>
          <w:rFonts w:cs="Arial"/>
          <w:color w:val="000000"/>
        </w:rPr>
        <w:t xml:space="preserve"> (</w:t>
      </w:r>
      <w:r w:rsidR="00352BDC" w:rsidRPr="000A42C6">
        <w:rPr>
          <w:rFonts w:cs="Arial"/>
          <w:color w:val="000000"/>
        </w:rPr>
        <w:fldChar w:fldCharType="begin"/>
      </w:r>
      <w:r w:rsidR="009D420B" w:rsidRPr="000A42C6">
        <w:rPr>
          <w:rFonts w:cs="Arial"/>
          <w:color w:val="000000"/>
        </w:rPr>
        <w:instrText xml:space="preserve"> REF _Ref22654331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1.3.3</w:t>
      </w:r>
      <w:r w:rsidR="00352BDC" w:rsidRPr="000A42C6">
        <w:rPr>
          <w:rFonts w:cs="Arial"/>
          <w:color w:val="000000"/>
        </w:rPr>
        <w:fldChar w:fldCharType="end"/>
      </w:r>
      <w:r w:rsidR="009D420B" w:rsidRPr="000A42C6">
        <w:rPr>
          <w:rFonts w:cs="Arial"/>
          <w:color w:val="000000"/>
        </w:rPr>
        <w:t>)</w:t>
      </w:r>
      <w:r w:rsidRPr="000A42C6">
        <w:rPr>
          <w:rFonts w:cs="Arial"/>
          <w:color w:val="000000"/>
        </w:rPr>
        <w:t xml:space="preserve"> </w:t>
      </w:r>
    </w:p>
    <w:p w14:paraId="5234B16D" w14:textId="76F1F2FC" w:rsidR="00602603" w:rsidRPr="000A42C6" w:rsidRDefault="00602603" w:rsidP="00EE7113">
      <w:pPr>
        <w:pStyle w:val="Textkrper"/>
        <w:numPr>
          <w:ilvl w:val="0"/>
          <w:numId w:val="27"/>
        </w:numPr>
        <w:tabs>
          <w:tab w:val="left" w:pos="360"/>
        </w:tabs>
        <w:jc w:val="both"/>
        <w:rPr>
          <w:rFonts w:cs="Arial"/>
          <w:color w:val="000000"/>
        </w:rPr>
      </w:pPr>
      <w:r w:rsidRPr="000A42C6">
        <w:rPr>
          <w:rFonts w:cs="Arial"/>
          <w:color w:val="000000"/>
        </w:rPr>
        <w:t>induzierte Sputumproben</w:t>
      </w:r>
      <w:r w:rsidR="009D420B" w:rsidRPr="000A42C6">
        <w:rPr>
          <w:rFonts w:cs="Arial"/>
          <w:color w:val="000000"/>
        </w:rPr>
        <w:t xml:space="preserve"> (</w:t>
      </w:r>
      <w:r w:rsidR="00352BDC" w:rsidRPr="000A42C6">
        <w:rPr>
          <w:rFonts w:cs="Arial"/>
          <w:color w:val="000000"/>
        </w:rPr>
        <w:fldChar w:fldCharType="begin"/>
      </w:r>
      <w:r w:rsidR="009D420B" w:rsidRPr="000A42C6">
        <w:rPr>
          <w:rFonts w:cs="Arial"/>
          <w:color w:val="000000"/>
        </w:rPr>
        <w:instrText xml:space="preserve"> REF _Ref22213240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1.3.2.4</w:t>
      </w:r>
      <w:r w:rsidR="00352BDC" w:rsidRPr="000A42C6">
        <w:rPr>
          <w:rFonts w:cs="Arial"/>
          <w:color w:val="000000"/>
        </w:rPr>
        <w:fldChar w:fldCharType="end"/>
      </w:r>
      <w:r w:rsidR="009D420B" w:rsidRPr="000A42C6">
        <w:rPr>
          <w:rFonts w:cs="Arial"/>
          <w:color w:val="000000"/>
        </w:rPr>
        <w:t>)</w:t>
      </w:r>
      <w:r w:rsidRPr="000A42C6">
        <w:rPr>
          <w:rFonts w:cs="Arial"/>
          <w:color w:val="000000"/>
        </w:rPr>
        <w:t xml:space="preserve">, Bronchial- </w:t>
      </w:r>
      <w:r w:rsidR="009D420B" w:rsidRPr="000A42C6">
        <w:rPr>
          <w:rFonts w:cs="Arial"/>
          <w:color w:val="000000"/>
        </w:rPr>
        <w:t>(</w:t>
      </w:r>
      <w:r w:rsidR="00352BDC" w:rsidRPr="000A42C6">
        <w:rPr>
          <w:rFonts w:cs="Arial"/>
          <w:color w:val="000000"/>
        </w:rPr>
        <w:fldChar w:fldCharType="begin"/>
      </w:r>
      <w:r w:rsidR="009D420B" w:rsidRPr="000A42C6">
        <w:rPr>
          <w:rFonts w:cs="Arial"/>
          <w:color w:val="000000"/>
        </w:rPr>
        <w:instrText xml:space="preserve"> REF _Ref22213305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1.3.2.2</w:t>
      </w:r>
      <w:r w:rsidR="00352BDC" w:rsidRPr="000A42C6">
        <w:rPr>
          <w:rFonts w:cs="Arial"/>
          <w:color w:val="000000"/>
        </w:rPr>
        <w:fldChar w:fldCharType="end"/>
      </w:r>
      <w:r w:rsidR="009D420B" w:rsidRPr="000A42C6">
        <w:rPr>
          <w:rFonts w:cs="Arial"/>
          <w:color w:val="000000"/>
        </w:rPr>
        <w:t xml:space="preserve">) </w:t>
      </w:r>
      <w:r w:rsidRPr="000A42C6">
        <w:rPr>
          <w:rFonts w:cs="Arial"/>
          <w:color w:val="000000"/>
        </w:rPr>
        <w:t xml:space="preserve">und </w:t>
      </w:r>
      <w:r w:rsidR="00CA5549" w:rsidRPr="000A42C6">
        <w:rPr>
          <w:rFonts w:cs="Arial"/>
          <w:color w:val="000000"/>
        </w:rPr>
        <w:t>Trachealsekrete</w:t>
      </w:r>
      <w:r w:rsidR="009D420B" w:rsidRPr="000A42C6">
        <w:rPr>
          <w:rFonts w:cs="Arial"/>
          <w:color w:val="000000"/>
        </w:rPr>
        <w:t xml:space="preserve"> (</w:t>
      </w:r>
      <w:r w:rsidR="00352BDC" w:rsidRPr="000A42C6">
        <w:rPr>
          <w:rFonts w:cs="Arial"/>
          <w:color w:val="000000"/>
        </w:rPr>
        <w:fldChar w:fldCharType="begin"/>
      </w:r>
      <w:r w:rsidR="009D420B" w:rsidRPr="000A42C6">
        <w:rPr>
          <w:rFonts w:cs="Arial"/>
          <w:color w:val="000000"/>
        </w:rPr>
        <w:instrText xml:space="preserve"> REF _Ref22213309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1.3.2.7</w:t>
      </w:r>
      <w:r w:rsidR="00352BDC" w:rsidRPr="000A42C6">
        <w:rPr>
          <w:rFonts w:cs="Arial"/>
          <w:color w:val="000000"/>
        </w:rPr>
        <w:fldChar w:fldCharType="end"/>
      </w:r>
      <w:r w:rsidR="009D420B" w:rsidRPr="000A42C6">
        <w:rPr>
          <w:rFonts w:cs="Arial"/>
          <w:color w:val="000000"/>
        </w:rPr>
        <w:t>)</w:t>
      </w:r>
    </w:p>
    <w:p w14:paraId="4A878A4C" w14:textId="77777777" w:rsidR="00602603" w:rsidRPr="000A42C6" w:rsidRDefault="00602603" w:rsidP="00EE7113">
      <w:pPr>
        <w:pStyle w:val="Textkrper"/>
        <w:numPr>
          <w:ilvl w:val="0"/>
          <w:numId w:val="27"/>
        </w:numPr>
        <w:tabs>
          <w:tab w:val="left" w:pos="360"/>
        </w:tabs>
        <w:jc w:val="both"/>
        <w:rPr>
          <w:rFonts w:cs="Arial"/>
          <w:color w:val="000000"/>
        </w:rPr>
      </w:pPr>
      <w:r w:rsidRPr="000A42C6">
        <w:rPr>
          <w:rFonts w:cs="Arial"/>
          <w:color w:val="000000"/>
        </w:rPr>
        <w:t>nicht geeignet sind Sput</w:t>
      </w:r>
      <w:r w:rsidR="00E27CE1" w:rsidRPr="000A42C6">
        <w:rPr>
          <w:rFonts w:cs="Arial"/>
          <w:color w:val="000000"/>
        </w:rPr>
        <w:t>en</w:t>
      </w:r>
      <w:r w:rsidRPr="000A42C6">
        <w:rPr>
          <w:rFonts w:cs="Arial"/>
          <w:color w:val="000000"/>
        </w:rPr>
        <w:t xml:space="preserve">, Rachenabstriche. </w:t>
      </w:r>
    </w:p>
    <w:p w14:paraId="4CD16E6F" w14:textId="1866C254" w:rsidR="00CA5549" w:rsidRPr="000A42C6" w:rsidRDefault="00CA5549" w:rsidP="00CA5549">
      <w:pPr>
        <w:pStyle w:val="Textkrper"/>
        <w:jc w:val="both"/>
        <w:rPr>
          <w:rFonts w:cs="Arial"/>
          <w:color w:val="000000"/>
        </w:rPr>
      </w:pPr>
      <w:r w:rsidRPr="000A42C6">
        <w:rPr>
          <w:rFonts w:cs="Arial"/>
          <w:color w:val="000000"/>
        </w:rPr>
        <w:t xml:space="preserve">Für den senstiveren Nachweis mittels </w:t>
      </w:r>
      <w:r w:rsidR="001A5745" w:rsidRPr="000A42C6">
        <w:rPr>
          <w:rFonts w:cs="Arial"/>
          <w:color w:val="000000"/>
        </w:rPr>
        <w:t>Real-Time PCR</w:t>
      </w:r>
      <w:r w:rsidRPr="000A42C6">
        <w:rPr>
          <w:rFonts w:cs="Arial"/>
          <w:color w:val="000000"/>
        </w:rPr>
        <w:t xml:space="preserve"> </w:t>
      </w:r>
      <w:r w:rsidR="009D420B" w:rsidRPr="000A42C6">
        <w:rPr>
          <w:rFonts w:cs="Arial"/>
          <w:color w:val="000000"/>
        </w:rPr>
        <w:t>(</w:t>
      </w:r>
      <w:r w:rsidR="00352BDC" w:rsidRPr="000A42C6">
        <w:rPr>
          <w:rFonts w:cs="Arial"/>
          <w:color w:val="000000"/>
        </w:rPr>
        <w:fldChar w:fldCharType="begin"/>
      </w:r>
      <w:r w:rsidR="009D420B" w:rsidRPr="000A42C6">
        <w:rPr>
          <w:rFonts w:cs="Arial"/>
          <w:color w:val="000000"/>
        </w:rPr>
        <w:instrText xml:space="preserve"> REF _Ref22654445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3.3.13</w:t>
      </w:r>
      <w:r w:rsidR="00352BDC" w:rsidRPr="000A42C6">
        <w:rPr>
          <w:rFonts w:cs="Arial"/>
          <w:color w:val="000000"/>
        </w:rPr>
        <w:fldChar w:fldCharType="end"/>
      </w:r>
      <w:r w:rsidRPr="000A42C6">
        <w:rPr>
          <w:rFonts w:cs="Arial"/>
          <w:color w:val="000000"/>
        </w:rPr>
        <w:t>) sind geeignet:</w:t>
      </w:r>
    </w:p>
    <w:p w14:paraId="19867696" w14:textId="79BBC673" w:rsidR="00CA5549" w:rsidRPr="000A42C6" w:rsidRDefault="00CA5549" w:rsidP="00EE7113">
      <w:pPr>
        <w:pStyle w:val="Textkrper"/>
        <w:numPr>
          <w:ilvl w:val="0"/>
          <w:numId w:val="27"/>
        </w:numPr>
        <w:tabs>
          <w:tab w:val="left" w:pos="360"/>
        </w:tabs>
        <w:jc w:val="both"/>
        <w:rPr>
          <w:rFonts w:cs="Arial"/>
          <w:color w:val="000000"/>
        </w:rPr>
      </w:pPr>
      <w:r w:rsidRPr="000A42C6">
        <w:rPr>
          <w:rFonts w:cs="Arial"/>
          <w:color w:val="000000"/>
        </w:rPr>
        <w:t>BAL</w:t>
      </w:r>
      <w:r w:rsidR="009D420B" w:rsidRPr="000A42C6">
        <w:rPr>
          <w:rFonts w:cs="Arial"/>
          <w:color w:val="000000"/>
        </w:rPr>
        <w:t xml:space="preserve"> (</w:t>
      </w:r>
      <w:r w:rsidR="00352BDC" w:rsidRPr="000A42C6">
        <w:rPr>
          <w:rFonts w:cs="Arial"/>
          <w:color w:val="000000"/>
        </w:rPr>
        <w:fldChar w:fldCharType="begin"/>
      </w:r>
      <w:r w:rsidR="009D420B" w:rsidRPr="000A42C6">
        <w:rPr>
          <w:rFonts w:cs="Arial"/>
          <w:color w:val="000000"/>
        </w:rPr>
        <w:instrText xml:space="preserve"> REF _Ref22213720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1.3.2.1</w:t>
      </w:r>
      <w:r w:rsidR="00352BDC" w:rsidRPr="000A42C6">
        <w:rPr>
          <w:rFonts w:cs="Arial"/>
          <w:color w:val="000000"/>
        </w:rPr>
        <w:fldChar w:fldCharType="end"/>
      </w:r>
      <w:r w:rsidR="009D420B" w:rsidRPr="000A42C6">
        <w:rPr>
          <w:rFonts w:cs="Arial"/>
          <w:color w:val="000000"/>
        </w:rPr>
        <w:t>)</w:t>
      </w:r>
    </w:p>
    <w:p w14:paraId="56801F4C" w14:textId="79EA3B3E" w:rsidR="00CA5549" w:rsidRPr="000A42C6" w:rsidRDefault="00CA5549" w:rsidP="00EE7113">
      <w:pPr>
        <w:pStyle w:val="Textkrper"/>
        <w:numPr>
          <w:ilvl w:val="0"/>
          <w:numId w:val="27"/>
        </w:numPr>
        <w:tabs>
          <w:tab w:val="left" w:pos="360"/>
        </w:tabs>
        <w:jc w:val="both"/>
        <w:rPr>
          <w:rFonts w:cs="Arial"/>
          <w:color w:val="000000"/>
        </w:rPr>
      </w:pPr>
      <w:r w:rsidRPr="000A42C6">
        <w:rPr>
          <w:rFonts w:cs="Arial"/>
          <w:color w:val="000000"/>
        </w:rPr>
        <w:t>Sputum</w:t>
      </w:r>
      <w:r w:rsidR="009D420B" w:rsidRPr="000A42C6">
        <w:rPr>
          <w:rFonts w:cs="Arial"/>
          <w:color w:val="000000"/>
        </w:rPr>
        <w:t xml:space="preserve"> (</w:t>
      </w:r>
      <w:r w:rsidR="00352BDC" w:rsidRPr="000A42C6">
        <w:rPr>
          <w:rFonts w:cs="Arial"/>
          <w:color w:val="000000"/>
        </w:rPr>
        <w:fldChar w:fldCharType="begin"/>
      </w:r>
      <w:r w:rsidR="009D420B" w:rsidRPr="000A42C6">
        <w:rPr>
          <w:rFonts w:cs="Arial"/>
          <w:color w:val="000000"/>
        </w:rPr>
        <w:instrText xml:space="preserve"> REF _Ref22213231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1.3.2.3</w:t>
      </w:r>
      <w:r w:rsidR="00352BDC" w:rsidRPr="000A42C6">
        <w:rPr>
          <w:rFonts w:cs="Arial"/>
          <w:color w:val="000000"/>
        </w:rPr>
        <w:fldChar w:fldCharType="end"/>
      </w:r>
      <w:r w:rsidR="009D420B" w:rsidRPr="000A42C6">
        <w:rPr>
          <w:rFonts w:cs="Arial"/>
          <w:color w:val="000000"/>
        </w:rPr>
        <w:t>)</w:t>
      </w:r>
      <w:r w:rsidRPr="000A42C6">
        <w:rPr>
          <w:rFonts w:cs="Arial"/>
          <w:color w:val="000000"/>
        </w:rPr>
        <w:t xml:space="preserve">, </w:t>
      </w:r>
      <w:r w:rsidR="009D420B" w:rsidRPr="000A42C6">
        <w:rPr>
          <w:rFonts w:cs="Arial"/>
          <w:color w:val="000000"/>
        </w:rPr>
        <w:t>Bronchial- (</w:t>
      </w:r>
      <w:r w:rsidR="00352BDC" w:rsidRPr="000A42C6">
        <w:rPr>
          <w:rFonts w:cs="Arial"/>
          <w:color w:val="000000"/>
        </w:rPr>
        <w:fldChar w:fldCharType="begin"/>
      </w:r>
      <w:r w:rsidR="009D420B" w:rsidRPr="000A42C6">
        <w:rPr>
          <w:rFonts w:cs="Arial"/>
          <w:color w:val="000000"/>
        </w:rPr>
        <w:instrText xml:space="preserve"> REF _Ref22213305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1.3.2.2</w:t>
      </w:r>
      <w:r w:rsidR="00352BDC" w:rsidRPr="000A42C6">
        <w:rPr>
          <w:rFonts w:cs="Arial"/>
          <w:color w:val="000000"/>
        </w:rPr>
        <w:fldChar w:fldCharType="end"/>
      </w:r>
      <w:r w:rsidR="009D420B" w:rsidRPr="000A42C6">
        <w:rPr>
          <w:rFonts w:cs="Arial"/>
          <w:color w:val="000000"/>
        </w:rPr>
        <w:t>) und Trachealsekrete (</w:t>
      </w:r>
      <w:r w:rsidR="00352BDC" w:rsidRPr="000A42C6">
        <w:rPr>
          <w:rFonts w:cs="Arial"/>
          <w:color w:val="000000"/>
        </w:rPr>
        <w:fldChar w:fldCharType="begin"/>
      </w:r>
      <w:r w:rsidR="009D420B" w:rsidRPr="000A42C6">
        <w:rPr>
          <w:rFonts w:cs="Arial"/>
          <w:color w:val="000000"/>
        </w:rPr>
        <w:instrText xml:space="preserve"> REF _Ref22213309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1.3.2.7</w:t>
      </w:r>
      <w:r w:rsidR="00352BDC" w:rsidRPr="000A42C6">
        <w:rPr>
          <w:rFonts w:cs="Arial"/>
          <w:color w:val="000000"/>
        </w:rPr>
        <w:fldChar w:fldCharType="end"/>
      </w:r>
      <w:r w:rsidR="009D420B" w:rsidRPr="000A42C6">
        <w:rPr>
          <w:rFonts w:cs="Arial"/>
          <w:color w:val="000000"/>
        </w:rPr>
        <w:t>)</w:t>
      </w:r>
    </w:p>
    <w:p w14:paraId="0C3D9967" w14:textId="6BE30FD5" w:rsidR="00CA5549" w:rsidRPr="000A42C6" w:rsidRDefault="00CA5549" w:rsidP="00EE7113">
      <w:pPr>
        <w:pStyle w:val="Textkrper"/>
        <w:numPr>
          <w:ilvl w:val="0"/>
          <w:numId w:val="27"/>
        </w:numPr>
        <w:jc w:val="both"/>
        <w:rPr>
          <w:rFonts w:cs="Arial"/>
          <w:color w:val="000000"/>
        </w:rPr>
      </w:pPr>
      <w:r w:rsidRPr="000A42C6">
        <w:rPr>
          <w:rFonts w:cs="Arial"/>
          <w:color w:val="000000"/>
        </w:rPr>
        <w:t>Gewebe und Abstriche</w:t>
      </w:r>
      <w:r w:rsidR="009D420B" w:rsidRPr="000A42C6">
        <w:rPr>
          <w:rFonts w:cs="Arial"/>
          <w:color w:val="000000"/>
        </w:rPr>
        <w:t xml:space="preserve"> (</w:t>
      </w:r>
      <w:r w:rsidR="00352BDC" w:rsidRPr="000A42C6">
        <w:rPr>
          <w:rFonts w:cs="Arial"/>
          <w:color w:val="000000"/>
        </w:rPr>
        <w:fldChar w:fldCharType="begin"/>
      </w:r>
      <w:r w:rsidR="009D420B" w:rsidRPr="000A42C6">
        <w:rPr>
          <w:rFonts w:cs="Arial"/>
          <w:color w:val="000000"/>
        </w:rPr>
        <w:instrText xml:space="preserve"> REF _Ref22654533 \r \h </w:instrText>
      </w:r>
      <w:r w:rsidR="00792788" w:rsidRPr="000A42C6">
        <w:rPr>
          <w:rFonts w:cs="Arial"/>
          <w:color w:val="000000"/>
        </w:rPr>
        <w:instrText xml:space="preserve"> \* MERGEFORMAT </w:instrText>
      </w:r>
      <w:r w:rsidR="00352BDC" w:rsidRPr="000A42C6">
        <w:rPr>
          <w:rFonts w:cs="Arial"/>
          <w:color w:val="000000"/>
        </w:rPr>
      </w:r>
      <w:r w:rsidR="00352BDC" w:rsidRPr="000A42C6">
        <w:rPr>
          <w:rFonts w:cs="Arial"/>
          <w:color w:val="000000"/>
        </w:rPr>
        <w:fldChar w:fldCharType="separate"/>
      </w:r>
      <w:r w:rsidR="00E527CE">
        <w:rPr>
          <w:rFonts w:cs="Arial"/>
          <w:color w:val="000000"/>
        </w:rPr>
        <w:t>1.3.1</w:t>
      </w:r>
      <w:r w:rsidR="00352BDC" w:rsidRPr="000A42C6">
        <w:rPr>
          <w:rFonts w:cs="Arial"/>
          <w:color w:val="000000"/>
        </w:rPr>
        <w:fldChar w:fldCharType="end"/>
      </w:r>
      <w:r w:rsidR="009D420B" w:rsidRPr="000A42C6">
        <w:rPr>
          <w:rFonts w:cs="Arial"/>
          <w:color w:val="000000"/>
        </w:rPr>
        <w:t>)</w:t>
      </w:r>
    </w:p>
    <w:p w14:paraId="3232C263" w14:textId="77777777" w:rsidR="00602603" w:rsidRPr="000A42C6" w:rsidRDefault="00602603">
      <w:pPr>
        <w:pStyle w:val="Textkrper"/>
        <w:jc w:val="both"/>
        <w:rPr>
          <w:rFonts w:cs="Arial"/>
          <w:b/>
          <w:color w:val="000000"/>
        </w:rPr>
      </w:pPr>
      <w:r w:rsidRPr="000A42C6">
        <w:rPr>
          <w:rFonts w:cs="Arial"/>
          <w:b/>
          <w:color w:val="000000"/>
        </w:rPr>
        <w:t>Transportgefäße:</w:t>
      </w:r>
    </w:p>
    <w:p w14:paraId="60580BC2" w14:textId="77777777" w:rsidR="00602603" w:rsidRPr="000A42C6" w:rsidRDefault="00602603">
      <w:pPr>
        <w:pStyle w:val="Textkrper"/>
        <w:jc w:val="both"/>
        <w:rPr>
          <w:rFonts w:cs="Arial"/>
          <w:color w:val="000000"/>
        </w:rPr>
      </w:pPr>
      <w:r w:rsidRPr="000A42C6">
        <w:rPr>
          <w:rFonts w:cs="Arial"/>
          <w:color w:val="000000"/>
        </w:rPr>
        <w:t>Universal-Probenröhrchen mit blauem Verschluss.</w:t>
      </w:r>
    </w:p>
    <w:p w14:paraId="2CC7E95E" w14:textId="77777777" w:rsidR="00602603" w:rsidRPr="000A42C6" w:rsidRDefault="00602603">
      <w:pPr>
        <w:spacing w:line="360" w:lineRule="auto"/>
        <w:rPr>
          <w:rFonts w:cs="Arial"/>
          <w:b/>
          <w:color w:val="000000"/>
          <w:sz w:val="20"/>
        </w:rPr>
      </w:pPr>
      <w:r w:rsidRPr="000A42C6">
        <w:rPr>
          <w:rFonts w:cs="Arial"/>
          <w:b/>
          <w:color w:val="000000"/>
          <w:sz w:val="20"/>
        </w:rPr>
        <w:t>Lagerung und Transport:</w:t>
      </w:r>
    </w:p>
    <w:p w14:paraId="0C509777" w14:textId="77777777" w:rsidR="00602603" w:rsidRPr="000A42C6" w:rsidRDefault="00652520">
      <w:pPr>
        <w:spacing w:line="360" w:lineRule="auto"/>
        <w:rPr>
          <w:rFonts w:cs="Arial"/>
          <w:color w:val="000000"/>
          <w:sz w:val="20"/>
        </w:rPr>
      </w:pPr>
      <w:r w:rsidRPr="000A42C6">
        <w:rPr>
          <w:rFonts w:cs="Arial"/>
          <w:color w:val="000000"/>
          <w:sz w:val="20"/>
        </w:rPr>
        <w:t>&lt;</w:t>
      </w:r>
      <w:r w:rsidR="00602603" w:rsidRPr="000A42C6">
        <w:rPr>
          <w:rFonts w:cs="Arial"/>
          <w:color w:val="000000"/>
          <w:sz w:val="20"/>
        </w:rPr>
        <w:t xml:space="preserve"> 24 h bei 4°C.</w:t>
      </w:r>
    </w:p>
    <w:p w14:paraId="0ACF5B51" w14:textId="77777777" w:rsidR="00602603" w:rsidRPr="000A42C6" w:rsidRDefault="00602603">
      <w:pPr>
        <w:spacing w:line="360" w:lineRule="auto"/>
        <w:rPr>
          <w:rFonts w:cs="Arial"/>
          <w:b/>
          <w:color w:val="000000"/>
          <w:sz w:val="20"/>
        </w:rPr>
      </w:pPr>
      <w:r w:rsidRPr="000A42C6">
        <w:rPr>
          <w:rFonts w:cs="Arial"/>
          <w:b/>
          <w:color w:val="000000"/>
          <w:sz w:val="20"/>
        </w:rPr>
        <w:t>Dauer der Untersuchung:</w:t>
      </w:r>
    </w:p>
    <w:p w14:paraId="4FEEF6E9" w14:textId="77777777" w:rsidR="009D420B" w:rsidRPr="000A42C6" w:rsidRDefault="00602603">
      <w:pPr>
        <w:spacing w:line="360" w:lineRule="auto"/>
        <w:rPr>
          <w:rFonts w:cs="Arial"/>
          <w:color w:val="000000"/>
          <w:sz w:val="20"/>
        </w:rPr>
      </w:pPr>
      <w:r w:rsidRPr="000A42C6">
        <w:rPr>
          <w:rFonts w:cs="Arial"/>
          <w:color w:val="000000"/>
          <w:sz w:val="20"/>
        </w:rPr>
        <w:t xml:space="preserve">Mikroskopie: 3 h, </w:t>
      </w:r>
    </w:p>
    <w:p w14:paraId="1D83233C" w14:textId="77777777" w:rsidR="00602603" w:rsidRPr="000A42C6" w:rsidRDefault="00602603">
      <w:pPr>
        <w:spacing w:line="360" w:lineRule="auto"/>
        <w:rPr>
          <w:rFonts w:cs="Arial"/>
          <w:color w:val="000000"/>
          <w:sz w:val="20"/>
        </w:rPr>
      </w:pPr>
      <w:r w:rsidRPr="000A42C6">
        <w:rPr>
          <w:rFonts w:cs="Arial"/>
          <w:color w:val="000000"/>
          <w:sz w:val="20"/>
        </w:rPr>
        <w:t xml:space="preserve">PCR: </w:t>
      </w:r>
      <w:r w:rsidR="00F62C88" w:rsidRPr="000A42C6">
        <w:rPr>
          <w:rFonts w:cs="Arial"/>
          <w:color w:val="000000"/>
          <w:sz w:val="20"/>
        </w:rPr>
        <w:t xml:space="preserve">1 </w:t>
      </w:r>
      <w:r w:rsidRPr="000A42C6">
        <w:rPr>
          <w:rFonts w:cs="Arial"/>
          <w:color w:val="000000"/>
          <w:sz w:val="20"/>
        </w:rPr>
        <w:t xml:space="preserve">Tag. </w:t>
      </w:r>
    </w:p>
    <w:p w14:paraId="4AEB7F6D" w14:textId="77777777" w:rsidR="00602603" w:rsidRPr="000A42C6" w:rsidRDefault="00602603">
      <w:pPr>
        <w:spacing w:line="360" w:lineRule="auto"/>
        <w:jc w:val="both"/>
        <w:rPr>
          <w:rFonts w:cs="Arial"/>
          <w:color w:val="000000"/>
          <w:sz w:val="20"/>
        </w:rPr>
      </w:pPr>
    </w:p>
    <w:p w14:paraId="47844F24" w14:textId="77777777" w:rsidR="00602603" w:rsidRPr="000A42C6" w:rsidRDefault="00602603" w:rsidP="009C3887">
      <w:pPr>
        <w:pStyle w:val="Textkrper"/>
        <w:jc w:val="both"/>
        <w:rPr>
          <w:rFonts w:cs="Arial"/>
          <w:color w:val="000000"/>
        </w:rPr>
      </w:pPr>
      <w:r w:rsidRPr="000A42C6">
        <w:rPr>
          <w:rFonts w:cs="Arial"/>
          <w:color w:val="000000"/>
        </w:rPr>
        <w:t xml:space="preserve">Für die Untersuchung ist eine gezielte Anforderung notwendig, da </w:t>
      </w:r>
      <w:r w:rsidR="00D86AD3" w:rsidRPr="000A42C6">
        <w:rPr>
          <w:rFonts w:cs="Arial"/>
          <w:color w:val="000000"/>
        </w:rPr>
        <w:t>Spezialfärbungen</w:t>
      </w:r>
      <w:r w:rsidRPr="000A42C6">
        <w:rPr>
          <w:rFonts w:cs="Arial"/>
          <w:color w:val="000000"/>
        </w:rPr>
        <w:t xml:space="preserve"> durchgeführt werden.</w:t>
      </w:r>
    </w:p>
    <w:p w14:paraId="39DCEA0D" w14:textId="77777777" w:rsidR="00CA5549" w:rsidRPr="000A42C6" w:rsidRDefault="00652520" w:rsidP="009C3887">
      <w:pPr>
        <w:pStyle w:val="Textkrper"/>
        <w:jc w:val="both"/>
        <w:rPr>
          <w:rFonts w:cs="Arial"/>
          <w:color w:val="000000"/>
        </w:rPr>
      </w:pPr>
      <w:r w:rsidRPr="000A42C6">
        <w:rPr>
          <w:rFonts w:cs="Arial"/>
          <w:color w:val="000000"/>
        </w:rPr>
        <w:br w:type="page"/>
      </w:r>
    </w:p>
    <w:p w14:paraId="6B0BC39F" w14:textId="77777777" w:rsidR="004F40F0" w:rsidRPr="000A42C6" w:rsidRDefault="00A92B2B" w:rsidP="006876E1">
      <w:pPr>
        <w:pStyle w:val="berschrift3"/>
        <w:rPr>
          <w:rStyle w:val="Fett"/>
          <w:i/>
          <w:color w:val="000000"/>
          <w:sz w:val="28"/>
        </w:rPr>
      </w:pPr>
      <w:bookmarkStart w:id="1068" w:name="_Toc217046252"/>
      <w:r w:rsidRPr="000A42C6">
        <w:rPr>
          <w:i/>
        </w:rPr>
        <w:lastRenderedPageBreak/>
        <w:t>Salmonella</w:t>
      </w:r>
      <w:r w:rsidR="004F40F0" w:rsidRPr="000A42C6">
        <w:rPr>
          <w:i/>
        </w:rPr>
        <w:t xml:space="preserve"> </w:t>
      </w:r>
      <w:r w:rsidR="001F339C" w:rsidRPr="000A42C6">
        <w:rPr>
          <w:i/>
        </w:rPr>
        <w:t>enterica</w:t>
      </w:r>
      <w:r w:rsidRPr="000A42C6">
        <w:t xml:space="preserve"> (gastrointestinale Salmonellose)</w:t>
      </w:r>
      <w:bookmarkEnd w:id="1068"/>
    </w:p>
    <w:p w14:paraId="3D5C8EDE" w14:textId="77777777" w:rsidR="004F40F0" w:rsidRPr="000A42C6" w:rsidRDefault="00AF262C" w:rsidP="004F40F0">
      <w:pPr>
        <w:spacing w:line="360" w:lineRule="auto"/>
        <w:rPr>
          <w:i/>
          <w:color w:val="000000"/>
          <w:sz w:val="20"/>
        </w:rPr>
      </w:pPr>
      <w:r w:rsidRPr="000A42C6">
        <w:rPr>
          <w:color w:val="000000"/>
          <w:sz w:val="20"/>
        </w:rPr>
        <w:t>Enteritische</w:t>
      </w:r>
      <w:r w:rsidRPr="000A42C6">
        <w:rPr>
          <w:i/>
          <w:color w:val="000000"/>
          <w:sz w:val="20"/>
        </w:rPr>
        <w:t xml:space="preserve"> </w:t>
      </w:r>
      <w:r w:rsidR="00A92B2B" w:rsidRPr="000A42C6">
        <w:rPr>
          <w:i/>
          <w:color w:val="000000"/>
          <w:sz w:val="20"/>
        </w:rPr>
        <w:t xml:space="preserve">Salmonella enterica </w:t>
      </w:r>
      <w:r w:rsidR="00A92B2B" w:rsidRPr="000A42C6">
        <w:rPr>
          <w:color w:val="000000"/>
          <w:sz w:val="20"/>
        </w:rPr>
        <w:t>sp. enterica</w:t>
      </w:r>
      <w:r w:rsidRPr="000A42C6">
        <w:rPr>
          <w:color w:val="000000"/>
          <w:sz w:val="20"/>
        </w:rPr>
        <w:t xml:space="preserve"> Serovare, darunter </w:t>
      </w:r>
      <w:r w:rsidRPr="000A42C6">
        <w:rPr>
          <w:i/>
          <w:color w:val="000000"/>
          <w:sz w:val="20"/>
        </w:rPr>
        <w:t>Salmonella</w:t>
      </w:r>
      <w:r w:rsidRPr="000A42C6">
        <w:rPr>
          <w:color w:val="000000"/>
          <w:sz w:val="20"/>
        </w:rPr>
        <w:t xml:space="preserve"> </w:t>
      </w:r>
      <w:r w:rsidR="002C46C5" w:rsidRPr="000A42C6">
        <w:rPr>
          <w:color w:val="000000"/>
          <w:sz w:val="20"/>
        </w:rPr>
        <w:t xml:space="preserve">Enteritidis, </w:t>
      </w:r>
      <w:r w:rsidR="002C46C5" w:rsidRPr="000A42C6">
        <w:rPr>
          <w:i/>
          <w:color w:val="000000"/>
          <w:sz w:val="20"/>
        </w:rPr>
        <w:t>Salmonella</w:t>
      </w:r>
      <w:r w:rsidR="002C46C5" w:rsidRPr="000A42C6">
        <w:rPr>
          <w:color w:val="000000"/>
          <w:sz w:val="20"/>
        </w:rPr>
        <w:t xml:space="preserve"> Typhimurium u.a.</w:t>
      </w:r>
    </w:p>
    <w:p w14:paraId="22E1A7E7" w14:textId="77777777" w:rsidR="004F40F0" w:rsidRPr="000A42C6" w:rsidRDefault="00C22A9D" w:rsidP="004F40F0">
      <w:pPr>
        <w:spacing w:line="360" w:lineRule="auto"/>
        <w:rPr>
          <w:color w:val="000000"/>
          <w:sz w:val="20"/>
        </w:rPr>
      </w:pPr>
      <w:r w:rsidRPr="000A42C6">
        <w:rPr>
          <w:color w:val="000000"/>
          <w:sz w:val="20"/>
        </w:rPr>
        <w:t xml:space="preserve">Infektionen durch enteritische Salmonellen kommen weltweit vor. </w:t>
      </w:r>
      <w:r w:rsidR="00653A12" w:rsidRPr="000A42C6">
        <w:rPr>
          <w:color w:val="000000"/>
          <w:sz w:val="20"/>
        </w:rPr>
        <w:t xml:space="preserve">Sie manifestieren sich überwiegend als Gastroenteritis. Bei Immunsuppression, bzw. bestimmten Risikogruppen (alte Menschen, kardiovaskuläre Erkrankungen, Sichelzellanämie) kommen selten extraintestinale Infektionen vor. Auch bei diesen Infektionen ist </w:t>
      </w:r>
      <w:r w:rsidR="0073093E" w:rsidRPr="000A42C6">
        <w:rPr>
          <w:color w:val="000000"/>
          <w:sz w:val="20"/>
        </w:rPr>
        <w:t xml:space="preserve">davon auszugehen, dass der Darm </w:t>
      </w:r>
      <w:r w:rsidR="003B3BBF" w:rsidRPr="000A42C6">
        <w:rPr>
          <w:color w:val="000000"/>
          <w:sz w:val="20"/>
        </w:rPr>
        <w:t>die</w:t>
      </w:r>
      <w:r w:rsidR="0073093E" w:rsidRPr="000A42C6">
        <w:rPr>
          <w:color w:val="000000"/>
          <w:sz w:val="20"/>
        </w:rPr>
        <w:t xml:space="preserve"> </w:t>
      </w:r>
      <w:r w:rsidR="003B3BBF" w:rsidRPr="000A42C6">
        <w:rPr>
          <w:color w:val="000000"/>
          <w:sz w:val="20"/>
        </w:rPr>
        <w:t xml:space="preserve">ursprüngliche </w:t>
      </w:r>
      <w:r w:rsidR="0073093E" w:rsidRPr="000A42C6">
        <w:rPr>
          <w:color w:val="000000"/>
          <w:sz w:val="20"/>
        </w:rPr>
        <w:t>Eintrittspforte</w:t>
      </w:r>
      <w:r w:rsidR="003B3BBF" w:rsidRPr="000A42C6">
        <w:rPr>
          <w:color w:val="000000"/>
          <w:sz w:val="20"/>
        </w:rPr>
        <w:t xml:space="preserve"> darstellt</w:t>
      </w:r>
      <w:r w:rsidR="0073093E" w:rsidRPr="000A42C6">
        <w:rPr>
          <w:color w:val="000000"/>
          <w:sz w:val="20"/>
        </w:rPr>
        <w:t>.</w:t>
      </w:r>
    </w:p>
    <w:p w14:paraId="45F306CF" w14:textId="77777777" w:rsidR="00C22A9D" w:rsidRPr="000A42C6" w:rsidRDefault="00C22A9D" w:rsidP="004F40F0">
      <w:pPr>
        <w:spacing w:line="360" w:lineRule="auto"/>
        <w:rPr>
          <w:i/>
          <w:color w:val="000000"/>
          <w:sz w:val="20"/>
        </w:rPr>
      </w:pPr>
    </w:p>
    <w:p w14:paraId="17590E64" w14:textId="77777777" w:rsidR="004F40F0" w:rsidRPr="000A42C6" w:rsidRDefault="004F40F0" w:rsidP="004F40F0">
      <w:pPr>
        <w:spacing w:line="360" w:lineRule="auto"/>
        <w:rPr>
          <w:b/>
          <w:color w:val="000000"/>
          <w:sz w:val="20"/>
        </w:rPr>
      </w:pPr>
      <w:r w:rsidRPr="000A42C6">
        <w:rPr>
          <w:b/>
          <w:color w:val="000000"/>
          <w:sz w:val="20"/>
        </w:rPr>
        <w:t>Klinik:</w:t>
      </w:r>
    </w:p>
    <w:p w14:paraId="4E89C7FA" w14:textId="77777777" w:rsidR="004F40F0" w:rsidRPr="000A42C6" w:rsidRDefault="004F40F0" w:rsidP="004F40F0">
      <w:pPr>
        <w:numPr>
          <w:ilvl w:val="0"/>
          <w:numId w:val="76"/>
        </w:numPr>
        <w:spacing w:line="360" w:lineRule="auto"/>
        <w:rPr>
          <w:color w:val="000000"/>
          <w:sz w:val="20"/>
        </w:rPr>
      </w:pPr>
      <w:r w:rsidRPr="000A42C6">
        <w:rPr>
          <w:color w:val="000000"/>
          <w:sz w:val="20"/>
        </w:rPr>
        <w:t xml:space="preserve">Enteritis mit wässrigen, selten </w:t>
      </w:r>
      <w:r w:rsidR="00D41FF2" w:rsidRPr="000A42C6">
        <w:rPr>
          <w:color w:val="000000"/>
          <w:sz w:val="20"/>
        </w:rPr>
        <w:t>schleimig</w:t>
      </w:r>
      <w:r w:rsidR="007D4F34" w:rsidRPr="000A42C6">
        <w:rPr>
          <w:color w:val="000000"/>
          <w:sz w:val="20"/>
        </w:rPr>
        <w:t>-</w:t>
      </w:r>
      <w:r w:rsidRPr="000A42C6">
        <w:rPr>
          <w:color w:val="000000"/>
          <w:sz w:val="20"/>
        </w:rPr>
        <w:t>blutigen Durchfällen</w:t>
      </w:r>
      <w:r w:rsidR="007D4F34" w:rsidRPr="000A42C6">
        <w:rPr>
          <w:color w:val="000000"/>
          <w:sz w:val="20"/>
        </w:rPr>
        <w:t>, auch Brechreiz/Erbrechen und ggf. mäßigem Fieber</w:t>
      </w:r>
      <w:r w:rsidR="001F339C" w:rsidRPr="000A42C6">
        <w:rPr>
          <w:color w:val="000000"/>
          <w:sz w:val="20"/>
        </w:rPr>
        <w:t>.</w:t>
      </w:r>
    </w:p>
    <w:p w14:paraId="16C99DC3" w14:textId="290D215D" w:rsidR="004F40F0" w:rsidRPr="000A42C6" w:rsidRDefault="003B3BBF" w:rsidP="004F40F0">
      <w:pPr>
        <w:numPr>
          <w:ilvl w:val="0"/>
          <w:numId w:val="76"/>
        </w:numPr>
        <w:spacing w:line="360" w:lineRule="auto"/>
        <w:rPr>
          <w:color w:val="000000"/>
          <w:sz w:val="20"/>
        </w:rPr>
      </w:pPr>
      <w:r w:rsidRPr="000A42C6">
        <w:rPr>
          <w:color w:val="000000"/>
          <w:sz w:val="20"/>
        </w:rPr>
        <w:t>S</w:t>
      </w:r>
      <w:r w:rsidR="00440819" w:rsidRPr="000A42C6">
        <w:rPr>
          <w:color w:val="000000"/>
          <w:sz w:val="20"/>
        </w:rPr>
        <w:t xml:space="preserve">elten </w:t>
      </w:r>
      <w:r w:rsidR="00CC3204" w:rsidRPr="000A42C6">
        <w:rPr>
          <w:color w:val="000000"/>
          <w:sz w:val="20"/>
        </w:rPr>
        <w:t>extraintestinale</w:t>
      </w:r>
      <w:r w:rsidR="0035266E" w:rsidRPr="000A42C6">
        <w:rPr>
          <w:color w:val="000000"/>
          <w:sz w:val="20"/>
        </w:rPr>
        <w:t xml:space="preserve"> Infektionen</w:t>
      </w:r>
      <w:r w:rsidR="002B7B6D" w:rsidRPr="000A42C6">
        <w:rPr>
          <w:color w:val="000000"/>
          <w:sz w:val="20"/>
        </w:rPr>
        <w:t>, darunter</w:t>
      </w:r>
      <w:r w:rsidR="00CC3204" w:rsidRPr="000A42C6">
        <w:rPr>
          <w:color w:val="000000"/>
          <w:sz w:val="20"/>
        </w:rPr>
        <w:t xml:space="preserve"> </w:t>
      </w:r>
      <w:r w:rsidR="00440819" w:rsidRPr="000A42C6">
        <w:rPr>
          <w:color w:val="000000"/>
          <w:sz w:val="20"/>
        </w:rPr>
        <w:t>systemische Infektionen</w:t>
      </w:r>
      <w:r w:rsidR="00DD6987" w:rsidRPr="000A42C6">
        <w:rPr>
          <w:color w:val="000000"/>
          <w:sz w:val="20"/>
        </w:rPr>
        <w:t xml:space="preserve"> (vgl. hierzu </w:t>
      </w:r>
      <w:r w:rsidR="00C91534" w:rsidRPr="000A42C6">
        <w:rPr>
          <w:color w:val="000000"/>
          <w:sz w:val="20"/>
        </w:rPr>
        <w:fldChar w:fldCharType="begin"/>
      </w:r>
      <w:r w:rsidR="00C91534" w:rsidRPr="000A42C6">
        <w:rPr>
          <w:color w:val="000000"/>
          <w:sz w:val="20"/>
        </w:rPr>
        <w:instrText xml:space="preserve"> REF _Ref171609434 \r \h </w:instrText>
      </w:r>
      <w:r w:rsidR="00C53D08" w:rsidRPr="000A42C6">
        <w:rPr>
          <w:color w:val="000000"/>
          <w:sz w:val="20"/>
        </w:rPr>
        <w:instrText xml:space="preserve"> \* MERGEFORMAT </w:instrText>
      </w:r>
      <w:r w:rsidR="00C91534" w:rsidRPr="000A42C6">
        <w:rPr>
          <w:color w:val="000000"/>
          <w:sz w:val="20"/>
        </w:rPr>
      </w:r>
      <w:r w:rsidR="00C91534" w:rsidRPr="000A42C6">
        <w:rPr>
          <w:color w:val="000000"/>
          <w:sz w:val="20"/>
        </w:rPr>
        <w:fldChar w:fldCharType="separate"/>
      </w:r>
      <w:r w:rsidR="00E527CE">
        <w:rPr>
          <w:color w:val="000000"/>
          <w:sz w:val="20"/>
        </w:rPr>
        <w:t>1.6.50</w:t>
      </w:r>
      <w:r w:rsidR="00C91534" w:rsidRPr="000A42C6">
        <w:rPr>
          <w:color w:val="000000"/>
          <w:sz w:val="20"/>
        </w:rPr>
        <w:fldChar w:fldCharType="end"/>
      </w:r>
      <w:r w:rsidR="00C91534" w:rsidRPr="000A42C6">
        <w:rPr>
          <w:color w:val="000000"/>
          <w:sz w:val="20"/>
        </w:rPr>
        <w:t>)</w:t>
      </w:r>
      <w:r w:rsidR="0091056F" w:rsidRPr="000A42C6">
        <w:rPr>
          <w:color w:val="000000"/>
          <w:sz w:val="20"/>
        </w:rPr>
        <w:t xml:space="preserve"> </w:t>
      </w:r>
      <w:r w:rsidR="002B7B6D" w:rsidRPr="000A42C6">
        <w:rPr>
          <w:color w:val="000000"/>
          <w:sz w:val="20"/>
        </w:rPr>
        <w:t>sowie</w:t>
      </w:r>
      <w:r w:rsidR="00260CA7" w:rsidRPr="000A42C6">
        <w:rPr>
          <w:color w:val="000000"/>
          <w:sz w:val="20"/>
        </w:rPr>
        <w:t xml:space="preserve"> </w:t>
      </w:r>
      <w:r w:rsidR="00B90085" w:rsidRPr="000A42C6">
        <w:rPr>
          <w:color w:val="000000"/>
          <w:sz w:val="20"/>
        </w:rPr>
        <w:t xml:space="preserve">Harnwegsinfektionen, </w:t>
      </w:r>
      <w:r w:rsidR="00260CA7" w:rsidRPr="000A42C6">
        <w:rPr>
          <w:color w:val="000000"/>
          <w:sz w:val="20"/>
        </w:rPr>
        <w:t>Arthritis, Osteomyelitis, Meningitis, Pleuritis</w:t>
      </w:r>
      <w:r w:rsidR="00B90085" w:rsidRPr="000A42C6">
        <w:rPr>
          <w:color w:val="000000"/>
          <w:sz w:val="20"/>
        </w:rPr>
        <w:t>, Abszesse.</w:t>
      </w:r>
      <w:r w:rsidR="004A69EF" w:rsidRPr="000A42C6">
        <w:rPr>
          <w:color w:val="000000"/>
          <w:sz w:val="20"/>
        </w:rPr>
        <w:t xml:space="preserve"> </w:t>
      </w:r>
    </w:p>
    <w:p w14:paraId="4FB5F072" w14:textId="77777777" w:rsidR="004F40F0" w:rsidRPr="000A42C6" w:rsidRDefault="004F40F0" w:rsidP="004F40F0">
      <w:pPr>
        <w:spacing w:line="360" w:lineRule="auto"/>
        <w:rPr>
          <w:b/>
          <w:color w:val="000000"/>
          <w:sz w:val="20"/>
        </w:rPr>
      </w:pPr>
      <w:r w:rsidRPr="000A42C6">
        <w:rPr>
          <w:b/>
          <w:color w:val="000000"/>
          <w:sz w:val="20"/>
        </w:rPr>
        <w:t>Untersuchungsmethode:</w:t>
      </w:r>
    </w:p>
    <w:p w14:paraId="11D61E82" w14:textId="77777777" w:rsidR="004F40F0" w:rsidRPr="000A42C6" w:rsidRDefault="004F40F0" w:rsidP="004F40F0">
      <w:pPr>
        <w:numPr>
          <w:ilvl w:val="0"/>
          <w:numId w:val="16"/>
        </w:numPr>
        <w:tabs>
          <w:tab w:val="left" w:pos="360"/>
        </w:tabs>
        <w:spacing w:line="360" w:lineRule="auto"/>
        <w:rPr>
          <w:color w:val="000000"/>
          <w:sz w:val="20"/>
        </w:rPr>
      </w:pPr>
      <w:r w:rsidRPr="000A42C6">
        <w:rPr>
          <w:color w:val="000000"/>
          <w:sz w:val="20"/>
        </w:rPr>
        <w:t>PCR-Direktnachweis aus Stuhl.</w:t>
      </w:r>
    </w:p>
    <w:p w14:paraId="5E5D1394" w14:textId="77777777" w:rsidR="004F40F0" w:rsidRPr="000A42C6" w:rsidRDefault="004F40F0" w:rsidP="004F40F0">
      <w:pPr>
        <w:numPr>
          <w:ilvl w:val="0"/>
          <w:numId w:val="16"/>
        </w:numPr>
        <w:tabs>
          <w:tab w:val="left" w:pos="360"/>
        </w:tabs>
        <w:spacing w:line="360" w:lineRule="auto"/>
        <w:rPr>
          <w:color w:val="000000"/>
          <w:sz w:val="20"/>
        </w:rPr>
      </w:pPr>
      <w:r w:rsidRPr="000A42C6">
        <w:rPr>
          <w:color w:val="000000"/>
          <w:sz w:val="20"/>
        </w:rPr>
        <w:t>Kultur mit Resistenzbestimmung der Isolate</w:t>
      </w:r>
    </w:p>
    <w:p w14:paraId="33C4F101" w14:textId="77777777" w:rsidR="004F40F0" w:rsidRPr="000A42C6" w:rsidRDefault="004F40F0" w:rsidP="004F40F0">
      <w:pPr>
        <w:spacing w:line="360" w:lineRule="auto"/>
        <w:rPr>
          <w:b/>
          <w:color w:val="000000"/>
          <w:sz w:val="20"/>
        </w:rPr>
      </w:pPr>
      <w:r w:rsidRPr="000A42C6">
        <w:rPr>
          <w:b/>
          <w:color w:val="000000"/>
          <w:sz w:val="20"/>
        </w:rPr>
        <w:t>Untersuchungsmaterial:</w:t>
      </w:r>
    </w:p>
    <w:p w14:paraId="255E7DD8" w14:textId="77C0F80C" w:rsidR="004F40F0" w:rsidRPr="000A42C6" w:rsidRDefault="004F40F0" w:rsidP="004F40F0">
      <w:pPr>
        <w:numPr>
          <w:ilvl w:val="0"/>
          <w:numId w:val="77"/>
        </w:numPr>
        <w:spacing w:line="360" w:lineRule="auto"/>
        <w:rPr>
          <w:color w:val="000000"/>
          <w:sz w:val="20"/>
        </w:rPr>
      </w:pPr>
      <w:r w:rsidRPr="000A42C6">
        <w:rPr>
          <w:color w:val="000000"/>
          <w:sz w:val="20"/>
        </w:rPr>
        <w:t>Stuhl (</w:t>
      </w:r>
      <w:r w:rsidRPr="000A42C6">
        <w:rPr>
          <w:color w:val="000000"/>
          <w:sz w:val="20"/>
        </w:rPr>
        <w:fldChar w:fldCharType="begin"/>
      </w:r>
      <w:r w:rsidRPr="000A42C6">
        <w:rPr>
          <w:color w:val="000000"/>
          <w:sz w:val="20"/>
        </w:rPr>
        <w:instrText xml:space="preserve"> REF _Ref19623038 \r \h </w:instrText>
      </w:r>
      <w:r w:rsidR="00C53D0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1.3.10.2</w:t>
      </w:r>
      <w:r w:rsidRPr="000A42C6">
        <w:rPr>
          <w:color w:val="000000"/>
          <w:sz w:val="20"/>
        </w:rPr>
        <w:fldChar w:fldCharType="end"/>
      </w:r>
      <w:r w:rsidRPr="000A42C6">
        <w:rPr>
          <w:color w:val="000000"/>
          <w:sz w:val="20"/>
        </w:rPr>
        <w:t>)</w:t>
      </w:r>
    </w:p>
    <w:p w14:paraId="350E9013" w14:textId="48D07708" w:rsidR="004F40F0" w:rsidRPr="000A42C6" w:rsidRDefault="004F40F0" w:rsidP="004F40F0">
      <w:pPr>
        <w:numPr>
          <w:ilvl w:val="0"/>
          <w:numId w:val="77"/>
        </w:numPr>
        <w:spacing w:line="360" w:lineRule="auto"/>
        <w:rPr>
          <w:color w:val="000000"/>
          <w:sz w:val="20"/>
        </w:rPr>
      </w:pPr>
      <w:r w:rsidRPr="000A42C6">
        <w:rPr>
          <w:color w:val="000000"/>
          <w:sz w:val="20"/>
        </w:rPr>
        <w:t xml:space="preserve">bei V. a. </w:t>
      </w:r>
      <w:r w:rsidR="00AC1F1B" w:rsidRPr="000A42C6">
        <w:rPr>
          <w:color w:val="000000"/>
          <w:sz w:val="20"/>
        </w:rPr>
        <w:t>systemische</w:t>
      </w:r>
      <w:r w:rsidRPr="000A42C6">
        <w:rPr>
          <w:color w:val="000000"/>
          <w:sz w:val="20"/>
        </w:rPr>
        <w:t xml:space="preserve"> Infektion: Blut (</w:t>
      </w:r>
      <w:r w:rsidRPr="000A42C6">
        <w:rPr>
          <w:color w:val="000000"/>
          <w:sz w:val="20"/>
        </w:rPr>
        <w:fldChar w:fldCharType="begin"/>
      </w:r>
      <w:r w:rsidRPr="000A42C6">
        <w:rPr>
          <w:color w:val="000000"/>
          <w:sz w:val="20"/>
        </w:rPr>
        <w:instrText xml:space="preserve"> REF _Ref22132126 \r \h </w:instrText>
      </w:r>
      <w:r w:rsidR="00C53D0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1.3.4.1</w:t>
      </w:r>
      <w:r w:rsidRPr="000A42C6">
        <w:rPr>
          <w:color w:val="000000"/>
          <w:sz w:val="20"/>
        </w:rPr>
        <w:fldChar w:fldCharType="end"/>
      </w:r>
      <w:r w:rsidRPr="000A42C6">
        <w:rPr>
          <w:color w:val="000000"/>
          <w:sz w:val="20"/>
        </w:rPr>
        <w:t>),</w:t>
      </w:r>
      <w:r w:rsidR="000412A4" w:rsidRPr="000A42C6">
        <w:rPr>
          <w:color w:val="000000"/>
          <w:sz w:val="20"/>
        </w:rPr>
        <w:t xml:space="preserve"> bei anderen Organinfektionen</w:t>
      </w:r>
      <w:r w:rsidR="004A69EF" w:rsidRPr="000A42C6">
        <w:rPr>
          <w:color w:val="000000"/>
          <w:sz w:val="20"/>
        </w:rPr>
        <w:t xml:space="preserve"> ggf.</w:t>
      </w:r>
      <w:r w:rsidRPr="000A42C6">
        <w:rPr>
          <w:color w:val="000000"/>
          <w:sz w:val="20"/>
        </w:rPr>
        <w:t xml:space="preserve"> Punktate (</w:t>
      </w:r>
      <w:r w:rsidRPr="000A42C6">
        <w:rPr>
          <w:color w:val="000000"/>
          <w:sz w:val="20"/>
        </w:rPr>
        <w:fldChar w:fldCharType="begin"/>
      </w:r>
      <w:r w:rsidRPr="000A42C6">
        <w:rPr>
          <w:color w:val="000000"/>
          <w:sz w:val="20"/>
        </w:rPr>
        <w:instrText xml:space="preserve"> REF _Ref22720317 \r \h </w:instrText>
      </w:r>
      <w:r w:rsidR="00C53D0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1.3.8</w:t>
      </w:r>
      <w:r w:rsidRPr="000A42C6">
        <w:rPr>
          <w:color w:val="000000"/>
          <w:sz w:val="20"/>
        </w:rPr>
        <w:fldChar w:fldCharType="end"/>
      </w:r>
      <w:r w:rsidRPr="000A42C6">
        <w:rPr>
          <w:color w:val="000000"/>
          <w:sz w:val="20"/>
        </w:rPr>
        <w:t>)</w:t>
      </w:r>
    </w:p>
    <w:p w14:paraId="0ABA031F" w14:textId="77777777" w:rsidR="004F40F0" w:rsidRPr="000A42C6" w:rsidRDefault="004F40F0" w:rsidP="004F40F0">
      <w:pPr>
        <w:spacing w:line="360" w:lineRule="auto"/>
        <w:rPr>
          <w:b/>
          <w:color w:val="000000"/>
          <w:sz w:val="20"/>
        </w:rPr>
      </w:pPr>
      <w:r w:rsidRPr="000A42C6">
        <w:rPr>
          <w:b/>
          <w:color w:val="000000"/>
          <w:sz w:val="20"/>
        </w:rPr>
        <w:t>Probengefäße:</w:t>
      </w:r>
    </w:p>
    <w:p w14:paraId="1D16640D" w14:textId="77777777" w:rsidR="004F40F0" w:rsidRPr="000A42C6" w:rsidRDefault="004F40F0" w:rsidP="004F40F0">
      <w:pPr>
        <w:spacing w:line="360" w:lineRule="auto"/>
        <w:jc w:val="both"/>
        <w:rPr>
          <w:color w:val="000000"/>
          <w:sz w:val="20"/>
        </w:rPr>
      </w:pPr>
      <w:r w:rsidRPr="000A42C6">
        <w:rPr>
          <w:color w:val="000000"/>
          <w:sz w:val="20"/>
        </w:rPr>
        <w:t>Stuhlröhrchen, Blutkultur-Flaschen, Universal-Probenröhrchen mit blauem Verschluss</w:t>
      </w:r>
    </w:p>
    <w:p w14:paraId="7F090B81" w14:textId="77777777" w:rsidR="004F40F0" w:rsidRPr="000A42C6" w:rsidRDefault="004F40F0" w:rsidP="004F40F0">
      <w:pPr>
        <w:spacing w:line="360" w:lineRule="auto"/>
        <w:rPr>
          <w:b/>
          <w:color w:val="000000"/>
          <w:sz w:val="20"/>
        </w:rPr>
      </w:pPr>
      <w:r w:rsidRPr="000A42C6">
        <w:rPr>
          <w:b/>
          <w:color w:val="000000"/>
          <w:sz w:val="20"/>
        </w:rPr>
        <w:t>Lagerung und Transport:</w:t>
      </w:r>
    </w:p>
    <w:p w14:paraId="190B4A54" w14:textId="77777777" w:rsidR="004F40F0" w:rsidRPr="000A42C6" w:rsidRDefault="004F40F0" w:rsidP="004F40F0">
      <w:pPr>
        <w:spacing w:line="360" w:lineRule="auto"/>
        <w:rPr>
          <w:rFonts w:cs="Arial"/>
          <w:color w:val="000000"/>
          <w:sz w:val="20"/>
        </w:rPr>
      </w:pPr>
      <w:r w:rsidRPr="000A42C6">
        <w:rPr>
          <w:rFonts w:cs="Arial"/>
          <w:color w:val="000000"/>
          <w:sz w:val="20"/>
        </w:rPr>
        <w:t>≤ 2h bei RT, ist das nicht möglich, bis zu 24 h bei 4°C.</w:t>
      </w:r>
    </w:p>
    <w:p w14:paraId="612F32BC" w14:textId="77777777" w:rsidR="004F40F0" w:rsidRPr="000A42C6" w:rsidRDefault="004F40F0" w:rsidP="004F40F0">
      <w:pPr>
        <w:spacing w:line="360" w:lineRule="auto"/>
        <w:rPr>
          <w:rFonts w:cs="Arial"/>
          <w:b/>
          <w:color w:val="000000"/>
          <w:sz w:val="20"/>
        </w:rPr>
      </w:pPr>
      <w:r w:rsidRPr="000A42C6">
        <w:rPr>
          <w:rFonts w:cs="Arial"/>
          <w:b/>
          <w:color w:val="000000"/>
          <w:sz w:val="20"/>
        </w:rPr>
        <w:t>Dauer der Untersuchung:</w:t>
      </w:r>
    </w:p>
    <w:p w14:paraId="6ABA354E" w14:textId="77777777" w:rsidR="004F40F0" w:rsidRPr="000A42C6" w:rsidRDefault="004F40F0" w:rsidP="004F40F0">
      <w:pPr>
        <w:numPr>
          <w:ilvl w:val="0"/>
          <w:numId w:val="78"/>
        </w:numPr>
        <w:spacing w:line="360" w:lineRule="auto"/>
        <w:jc w:val="both"/>
        <w:rPr>
          <w:rFonts w:cs="Arial"/>
          <w:color w:val="000000"/>
          <w:sz w:val="20"/>
        </w:rPr>
      </w:pPr>
      <w:r w:rsidRPr="000A42C6">
        <w:rPr>
          <w:rFonts w:cs="Arial"/>
          <w:color w:val="000000"/>
          <w:sz w:val="20"/>
        </w:rPr>
        <w:t>PCR: 1 Tag.</w:t>
      </w:r>
    </w:p>
    <w:p w14:paraId="049BD778" w14:textId="77777777" w:rsidR="004F40F0" w:rsidRPr="000A42C6" w:rsidRDefault="004F40F0" w:rsidP="004F40F0">
      <w:pPr>
        <w:numPr>
          <w:ilvl w:val="0"/>
          <w:numId w:val="78"/>
        </w:numPr>
        <w:spacing w:line="360" w:lineRule="auto"/>
        <w:jc w:val="both"/>
        <w:rPr>
          <w:rFonts w:cs="Arial"/>
          <w:color w:val="000000"/>
          <w:sz w:val="20"/>
        </w:rPr>
      </w:pPr>
      <w:r w:rsidRPr="000A42C6">
        <w:rPr>
          <w:rFonts w:cs="Arial"/>
          <w:color w:val="000000"/>
          <w:sz w:val="20"/>
        </w:rPr>
        <w:t>Kultur: 2</w:t>
      </w:r>
      <w:r w:rsidR="00C0328D" w:rsidRPr="000A42C6">
        <w:rPr>
          <w:rFonts w:cs="Arial"/>
          <w:color w:val="000000"/>
          <w:sz w:val="20"/>
        </w:rPr>
        <w:t>-3</w:t>
      </w:r>
      <w:r w:rsidRPr="000A42C6">
        <w:rPr>
          <w:rFonts w:cs="Arial"/>
          <w:color w:val="000000"/>
          <w:sz w:val="20"/>
        </w:rPr>
        <w:t xml:space="preserve"> Werktage, </w:t>
      </w:r>
    </w:p>
    <w:p w14:paraId="69A5B9CF" w14:textId="77777777" w:rsidR="004F40F0" w:rsidRPr="000A42C6" w:rsidRDefault="004F40F0" w:rsidP="004F40F0">
      <w:pPr>
        <w:spacing w:line="360" w:lineRule="auto"/>
        <w:rPr>
          <w:rFonts w:cs="Arial"/>
          <w:color w:val="000000"/>
          <w:sz w:val="20"/>
        </w:rPr>
      </w:pPr>
    </w:p>
    <w:p w14:paraId="15D62247" w14:textId="77777777" w:rsidR="004F40F0" w:rsidRPr="000A42C6" w:rsidRDefault="004F40F0" w:rsidP="004F40F0">
      <w:pPr>
        <w:spacing w:line="360" w:lineRule="auto"/>
        <w:rPr>
          <w:rFonts w:cs="Arial"/>
          <w:b/>
          <w:color w:val="000000"/>
          <w:sz w:val="20"/>
        </w:rPr>
      </w:pPr>
      <w:r w:rsidRPr="000A42C6">
        <w:rPr>
          <w:b/>
          <w:color w:val="000000"/>
          <w:sz w:val="20"/>
        </w:rPr>
        <w:t>Meldepflicht nach § 7 IfSG beachten</w:t>
      </w:r>
      <w:r w:rsidRPr="000A42C6">
        <w:rPr>
          <w:rFonts w:cs="Arial"/>
          <w:b/>
          <w:color w:val="000000"/>
          <w:sz w:val="20"/>
        </w:rPr>
        <w:t>!</w:t>
      </w:r>
    </w:p>
    <w:p w14:paraId="52EDBCBB" w14:textId="77777777" w:rsidR="007C5E02" w:rsidRPr="000A42C6" w:rsidRDefault="007C5E02" w:rsidP="009C3887">
      <w:pPr>
        <w:pStyle w:val="Textkrper"/>
        <w:jc w:val="both"/>
        <w:rPr>
          <w:rFonts w:cs="Arial"/>
          <w:color w:val="000000"/>
        </w:rPr>
      </w:pPr>
    </w:p>
    <w:p w14:paraId="056E41F5" w14:textId="77777777" w:rsidR="00A92B2B" w:rsidRPr="000A42C6" w:rsidRDefault="00A92B2B">
      <w:pPr>
        <w:suppressAutoHyphens w:val="0"/>
        <w:rPr>
          <w:rFonts w:cs="Arial"/>
          <w:color w:val="000000"/>
          <w:sz w:val="20"/>
        </w:rPr>
      </w:pPr>
      <w:r w:rsidRPr="000A42C6">
        <w:rPr>
          <w:rFonts w:cs="Arial"/>
          <w:color w:val="000000"/>
        </w:rPr>
        <w:br w:type="page"/>
      </w:r>
    </w:p>
    <w:p w14:paraId="71E4F651" w14:textId="77777777" w:rsidR="00A92B2B" w:rsidRPr="000A42C6" w:rsidRDefault="00BA3F08" w:rsidP="006876E1">
      <w:pPr>
        <w:pStyle w:val="berschrift3"/>
        <w:rPr>
          <w:rStyle w:val="Fett"/>
          <w:i/>
          <w:color w:val="000000"/>
          <w:sz w:val="28"/>
        </w:rPr>
      </w:pPr>
      <w:bookmarkStart w:id="1069" w:name="_Ref171609434"/>
      <w:bookmarkStart w:id="1070" w:name="_Toc217046253"/>
      <w:r w:rsidRPr="000A42C6">
        <w:rPr>
          <w:i/>
        </w:rPr>
        <w:lastRenderedPageBreak/>
        <w:t>Salmonella</w:t>
      </w:r>
      <w:r w:rsidR="00A92B2B" w:rsidRPr="000A42C6">
        <w:t xml:space="preserve"> </w:t>
      </w:r>
      <w:r w:rsidRPr="000A42C6">
        <w:rPr>
          <w:i/>
        </w:rPr>
        <w:t>enterica</w:t>
      </w:r>
      <w:r w:rsidRPr="000A42C6">
        <w:t xml:space="preserve"> </w:t>
      </w:r>
      <w:bookmarkEnd w:id="1069"/>
      <w:r w:rsidRPr="000A42C6">
        <w:t>(Typhus, Paratyphus)</w:t>
      </w:r>
      <w:bookmarkEnd w:id="1070"/>
    </w:p>
    <w:p w14:paraId="77CA88F8" w14:textId="77777777" w:rsidR="00A92B2B" w:rsidRPr="00CD1C8D" w:rsidRDefault="007775B9" w:rsidP="00A92B2B">
      <w:pPr>
        <w:spacing w:line="360" w:lineRule="auto"/>
        <w:rPr>
          <w:i/>
          <w:color w:val="000000"/>
          <w:sz w:val="20"/>
          <w:lang w:val="en-US"/>
        </w:rPr>
      </w:pPr>
      <w:r w:rsidRPr="00CD1C8D">
        <w:rPr>
          <w:color w:val="000000"/>
          <w:sz w:val="20"/>
          <w:lang w:val="en-US"/>
        </w:rPr>
        <w:t>Typhöse</w:t>
      </w:r>
      <w:r w:rsidRPr="00CD1C8D">
        <w:rPr>
          <w:i/>
          <w:color w:val="000000"/>
          <w:sz w:val="20"/>
          <w:lang w:val="en-US"/>
        </w:rPr>
        <w:t xml:space="preserve"> Salmonella enterica </w:t>
      </w:r>
      <w:r w:rsidRPr="00CD1C8D">
        <w:rPr>
          <w:color w:val="000000"/>
          <w:sz w:val="20"/>
          <w:lang w:val="en-US"/>
        </w:rPr>
        <w:t>ssp. enterica Serovare</w:t>
      </w:r>
      <w:r w:rsidR="00B32B17" w:rsidRPr="00CD1C8D">
        <w:rPr>
          <w:i/>
          <w:color w:val="000000"/>
          <w:sz w:val="20"/>
          <w:lang w:val="en-US"/>
        </w:rPr>
        <w:t xml:space="preserve">: Salmonella </w:t>
      </w:r>
      <w:r w:rsidR="00B32B17" w:rsidRPr="00CD1C8D">
        <w:rPr>
          <w:color w:val="000000"/>
          <w:sz w:val="20"/>
          <w:lang w:val="en-US"/>
        </w:rPr>
        <w:t xml:space="preserve">Typhi, </w:t>
      </w:r>
      <w:r w:rsidR="00B32B17" w:rsidRPr="00CD1C8D">
        <w:rPr>
          <w:i/>
          <w:color w:val="000000"/>
          <w:sz w:val="20"/>
          <w:lang w:val="en-US"/>
        </w:rPr>
        <w:t>Salmonella</w:t>
      </w:r>
      <w:r w:rsidR="00B32B17" w:rsidRPr="00CD1C8D">
        <w:rPr>
          <w:color w:val="000000"/>
          <w:sz w:val="20"/>
          <w:lang w:val="en-US"/>
        </w:rPr>
        <w:t xml:space="preserve"> Paratyphi A, B, C</w:t>
      </w:r>
      <w:r w:rsidR="00787BF9" w:rsidRPr="00CD1C8D">
        <w:rPr>
          <w:color w:val="000000"/>
          <w:sz w:val="20"/>
          <w:lang w:val="en-US"/>
        </w:rPr>
        <w:t>.</w:t>
      </w:r>
    </w:p>
    <w:p w14:paraId="2FF58290" w14:textId="77777777" w:rsidR="00A92B2B" w:rsidRPr="000A42C6" w:rsidRDefault="00787BF9" w:rsidP="00A92B2B">
      <w:pPr>
        <w:spacing w:line="360" w:lineRule="auto"/>
        <w:rPr>
          <w:color w:val="000000"/>
          <w:sz w:val="20"/>
        </w:rPr>
      </w:pPr>
      <w:r w:rsidRPr="000A42C6">
        <w:rPr>
          <w:color w:val="000000"/>
          <w:sz w:val="20"/>
        </w:rPr>
        <w:t xml:space="preserve">Die systemische Infektionskrankheit Typhus, bzw. Paratyphus </w:t>
      </w:r>
      <w:r w:rsidR="00A749B2" w:rsidRPr="000A42C6">
        <w:rPr>
          <w:color w:val="000000"/>
          <w:sz w:val="20"/>
        </w:rPr>
        <w:t>ist in Deutschland selten und kommt gewöhnlich als Reise-assoziierte Erkankung vor.</w:t>
      </w:r>
    </w:p>
    <w:p w14:paraId="789E9A83" w14:textId="77777777" w:rsidR="00787BF9" w:rsidRPr="000A42C6" w:rsidRDefault="00787BF9" w:rsidP="00A92B2B">
      <w:pPr>
        <w:spacing w:line="360" w:lineRule="auto"/>
        <w:rPr>
          <w:color w:val="000000"/>
          <w:sz w:val="20"/>
        </w:rPr>
      </w:pPr>
    </w:p>
    <w:p w14:paraId="779A8960" w14:textId="77777777" w:rsidR="00A92B2B" w:rsidRPr="000A42C6" w:rsidRDefault="00A92B2B" w:rsidP="00A92B2B">
      <w:pPr>
        <w:spacing w:line="360" w:lineRule="auto"/>
        <w:rPr>
          <w:b/>
          <w:color w:val="000000"/>
          <w:sz w:val="20"/>
        </w:rPr>
      </w:pPr>
      <w:r w:rsidRPr="000A42C6">
        <w:rPr>
          <w:b/>
          <w:color w:val="000000"/>
          <w:sz w:val="20"/>
        </w:rPr>
        <w:t>Klinik:</w:t>
      </w:r>
    </w:p>
    <w:p w14:paraId="7E951664" w14:textId="77777777" w:rsidR="00A92B2B" w:rsidRPr="000A42C6" w:rsidRDefault="00BD0350" w:rsidP="00A92B2B">
      <w:pPr>
        <w:numPr>
          <w:ilvl w:val="0"/>
          <w:numId w:val="76"/>
        </w:numPr>
        <w:spacing w:line="360" w:lineRule="auto"/>
        <w:rPr>
          <w:color w:val="000000"/>
          <w:sz w:val="20"/>
        </w:rPr>
      </w:pPr>
      <w:r w:rsidRPr="000A42C6">
        <w:rPr>
          <w:color w:val="000000"/>
          <w:sz w:val="20"/>
        </w:rPr>
        <w:t>Typhus/Paratyphus</w:t>
      </w:r>
      <w:r w:rsidR="00A92B2B" w:rsidRPr="000A42C6">
        <w:rPr>
          <w:color w:val="000000"/>
          <w:sz w:val="20"/>
        </w:rPr>
        <w:t>.</w:t>
      </w:r>
    </w:p>
    <w:p w14:paraId="3888F789" w14:textId="77777777" w:rsidR="00A92B2B" w:rsidRPr="000A42C6" w:rsidRDefault="00A92B2B" w:rsidP="00A92B2B">
      <w:pPr>
        <w:spacing w:line="360" w:lineRule="auto"/>
        <w:rPr>
          <w:b/>
          <w:color w:val="000000"/>
          <w:sz w:val="20"/>
        </w:rPr>
      </w:pPr>
      <w:r w:rsidRPr="000A42C6">
        <w:rPr>
          <w:b/>
          <w:color w:val="000000"/>
          <w:sz w:val="20"/>
        </w:rPr>
        <w:t>Untersuchungsmethode:</w:t>
      </w:r>
    </w:p>
    <w:p w14:paraId="798D0A53" w14:textId="77777777" w:rsidR="00A978C0" w:rsidRPr="000A42C6" w:rsidRDefault="00A978C0" w:rsidP="00A978C0">
      <w:pPr>
        <w:numPr>
          <w:ilvl w:val="0"/>
          <w:numId w:val="16"/>
        </w:numPr>
        <w:tabs>
          <w:tab w:val="left" w:pos="360"/>
        </w:tabs>
        <w:spacing w:line="360" w:lineRule="auto"/>
        <w:rPr>
          <w:color w:val="000000"/>
          <w:sz w:val="20"/>
        </w:rPr>
      </w:pPr>
      <w:r w:rsidRPr="000A42C6">
        <w:rPr>
          <w:color w:val="000000"/>
          <w:sz w:val="20"/>
        </w:rPr>
        <w:t>Blutk</w:t>
      </w:r>
      <w:r w:rsidR="00A92B2B" w:rsidRPr="000A42C6">
        <w:rPr>
          <w:color w:val="000000"/>
          <w:sz w:val="20"/>
        </w:rPr>
        <w:t xml:space="preserve">ultur </w:t>
      </w:r>
      <w:r w:rsidRPr="000A42C6">
        <w:rPr>
          <w:color w:val="000000"/>
          <w:sz w:val="20"/>
        </w:rPr>
        <w:t>und Kultur des Erregers aus Punktat</w:t>
      </w:r>
      <w:r w:rsidR="008029E6" w:rsidRPr="000A42C6">
        <w:rPr>
          <w:color w:val="000000"/>
          <w:sz w:val="20"/>
        </w:rPr>
        <w:t xml:space="preserve">en, Urin oder Stuhl </w:t>
      </w:r>
      <w:r w:rsidR="00A92B2B" w:rsidRPr="000A42C6">
        <w:rPr>
          <w:color w:val="000000"/>
          <w:sz w:val="20"/>
        </w:rPr>
        <w:t>mit Resistenzbestimmung</w:t>
      </w:r>
      <w:r w:rsidR="008029E6" w:rsidRPr="000A42C6">
        <w:rPr>
          <w:color w:val="000000"/>
          <w:sz w:val="20"/>
        </w:rPr>
        <w:t xml:space="preserve">. Die wichtigste Untersuchung </w:t>
      </w:r>
      <w:r w:rsidR="00661013" w:rsidRPr="000A42C6">
        <w:rPr>
          <w:color w:val="000000"/>
          <w:sz w:val="20"/>
        </w:rPr>
        <w:t>zum Nachweis des Typhus ist die Anzucht aus der Blutkultur.</w:t>
      </w:r>
      <w:r w:rsidR="0044121C" w:rsidRPr="000A42C6">
        <w:rPr>
          <w:color w:val="000000"/>
          <w:sz w:val="20"/>
        </w:rPr>
        <w:t xml:space="preserve"> Der Erreger ist </w:t>
      </w:r>
      <w:r w:rsidR="00950F24" w:rsidRPr="000A42C6">
        <w:rPr>
          <w:color w:val="000000"/>
          <w:sz w:val="20"/>
        </w:rPr>
        <w:t xml:space="preserve">hier bereits in der ersten Krankheitswoche nachweisbar. </w:t>
      </w:r>
      <w:r w:rsidR="00E6338A" w:rsidRPr="000A42C6">
        <w:rPr>
          <w:color w:val="000000"/>
          <w:sz w:val="20"/>
        </w:rPr>
        <w:t>In</w:t>
      </w:r>
      <w:r w:rsidR="00950F24" w:rsidRPr="000A42C6">
        <w:rPr>
          <w:color w:val="000000"/>
          <w:sz w:val="20"/>
        </w:rPr>
        <w:t xml:space="preserve"> Stuhl und Urin </w:t>
      </w:r>
      <w:r w:rsidR="008B786B" w:rsidRPr="000A42C6">
        <w:rPr>
          <w:color w:val="000000"/>
          <w:sz w:val="20"/>
        </w:rPr>
        <w:t xml:space="preserve">wird der Erreger erst in späteren Krankheitsstadien </w:t>
      </w:r>
      <w:r w:rsidR="00E6338A" w:rsidRPr="000A42C6">
        <w:rPr>
          <w:color w:val="000000"/>
          <w:sz w:val="20"/>
        </w:rPr>
        <w:t>gefunden.</w:t>
      </w:r>
    </w:p>
    <w:p w14:paraId="32D1FDE6" w14:textId="77777777" w:rsidR="00A92B2B" w:rsidRPr="000A42C6" w:rsidRDefault="00A978C0" w:rsidP="008029E6">
      <w:pPr>
        <w:numPr>
          <w:ilvl w:val="0"/>
          <w:numId w:val="16"/>
        </w:numPr>
        <w:tabs>
          <w:tab w:val="left" w:pos="360"/>
        </w:tabs>
        <w:spacing w:line="360" w:lineRule="auto"/>
        <w:rPr>
          <w:color w:val="000000"/>
          <w:sz w:val="20"/>
        </w:rPr>
      </w:pPr>
      <w:r w:rsidRPr="000A42C6">
        <w:rPr>
          <w:color w:val="000000"/>
          <w:sz w:val="20"/>
        </w:rPr>
        <w:t>PCR-Direktnachweis aus Stuhl.</w:t>
      </w:r>
    </w:p>
    <w:p w14:paraId="3D064230" w14:textId="77777777" w:rsidR="00A92B2B" w:rsidRPr="000A42C6" w:rsidRDefault="00A92B2B" w:rsidP="00A92B2B">
      <w:pPr>
        <w:spacing w:line="360" w:lineRule="auto"/>
        <w:rPr>
          <w:b/>
          <w:color w:val="000000"/>
          <w:sz w:val="20"/>
        </w:rPr>
      </w:pPr>
      <w:r w:rsidRPr="000A42C6">
        <w:rPr>
          <w:b/>
          <w:color w:val="000000"/>
          <w:sz w:val="20"/>
        </w:rPr>
        <w:t>Untersuchungsmaterial:</w:t>
      </w:r>
    </w:p>
    <w:p w14:paraId="3425F8EA" w14:textId="59AAD9B2" w:rsidR="004357CB" w:rsidRPr="000A42C6" w:rsidRDefault="004357CB" w:rsidP="004357CB">
      <w:pPr>
        <w:numPr>
          <w:ilvl w:val="0"/>
          <w:numId w:val="77"/>
        </w:numPr>
        <w:spacing w:line="360" w:lineRule="auto"/>
        <w:rPr>
          <w:color w:val="000000"/>
          <w:sz w:val="20"/>
        </w:rPr>
      </w:pPr>
      <w:r w:rsidRPr="000A42C6">
        <w:rPr>
          <w:color w:val="000000"/>
          <w:sz w:val="20"/>
        </w:rPr>
        <w:t>Blut (</w:t>
      </w:r>
      <w:r w:rsidRPr="000A42C6">
        <w:rPr>
          <w:color w:val="000000"/>
          <w:sz w:val="20"/>
        </w:rPr>
        <w:fldChar w:fldCharType="begin"/>
      </w:r>
      <w:r w:rsidRPr="000A42C6">
        <w:rPr>
          <w:color w:val="000000"/>
          <w:sz w:val="20"/>
        </w:rPr>
        <w:instrText xml:space="preserve"> REF _Ref22132126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1.3.4.1</w:t>
      </w:r>
      <w:r w:rsidRPr="000A42C6">
        <w:rPr>
          <w:color w:val="000000"/>
          <w:sz w:val="20"/>
        </w:rPr>
        <w:fldChar w:fldCharType="end"/>
      </w:r>
      <w:r w:rsidRPr="000A42C6">
        <w:rPr>
          <w:color w:val="000000"/>
          <w:sz w:val="20"/>
        </w:rPr>
        <w:t>), ggf. Punktate (</w:t>
      </w:r>
      <w:r w:rsidRPr="000A42C6">
        <w:rPr>
          <w:color w:val="000000"/>
          <w:sz w:val="20"/>
        </w:rPr>
        <w:fldChar w:fldCharType="begin"/>
      </w:r>
      <w:r w:rsidRPr="000A42C6">
        <w:rPr>
          <w:color w:val="000000"/>
          <w:sz w:val="20"/>
        </w:rPr>
        <w:instrText xml:space="preserve"> REF _Ref22720317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1.3.8</w:t>
      </w:r>
      <w:r w:rsidRPr="000A42C6">
        <w:rPr>
          <w:color w:val="000000"/>
          <w:sz w:val="20"/>
        </w:rPr>
        <w:fldChar w:fldCharType="end"/>
      </w:r>
      <w:r w:rsidRPr="000A42C6">
        <w:rPr>
          <w:color w:val="000000"/>
          <w:sz w:val="20"/>
        </w:rPr>
        <w:t>), Urin (</w:t>
      </w:r>
      <w:r w:rsidRPr="000A42C6">
        <w:rPr>
          <w:color w:val="000000"/>
          <w:sz w:val="20"/>
        </w:rPr>
        <w:fldChar w:fldCharType="begin"/>
      </w:r>
      <w:r w:rsidRPr="000A42C6">
        <w:rPr>
          <w:color w:val="000000"/>
          <w:sz w:val="20"/>
        </w:rPr>
        <w:instrText xml:space="preserve"> REF _Ref22720324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1.3.11</w:t>
      </w:r>
      <w:r w:rsidRPr="000A42C6">
        <w:rPr>
          <w:color w:val="000000"/>
          <w:sz w:val="20"/>
        </w:rPr>
        <w:fldChar w:fldCharType="end"/>
      </w:r>
      <w:r w:rsidRPr="000A42C6">
        <w:rPr>
          <w:color w:val="000000"/>
          <w:sz w:val="20"/>
        </w:rPr>
        <w:t>)</w:t>
      </w:r>
    </w:p>
    <w:p w14:paraId="2FCAFBCE" w14:textId="4914DA60" w:rsidR="00A92B2B" w:rsidRPr="000A42C6" w:rsidRDefault="00A92B2B" w:rsidP="00A92B2B">
      <w:pPr>
        <w:numPr>
          <w:ilvl w:val="0"/>
          <w:numId w:val="77"/>
        </w:numPr>
        <w:spacing w:line="360" w:lineRule="auto"/>
        <w:rPr>
          <w:color w:val="000000"/>
          <w:sz w:val="20"/>
        </w:rPr>
      </w:pPr>
      <w:r w:rsidRPr="000A42C6">
        <w:rPr>
          <w:color w:val="000000"/>
          <w:sz w:val="20"/>
        </w:rPr>
        <w:t>Stuhl (</w:t>
      </w:r>
      <w:r w:rsidRPr="000A42C6">
        <w:rPr>
          <w:color w:val="000000"/>
          <w:sz w:val="20"/>
        </w:rPr>
        <w:fldChar w:fldCharType="begin"/>
      </w:r>
      <w:r w:rsidRPr="000A42C6">
        <w:rPr>
          <w:color w:val="000000"/>
          <w:sz w:val="20"/>
        </w:rPr>
        <w:instrText xml:space="preserve"> REF _Ref19623038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1.3.10.2</w:t>
      </w:r>
      <w:r w:rsidRPr="000A42C6">
        <w:rPr>
          <w:color w:val="000000"/>
          <w:sz w:val="20"/>
        </w:rPr>
        <w:fldChar w:fldCharType="end"/>
      </w:r>
      <w:r w:rsidRPr="000A42C6">
        <w:rPr>
          <w:color w:val="000000"/>
          <w:sz w:val="20"/>
        </w:rPr>
        <w:t>)</w:t>
      </w:r>
    </w:p>
    <w:p w14:paraId="192ADCAA" w14:textId="77777777" w:rsidR="00A92B2B" w:rsidRPr="000A42C6" w:rsidRDefault="00A92B2B" w:rsidP="00A92B2B">
      <w:pPr>
        <w:spacing w:line="360" w:lineRule="auto"/>
        <w:rPr>
          <w:b/>
          <w:color w:val="000000"/>
          <w:sz w:val="20"/>
        </w:rPr>
      </w:pPr>
      <w:r w:rsidRPr="000A42C6">
        <w:rPr>
          <w:b/>
          <w:color w:val="000000"/>
          <w:sz w:val="20"/>
        </w:rPr>
        <w:t>Probengefäße:</w:t>
      </w:r>
    </w:p>
    <w:p w14:paraId="1C601C88" w14:textId="77777777" w:rsidR="00A92B2B" w:rsidRPr="000A42C6" w:rsidRDefault="00A92B2B" w:rsidP="00A92B2B">
      <w:pPr>
        <w:spacing w:line="360" w:lineRule="auto"/>
        <w:jc w:val="both"/>
        <w:rPr>
          <w:color w:val="000000"/>
          <w:sz w:val="20"/>
        </w:rPr>
      </w:pPr>
      <w:r w:rsidRPr="000A42C6">
        <w:rPr>
          <w:color w:val="000000"/>
          <w:sz w:val="20"/>
        </w:rPr>
        <w:t xml:space="preserve">Blutkultur-Flaschen, Universal-Probenröhrchen mit blauem Verschluss, </w:t>
      </w:r>
      <w:r w:rsidR="00A978C0" w:rsidRPr="000A42C6">
        <w:rPr>
          <w:color w:val="000000"/>
          <w:sz w:val="20"/>
        </w:rPr>
        <w:t>Stuhlröhrchen,</w:t>
      </w:r>
    </w:p>
    <w:p w14:paraId="2E335EC8" w14:textId="77777777" w:rsidR="00A92B2B" w:rsidRPr="000A42C6" w:rsidRDefault="00A92B2B" w:rsidP="00A92B2B">
      <w:pPr>
        <w:spacing w:line="360" w:lineRule="auto"/>
        <w:rPr>
          <w:b/>
          <w:color w:val="000000"/>
          <w:sz w:val="20"/>
        </w:rPr>
      </w:pPr>
      <w:r w:rsidRPr="000A42C6">
        <w:rPr>
          <w:b/>
          <w:color w:val="000000"/>
          <w:sz w:val="20"/>
        </w:rPr>
        <w:t>Lagerung und Transport:</w:t>
      </w:r>
    </w:p>
    <w:p w14:paraId="03C7DC2D" w14:textId="77777777" w:rsidR="00A92B2B" w:rsidRPr="000A42C6" w:rsidRDefault="00A92B2B" w:rsidP="00A92B2B">
      <w:pPr>
        <w:spacing w:line="360" w:lineRule="auto"/>
        <w:rPr>
          <w:rFonts w:cs="Arial"/>
          <w:color w:val="000000"/>
          <w:sz w:val="20"/>
        </w:rPr>
      </w:pPr>
      <w:r w:rsidRPr="000A42C6">
        <w:rPr>
          <w:rFonts w:cs="Arial"/>
          <w:color w:val="000000"/>
          <w:sz w:val="20"/>
        </w:rPr>
        <w:t>≤ 2h bei RT, ist das nicht möglich, bis zu 24 h bei 4°C.</w:t>
      </w:r>
    </w:p>
    <w:p w14:paraId="255662B2" w14:textId="77777777" w:rsidR="00A92B2B" w:rsidRPr="000A42C6" w:rsidRDefault="00A92B2B" w:rsidP="00A92B2B">
      <w:pPr>
        <w:spacing w:line="360" w:lineRule="auto"/>
        <w:rPr>
          <w:rFonts w:cs="Arial"/>
          <w:b/>
          <w:color w:val="000000"/>
          <w:sz w:val="20"/>
        </w:rPr>
      </w:pPr>
      <w:r w:rsidRPr="000A42C6">
        <w:rPr>
          <w:rFonts w:cs="Arial"/>
          <w:b/>
          <w:color w:val="000000"/>
          <w:sz w:val="20"/>
        </w:rPr>
        <w:t>Dauer der Untersuchung:</w:t>
      </w:r>
    </w:p>
    <w:p w14:paraId="7E1510EA" w14:textId="77777777" w:rsidR="00A92B2B" w:rsidRPr="000A42C6" w:rsidRDefault="00A92B2B" w:rsidP="00A92B2B">
      <w:pPr>
        <w:numPr>
          <w:ilvl w:val="0"/>
          <w:numId w:val="78"/>
        </w:numPr>
        <w:spacing w:line="360" w:lineRule="auto"/>
        <w:jc w:val="both"/>
        <w:rPr>
          <w:rFonts w:cs="Arial"/>
          <w:color w:val="000000"/>
          <w:sz w:val="20"/>
        </w:rPr>
      </w:pPr>
      <w:r w:rsidRPr="000A42C6">
        <w:rPr>
          <w:rFonts w:cs="Arial"/>
          <w:color w:val="000000"/>
          <w:sz w:val="20"/>
        </w:rPr>
        <w:t xml:space="preserve">Kultur: 2 Werktage, </w:t>
      </w:r>
    </w:p>
    <w:p w14:paraId="0936E170" w14:textId="77777777" w:rsidR="008029E6" w:rsidRPr="000A42C6" w:rsidRDefault="008029E6" w:rsidP="008029E6">
      <w:pPr>
        <w:numPr>
          <w:ilvl w:val="0"/>
          <w:numId w:val="78"/>
        </w:numPr>
        <w:spacing w:line="360" w:lineRule="auto"/>
        <w:jc w:val="both"/>
        <w:rPr>
          <w:rFonts w:cs="Arial"/>
          <w:color w:val="000000"/>
          <w:sz w:val="20"/>
        </w:rPr>
      </w:pPr>
      <w:r w:rsidRPr="000A42C6">
        <w:rPr>
          <w:rFonts w:cs="Arial"/>
          <w:color w:val="000000"/>
          <w:sz w:val="20"/>
        </w:rPr>
        <w:t>PCR: 1 Tag.</w:t>
      </w:r>
    </w:p>
    <w:p w14:paraId="1973460E" w14:textId="77777777" w:rsidR="00A92B2B" w:rsidRPr="000A42C6" w:rsidRDefault="00A92B2B" w:rsidP="00A92B2B">
      <w:pPr>
        <w:spacing w:line="360" w:lineRule="auto"/>
        <w:rPr>
          <w:rFonts w:cs="Arial"/>
          <w:color w:val="000000"/>
          <w:sz w:val="20"/>
        </w:rPr>
      </w:pPr>
    </w:p>
    <w:p w14:paraId="76533BAF" w14:textId="77777777" w:rsidR="00A92B2B" w:rsidRPr="000A42C6" w:rsidRDefault="00A92B2B" w:rsidP="00A92B2B">
      <w:pPr>
        <w:spacing w:line="360" w:lineRule="auto"/>
        <w:rPr>
          <w:rFonts w:cs="Arial"/>
          <w:b/>
          <w:color w:val="000000"/>
          <w:sz w:val="20"/>
        </w:rPr>
      </w:pPr>
      <w:r w:rsidRPr="000A42C6">
        <w:rPr>
          <w:b/>
          <w:color w:val="000000"/>
          <w:sz w:val="20"/>
        </w:rPr>
        <w:t>Meldepflicht nach § 7 IfSG beachten</w:t>
      </w:r>
      <w:r w:rsidRPr="000A42C6">
        <w:rPr>
          <w:rFonts w:cs="Arial"/>
          <w:b/>
          <w:color w:val="000000"/>
          <w:sz w:val="20"/>
        </w:rPr>
        <w:t>!</w:t>
      </w:r>
    </w:p>
    <w:p w14:paraId="7225960B" w14:textId="77777777" w:rsidR="004F40F0" w:rsidRPr="000A42C6" w:rsidRDefault="004F40F0" w:rsidP="009C3887">
      <w:pPr>
        <w:pStyle w:val="Textkrper"/>
        <w:jc w:val="both"/>
        <w:rPr>
          <w:rFonts w:cs="Arial"/>
          <w:color w:val="000000"/>
        </w:rPr>
      </w:pPr>
    </w:p>
    <w:p w14:paraId="26FA0C60" w14:textId="77777777" w:rsidR="004F40F0" w:rsidRPr="000A42C6" w:rsidRDefault="004F40F0" w:rsidP="009C3887">
      <w:pPr>
        <w:pStyle w:val="Textkrper"/>
        <w:jc w:val="both"/>
        <w:rPr>
          <w:rFonts w:cs="Arial"/>
          <w:color w:val="000000"/>
        </w:rPr>
      </w:pPr>
    </w:p>
    <w:p w14:paraId="61B97366" w14:textId="77777777" w:rsidR="004F40F0" w:rsidRPr="000A42C6" w:rsidRDefault="004F40F0">
      <w:pPr>
        <w:suppressAutoHyphens w:val="0"/>
        <w:rPr>
          <w:rFonts w:cs="Arial"/>
          <w:color w:val="000000"/>
        </w:rPr>
      </w:pPr>
      <w:r w:rsidRPr="000A42C6">
        <w:rPr>
          <w:rFonts w:cs="Arial"/>
          <w:color w:val="000000"/>
        </w:rPr>
        <w:br w:type="page"/>
      </w:r>
    </w:p>
    <w:p w14:paraId="228CF68F" w14:textId="77777777" w:rsidR="00585E29" w:rsidRPr="000A42C6" w:rsidRDefault="00585E29" w:rsidP="006876E1">
      <w:pPr>
        <w:pStyle w:val="berschrift3"/>
        <w:rPr>
          <w:rStyle w:val="Fett"/>
          <w:i/>
          <w:color w:val="000000"/>
          <w:sz w:val="28"/>
        </w:rPr>
      </w:pPr>
      <w:bookmarkStart w:id="1071" w:name="_Toc217046254"/>
      <w:r w:rsidRPr="000A42C6">
        <w:rPr>
          <w:i/>
        </w:rPr>
        <w:lastRenderedPageBreak/>
        <w:t>S</w:t>
      </w:r>
      <w:r w:rsidR="00664ADF" w:rsidRPr="000A42C6">
        <w:rPr>
          <w:i/>
        </w:rPr>
        <w:t xml:space="preserve">higella </w:t>
      </w:r>
      <w:r w:rsidR="00664ADF" w:rsidRPr="000A42C6">
        <w:t>spp.</w:t>
      </w:r>
      <w:r w:rsidR="00664ADF" w:rsidRPr="000A42C6">
        <w:rPr>
          <w:i/>
        </w:rPr>
        <w:t xml:space="preserve"> </w:t>
      </w:r>
      <w:r w:rsidRPr="000A42C6">
        <w:t>(</w:t>
      </w:r>
      <w:r w:rsidR="00664ADF" w:rsidRPr="000A42C6">
        <w:t>Bakterielle Ruhr, Shigellose</w:t>
      </w:r>
      <w:r w:rsidRPr="000A42C6">
        <w:t>)</w:t>
      </w:r>
      <w:bookmarkEnd w:id="1071"/>
    </w:p>
    <w:p w14:paraId="14DB9203" w14:textId="77777777" w:rsidR="00585E29" w:rsidRPr="000A42C6" w:rsidRDefault="00664ADF" w:rsidP="00953A29">
      <w:pPr>
        <w:spacing w:line="360" w:lineRule="auto"/>
        <w:rPr>
          <w:color w:val="000000"/>
          <w:sz w:val="20"/>
        </w:rPr>
      </w:pPr>
      <w:r w:rsidRPr="000A42C6">
        <w:rPr>
          <w:i/>
          <w:color w:val="000000"/>
          <w:sz w:val="20"/>
        </w:rPr>
        <w:t>Shigella dysenteriae</w:t>
      </w:r>
      <w:r w:rsidRPr="000A42C6">
        <w:rPr>
          <w:color w:val="000000"/>
          <w:sz w:val="20"/>
        </w:rPr>
        <w:t xml:space="preserve">, </w:t>
      </w:r>
      <w:r w:rsidRPr="000A42C6">
        <w:rPr>
          <w:i/>
          <w:color w:val="000000"/>
          <w:sz w:val="20"/>
        </w:rPr>
        <w:t>Shigella sonnei</w:t>
      </w:r>
      <w:r w:rsidRPr="000A42C6">
        <w:rPr>
          <w:color w:val="000000"/>
          <w:sz w:val="20"/>
        </w:rPr>
        <w:t xml:space="preserve">, </w:t>
      </w:r>
      <w:r w:rsidRPr="000A42C6">
        <w:rPr>
          <w:i/>
          <w:color w:val="000000"/>
          <w:sz w:val="20"/>
        </w:rPr>
        <w:t>Shigella flexneri</w:t>
      </w:r>
      <w:r w:rsidR="00953A29" w:rsidRPr="000A42C6">
        <w:rPr>
          <w:color w:val="000000"/>
          <w:sz w:val="20"/>
        </w:rPr>
        <w:t xml:space="preserve"> u.a.</w:t>
      </w:r>
    </w:p>
    <w:p w14:paraId="467D2A32" w14:textId="77777777" w:rsidR="00585E29" w:rsidRPr="000A42C6" w:rsidRDefault="00801138" w:rsidP="00585E29">
      <w:pPr>
        <w:spacing w:line="360" w:lineRule="auto"/>
        <w:rPr>
          <w:color w:val="000000"/>
          <w:sz w:val="20"/>
        </w:rPr>
      </w:pPr>
      <w:r w:rsidRPr="000A42C6">
        <w:rPr>
          <w:color w:val="000000"/>
          <w:sz w:val="20"/>
        </w:rPr>
        <w:t xml:space="preserve">In Deutschland </w:t>
      </w:r>
      <w:r w:rsidR="00DA3820" w:rsidRPr="000A42C6">
        <w:rPr>
          <w:color w:val="000000"/>
          <w:sz w:val="20"/>
        </w:rPr>
        <w:t>kommen</w:t>
      </w:r>
      <w:r w:rsidRPr="000A42C6">
        <w:rPr>
          <w:color w:val="000000"/>
          <w:sz w:val="20"/>
        </w:rPr>
        <w:t xml:space="preserve"> Shigellen-Infektionen meist als importierte</w:t>
      </w:r>
      <w:r w:rsidR="008D35DA" w:rsidRPr="000A42C6">
        <w:rPr>
          <w:color w:val="000000"/>
          <w:sz w:val="20"/>
        </w:rPr>
        <w:t xml:space="preserve"> Erkrankungen </w:t>
      </w:r>
      <w:r w:rsidR="00DA3820" w:rsidRPr="000A42C6">
        <w:rPr>
          <w:color w:val="000000"/>
          <w:sz w:val="20"/>
        </w:rPr>
        <w:t>vor</w:t>
      </w:r>
      <w:r w:rsidR="008D35DA" w:rsidRPr="000A42C6">
        <w:rPr>
          <w:color w:val="000000"/>
          <w:sz w:val="20"/>
        </w:rPr>
        <w:t xml:space="preserve">. Sie </w:t>
      </w:r>
      <w:r w:rsidR="00DA3820" w:rsidRPr="000A42C6">
        <w:rPr>
          <w:color w:val="000000"/>
          <w:sz w:val="20"/>
        </w:rPr>
        <w:t>treten unter schlechten hygienischen Bedingungen auf</w:t>
      </w:r>
      <w:r w:rsidR="004E36DC" w:rsidRPr="000A42C6">
        <w:rPr>
          <w:color w:val="000000"/>
          <w:sz w:val="20"/>
        </w:rPr>
        <w:t>, insbesondere wenn viele Individuen auf engem Raum zusammentreffen.</w:t>
      </w:r>
    </w:p>
    <w:p w14:paraId="4AC8A757" w14:textId="77777777" w:rsidR="00801138" w:rsidRPr="000A42C6" w:rsidRDefault="00801138" w:rsidP="00585E29">
      <w:pPr>
        <w:spacing w:line="360" w:lineRule="auto"/>
        <w:rPr>
          <w:color w:val="000000"/>
          <w:sz w:val="20"/>
        </w:rPr>
      </w:pPr>
    </w:p>
    <w:p w14:paraId="0EC89305" w14:textId="77777777" w:rsidR="00585E29" w:rsidRPr="000A42C6" w:rsidRDefault="00585E29" w:rsidP="00585E29">
      <w:pPr>
        <w:spacing w:line="360" w:lineRule="auto"/>
        <w:rPr>
          <w:b/>
          <w:color w:val="000000"/>
          <w:sz w:val="20"/>
        </w:rPr>
      </w:pPr>
      <w:r w:rsidRPr="000A42C6">
        <w:rPr>
          <w:b/>
          <w:color w:val="000000"/>
          <w:sz w:val="20"/>
        </w:rPr>
        <w:t>Klinik:</w:t>
      </w:r>
    </w:p>
    <w:p w14:paraId="3FBCD533" w14:textId="77777777" w:rsidR="00585E29" w:rsidRPr="000A42C6" w:rsidRDefault="00EB42C8" w:rsidP="00585E29">
      <w:pPr>
        <w:numPr>
          <w:ilvl w:val="0"/>
          <w:numId w:val="76"/>
        </w:numPr>
        <w:spacing w:line="360" w:lineRule="auto"/>
        <w:rPr>
          <w:color w:val="000000"/>
          <w:sz w:val="20"/>
        </w:rPr>
      </w:pPr>
      <w:r w:rsidRPr="000A42C6">
        <w:rPr>
          <w:color w:val="000000"/>
          <w:sz w:val="20"/>
        </w:rPr>
        <w:t xml:space="preserve">Bakterielle Ruhr mit krampfartigen Bauchschmerzen, </w:t>
      </w:r>
      <w:r w:rsidR="00B9323E" w:rsidRPr="000A42C6">
        <w:rPr>
          <w:color w:val="000000"/>
          <w:sz w:val="20"/>
        </w:rPr>
        <w:t>typischerweise blutig-schleimigem Durchfall und Fieber</w:t>
      </w:r>
      <w:r w:rsidR="00585E29" w:rsidRPr="000A42C6">
        <w:rPr>
          <w:color w:val="000000"/>
          <w:sz w:val="20"/>
        </w:rPr>
        <w:t>.</w:t>
      </w:r>
    </w:p>
    <w:p w14:paraId="4A4BC9B6" w14:textId="77777777" w:rsidR="00CA2C19" w:rsidRPr="000A42C6" w:rsidRDefault="00CA2C19" w:rsidP="00585E29">
      <w:pPr>
        <w:numPr>
          <w:ilvl w:val="0"/>
          <w:numId w:val="76"/>
        </w:numPr>
        <w:spacing w:line="360" w:lineRule="auto"/>
        <w:rPr>
          <w:color w:val="000000"/>
          <w:sz w:val="20"/>
        </w:rPr>
      </w:pPr>
      <w:r w:rsidRPr="000A42C6">
        <w:rPr>
          <w:color w:val="000000"/>
          <w:sz w:val="20"/>
        </w:rPr>
        <w:t xml:space="preserve">Haemolytisch urämisches Syndrom </w:t>
      </w:r>
      <w:r w:rsidR="008A01BD" w:rsidRPr="000A42C6">
        <w:rPr>
          <w:color w:val="000000"/>
          <w:sz w:val="20"/>
        </w:rPr>
        <w:t xml:space="preserve">durch </w:t>
      </w:r>
      <w:r w:rsidR="008A01BD" w:rsidRPr="000A42C6">
        <w:rPr>
          <w:i/>
          <w:color w:val="000000"/>
          <w:sz w:val="20"/>
        </w:rPr>
        <w:t>Shigella dysenteriae</w:t>
      </w:r>
      <w:r w:rsidR="008A01BD" w:rsidRPr="000A42C6">
        <w:rPr>
          <w:color w:val="000000"/>
          <w:sz w:val="20"/>
        </w:rPr>
        <w:t>.</w:t>
      </w:r>
    </w:p>
    <w:p w14:paraId="58863032" w14:textId="77777777" w:rsidR="00585E29" w:rsidRPr="000A42C6" w:rsidRDefault="00585E29" w:rsidP="00585E29">
      <w:pPr>
        <w:spacing w:line="360" w:lineRule="auto"/>
        <w:rPr>
          <w:b/>
          <w:color w:val="000000"/>
          <w:sz w:val="20"/>
        </w:rPr>
      </w:pPr>
      <w:r w:rsidRPr="000A42C6">
        <w:rPr>
          <w:b/>
          <w:color w:val="000000"/>
          <w:sz w:val="20"/>
        </w:rPr>
        <w:t>Untersuchungsmethode:</w:t>
      </w:r>
    </w:p>
    <w:p w14:paraId="2EF3C947" w14:textId="77777777" w:rsidR="008A01BD" w:rsidRPr="000A42C6" w:rsidRDefault="008A01BD" w:rsidP="008A01BD">
      <w:pPr>
        <w:numPr>
          <w:ilvl w:val="0"/>
          <w:numId w:val="16"/>
        </w:numPr>
        <w:tabs>
          <w:tab w:val="left" w:pos="360"/>
        </w:tabs>
        <w:spacing w:line="360" w:lineRule="auto"/>
        <w:rPr>
          <w:color w:val="000000"/>
          <w:sz w:val="20"/>
        </w:rPr>
      </w:pPr>
      <w:r w:rsidRPr="000A42C6">
        <w:rPr>
          <w:color w:val="000000"/>
          <w:sz w:val="20"/>
        </w:rPr>
        <w:t>PCR-Direktnachweis aus Stuhl.</w:t>
      </w:r>
      <w:r w:rsidR="000A143E" w:rsidRPr="000A42C6">
        <w:rPr>
          <w:color w:val="000000"/>
          <w:sz w:val="20"/>
        </w:rPr>
        <w:br/>
        <w:t xml:space="preserve">Der molekularbiologische Nachweis </w:t>
      </w:r>
      <w:r w:rsidR="009B57EA" w:rsidRPr="000A42C6">
        <w:rPr>
          <w:color w:val="000000"/>
          <w:sz w:val="20"/>
        </w:rPr>
        <w:t xml:space="preserve">kann nicht zwischen Shigellen und enterotoxischer </w:t>
      </w:r>
      <w:r w:rsidR="009B57EA" w:rsidRPr="000A42C6">
        <w:rPr>
          <w:i/>
          <w:color w:val="000000"/>
          <w:sz w:val="20"/>
        </w:rPr>
        <w:t>Escherichia coli</w:t>
      </w:r>
      <w:r w:rsidR="009B57EA" w:rsidRPr="000A42C6">
        <w:rPr>
          <w:color w:val="000000"/>
          <w:sz w:val="20"/>
        </w:rPr>
        <w:t xml:space="preserve"> (ETEC) unterscheiden. Bei positivem PCR-</w:t>
      </w:r>
      <w:r w:rsidR="006A6317" w:rsidRPr="000A42C6">
        <w:rPr>
          <w:color w:val="000000"/>
          <w:sz w:val="20"/>
        </w:rPr>
        <w:t>Ergebnis</w:t>
      </w:r>
      <w:r w:rsidR="009B57EA" w:rsidRPr="000A42C6">
        <w:rPr>
          <w:color w:val="000000"/>
          <w:sz w:val="20"/>
        </w:rPr>
        <w:t xml:space="preserve"> </w:t>
      </w:r>
      <w:r w:rsidR="00D17064" w:rsidRPr="000A42C6">
        <w:rPr>
          <w:color w:val="000000"/>
          <w:sz w:val="20"/>
        </w:rPr>
        <w:t>können Shigellen</w:t>
      </w:r>
      <w:r w:rsidR="009B57EA" w:rsidRPr="000A42C6">
        <w:rPr>
          <w:color w:val="000000"/>
          <w:sz w:val="20"/>
        </w:rPr>
        <w:t xml:space="preserve"> durch kulturelle Anzucht bestätigt werden.</w:t>
      </w:r>
      <w:r w:rsidR="00D17064" w:rsidRPr="000A42C6">
        <w:rPr>
          <w:color w:val="000000"/>
          <w:sz w:val="20"/>
        </w:rPr>
        <w:t xml:space="preserve"> Bei fehlendem Wachstum muss </w:t>
      </w:r>
      <w:r w:rsidR="00710830" w:rsidRPr="000A42C6">
        <w:rPr>
          <w:color w:val="000000"/>
          <w:sz w:val="20"/>
        </w:rPr>
        <w:t xml:space="preserve">ggf. </w:t>
      </w:r>
      <w:r w:rsidR="00D17064" w:rsidRPr="000A42C6">
        <w:rPr>
          <w:color w:val="000000"/>
          <w:sz w:val="20"/>
        </w:rPr>
        <w:t>der Nachweis von ETEC durch Einsendung an das Nationale Referenzzentrum für Salmonellen und andere Enteritiserreger</w:t>
      </w:r>
      <w:r w:rsidR="00710830" w:rsidRPr="000A42C6">
        <w:rPr>
          <w:color w:val="000000"/>
          <w:sz w:val="20"/>
        </w:rPr>
        <w:t xml:space="preserve"> bestätigt werden.</w:t>
      </w:r>
    </w:p>
    <w:p w14:paraId="597D7DD6" w14:textId="77777777" w:rsidR="008A01BD" w:rsidRPr="000A42C6" w:rsidRDefault="008A01BD" w:rsidP="003F187E">
      <w:pPr>
        <w:numPr>
          <w:ilvl w:val="0"/>
          <w:numId w:val="16"/>
        </w:numPr>
        <w:tabs>
          <w:tab w:val="left" w:pos="360"/>
        </w:tabs>
        <w:spacing w:line="360" w:lineRule="auto"/>
        <w:rPr>
          <w:color w:val="000000"/>
          <w:sz w:val="20"/>
        </w:rPr>
      </w:pPr>
      <w:r w:rsidRPr="000A42C6">
        <w:rPr>
          <w:color w:val="000000"/>
          <w:sz w:val="20"/>
        </w:rPr>
        <w:t>Kultur mit Resistenzbestimmung der Isolate</w:t>
      </w:r>
    </w:p>
    <w:p w14:paraId="3E515ACD" w14:textId="77777777" w:rsidR="00585E29" w:rsidRPr="000A42C6" w:rsidRDefault="00585E29" w:rsidP="00585E29">
      <w:pPr>
        <w:spacing w:line="360" w:lineRule="auto"/>
        <w:rPr>
          <w:b/>
          <w:color w:val="000000"/>
          <w:sz w:val="20"/>
        </w:rPr>
      </w:pPr>
      <w:r w:rsidRPr="000A42C6">
        <w:rPr>
          <w:b/>
          <w:color w:val="000000"/>
          <w:sz w:val="20"/>
        </w:rPr>
        <w:t>Untersuchungsmaterial:</w:t>
      </w:r>
    </w:p>
    <w:p w14:paraId="52153F11" w14:textId="6DBE97B3" w:rsidR="00585E29" w:rsidRPr="000A42C6" w:rsidRDefault="00585E29" w:rsidP="00585E29">
      <w:pPr>
        <w:numPr>
          <w:ilvl w:val="0"/>
          <w:numId w:val="77"/>
        </w:numPr>
        <w:spacing w:line="360" w:lineRule="auto"/>
        <w:rPr>
          <w:color w:val="000000"/>
          <w:sz w:val="20"/>
        </w:rPr>
      </w:pPr>
      <w:r w:rsidRPr="000A42C6">
        <w:rPr>
          <w:color w:val="000000"/>
          <w:sz w:val="20"/>
        </w:rPr>
        <w:t>Stuhl (</w:t>
      </w:r>
      <w:r w:rsidRPr="000A42C6">
        <w:rPr>
          <w:color w:val="000000"/>
          <w:sz w:val="20"/>
        </w:rPr>
        <w:fldChar w:fldCharType="begin"/>
      </w:r>
      <w:r w:rsidRPr="000A42C6">
        <w:rPr>
          <w:color w:val="000000"/>
          <w:sz w:val="20"/>
        </w:rPr>
        <w:instrText xml:space="preserve"> REF _Ref19623038 \r \h </w:instrText>
      </w:r>
      <w:r w:rsidR="00792788" w:rsidRPr="000A42C6">
        <w:rPr>
          <w:color w:val="000000"/>
          <w:sz w:val="20"/>
        </w:rPr>
        <w:instrText xml:space="preserve"> \* MERGEFORMAT </w:instrText>
      </w:r>
      <w:r w:rsidRPr="000A42C6">
        <w:rPr>
          <w:color w:val="000000"/>
          <w:sz w:val="20"/>
        </w:rPr>
      </w:r>
      <w:r w:rsidRPr="000A42C6">
        <w:rPr>
          <w:color w:val="000000"/>
          <w:sz w:val="20"/>
        </w:rPr>
        <w:fldChar w:fldCharType="separate"/>
      </w:r>
      <w:r w:rsidR="00E527CE">
        <w:rPr>
          <w:color w:val="000000"/>
          <w:sz w:val="20"/>
        </w:rPr>
        <w:t>1.3.10.2</w:t>
      </w:r>
      <w:r w:rsidRPr="000A42C6">
        <w:rPr>
          <w:color w:val="000000"/>
          <w:sz w:val="20"/>
        </w:rPr>
        <w:fldChar w:fldCharType="end"/>
      </w:r>
      <w:r w:rsidRPr="000A42C6">
        <w:rPr>
          <w:color w:val="000000"/>
          <w:sz w:val="20"/>
        </w:rPr>
        <w:t>)</w:t>
      </w:r>
    </w:p>
    <w:p w14:paraId="14214BCA" w14:textId="77777777" w:rsidR="00585E29" w:rsidRPr="000A42C6" w:rsidRDefault="00585E29" w:rsidP="00585E29">
      <w:pPr>
        <w:spacing w:line="360" w:lineRule="auto"/>
        <w:rPr>
          <w:b/>
          <w:color w:val="000000"/>
          <w:sz w:val="20"/>
        </w:rPr>
      </w:pPr>
      <w:r w:rsidRPr="000A42C6">
        <w:rPr>
          <w:b/>
          <w:color w:val="000000"/>
          <w:sz w:val="20"/>
        </w:rPr>
        <w:t>Probengefäße:</w:t>
      </w:r>
    </w:p>
    <w:p w14:paraId="5C654B57" w14:textId="77777777" w:rsidR="00585E29" w:rsidRPr="000A42C6" w:rsidRDefault="00585E29" w:rsidP="00585E29">
      <w:pPr>
        <w:spacing w:line="360" w:lineRule="auto"/>
        <w:jc w:val="both"/>
        <w:rPr>
          <w:color w:val="000000"/>
          <w:sz w:val="20"/>
        </w:rPr>
      </w:pPr>
      <w:r w:rsidRPr="000A42C6">
        <w:rPr>
          <w:color w:val="000000"/>
          <w:sz w:val="20"/>
        </w:rPr>
        <w:t>Stuhlröhrchen,</w:t>
      </w:r>
    </w:p>
    <w:p w14:paraId="350822F8" w14:textId="77777777" w:rsidR="00585E29" w:rsidRPr="000A42C6" w:rsidRDefault="00585E29" w:rsidP="00585E29">
      <w:pPr>
        <w:spacing w:line="360" w:lineRule="auto"/>
        <w:rPr>
          <w:b/>
          <w:color w:val="000000"/>
          <w:sz w:val="20"/>
        </w:rPr>
      </w:pPr>
      <w:r w:rsidRPr="000A42C6">
        <w:rPr>
          <w:b/>
          <w:color w:val="000000"/>
          <w:sz w:val="20"/>
        </w:rPr>
        <w:t>Lagerung und Transport:</w:t>
      </w:r>
    </w:p>
    <w:p w14:paraId="1432602F" w14:textId="77777777" w:rsidR="00585E29" w:rsidRPr="000A42C6" w:rsidRDefault="00585E29" w:rsidP="00585E29">
      <w:pPr>
        <w:spacing w:line="360" w:lineRule="auto"/>
        <w:rPr>
          <w:rFonts w:cs="Arial"/>
          <w:color w:val="000000"/>
          <w:sz w:val="20"/>
        </w:rPr>
      </w:pPr>
      <w:r w:rsidRPr="000A42C6">
        <w:rPr>
          <w:rFonts w:cs="Arial"/>
          <w:color w:val="000000"/>
          <w:sz w:val="20"/>
        </w:rPr>
        <w:t>≤ 2h bei RT, ist das nicht möglich, bis zu 24 h bei 4°C.</w:t>
      </w:r>
    </w:p>
    <w:p w14:paraId="6BA0A79D" w14:textId="77777777" w:rsidR="00585E29" w:rsidRPr="000A42C6" w:rsidRDefault="00585E29" w:rsidP="00585E29">
      <w:pPr>
        <w:spacing w:line="360" w:lineRule="auto"/>
        <w:rPr>
          <w:rFonts w:cs="Arial"/>
          <w:b/>
          <w:color w:val="000000"/>
          <w:sz w:val="20"/>
        </w:rPr>
      </w:pPr>
      <w:r w:rsidRPr="000A42C6">
        <w:rPr>
          <w:rFonts w:cs="Arial"/>
          <w:b/>
          <w:color w:val="000000"/>
          <w:sz w:val="20"/>
        </w:rPr>
        <w:t>Dauer der Untersuchung:</w:t>
      </w:r>
    </w:p>
    <w:p w14:paraId="0D4B2940" w14:textId="77777777" w:rsidR="003F187E" w:rsidRPr="000A42C6" w:rsidRDefault="003F187E" w:rsidP="003F187E">
      <w:pPr>
        <w:numPr>
          <w:ilvl w:val="0"/>
          <w:numId w:val="78"/>
        </w:numPr>
        <w:spacing w:line="360" w:lineRule="auto"/>
        <w:jc w:val="both"/>
        <w:rPr>
          <w:rFonts w:cs="Arial"/>
          <w:color w:val="000000"/>
          <w:sz w:val="20"/>
        </w:rPr>
      </w:pPr>
      <w:r w:rsidRPr="000A42C6">
        <w:rPr>
          <w:rFonts w:cs="Arial"/>
          <w:color w:val="000000"/>
          <w:sz w:val="20"/>
        </w:rPr>
        <w:t>PCR: 1 Tag.</w:t>
      </w:r>
    </w:p>
    <w:p w14:paraId="177A2F6E" w14:textId="77777777" w:rsidR="00585E29" w:rsidRPr="000A42C6" w:rsidRDefault="00585E29" w:rsidP="00585E29">
      <w:pPr>
        <w:numPr>
          <w:ilvl w:val="0"/>
          <w:numId w:val="78"/>
        </w:numPr>
        <w:spacing w:line="360" w:lineRule="auto"/>
        <w:jc w:val="both"/>
        <w:rPr>
          <w:rFonts w:cs="Arial"/>
          <w:color w:val="000000"/>
          <w:sz w:val="20"/>
        </w:rPr>
      </w:pPr>
      <w:r w:rsidRPr="000A42C6">
        <w:rPr>
          <w:rFonts w:cs="Arial"/>
          <w:color w:val="000000"/>
          <w:sz w:val="20"/>
        </w:rPr>
        <w:t>Kultur: 2</w:t>
      </w:r>
      <w:r w:rsidR="003F187E" w:rsidRPr="000A42C6">
        <w:rPr>
          <w:rFonts w:cs="Arial"/>
          <w:color w:val="000000"/>
          <w:sz w:val="20"/>
        </w:rPr>
        <w:t>-3</w:t>
      </w:r>
      <w:r w:rsidRPr="000A42C6">
        <w:rPr>
          <w:rFonts w:cs="Arial"/>
          <w:color w:val="000000"/>
          <w:sz w:val="20"/>
        </w:rPr>
        <w:t xml:space="preserve"> Werktage, </w:t>
      </w:r>
    </w:p>
    <w:p w14:paraId="457A44C2" w14:textId="77777777" w:rsidR="00585E29" w:rsidRPr="000A42C6" w:rsidRDefault="00585E29" w:rsidP="00585E29">
      <w:pPr>
        <w:spacing w:line="360" w:lineRule="auto"/>
        <w:rPr>
          <w:rFonts w:cs="Arial"/>
          <w:color w:val="000000"/>
          <w:sz w:val="20"/>
        </w:rPr>
      </w:pPr>
    </w:p>
    <w:p w14:paraId="7EACB059" w14:textId="77777777" w:rsidR="00585E29" w:rsidRPr="000A42C6" w:rsidRDefault="00585E29" w:rsidP="00585E29">
      <w:pPr>
        <w:spacing w:line="360" w:lineRule="auto"/>
        <w:rPr>
          <w:rFonts w:cs="Arial"/>
          <w:b/>
          <w:color w:val="000000"/>
          <w:sz w:val="20"/>
        </w:rPr>
      </w:pPr>
      <w:r w:rsidRPr="000A42C6">
        <w:rPr>
          <w:b/>
          <w:color w:val="000000"/>
          <w:sz w:val="20"/>
        </w:rPr>
        <w:t>Meldepflicht nach § 7 IfSG beachten</w:t>
      </w:r>
      <w:r w:rsidRPr="000A42C6">
        <w:rPr>
          <w:rFonts w:cs="Arial"/>
          <w:b/>
          <w:color w:val="000000"/>
          <w:sz w:val="20"/>
        </w:rPr>
        <w:t>!</w:t>
      </w:r>
    </w:p>
    <w:p w14:paraId="41F6396C" w14:textId="77777777" w:rsidR="00585E29" w:rsidRPr="000A42C6" w:rsidRDefault="00585E29">
      <w:pPr>
        <w:suppressAutoHyphens w:val="0"/>
        <w:rPr>
          <w:rFonts w:cs="Arial"/>
          <w:color w:val="000000"/>
        </w:rPr>
      </w:pPr>
    </w:p>
    <w:p w14:paraId="1E05BE13" w14:textId="77777777" w:rsidR="00585E29" w:rsidRPr="000A42C6" w:rsidRDefault="00585E29">
      <w:pPr>
        <w:suppressAutoHyphens w:val="0"/>
        <w:rPr>
          <w:rFonts w:cs="Arial"/>
          <w:color w:val="000000"/>
        </w:rPr>
      </w:pPr>
    </w:p>
    <w:p w14:paraId="5D59B093" w14:textId="77777777" w:rsidR="00585E29" w:rsidRPr="000A42C6" w:rsidRDefault="00585E29">
      <w:pPr>
        <w:suppressAutoHyphens w:val="0"/>
        <w:rPr>
          <w:rFonts w:cs="Arial"/>
          <w:color w:val="000000"/>
        </w:rPr>
      </w:pPr>
    </w:p>
    <w:p w14:paraId="54D7D0CA" w14:textId="77777777" w:rsidR="00585E29" w:rsidRPr="000A42C6" w:rsidRDefault="00585E29">
      <w:pPr>
        <w:suppressAutoHyphens w:val="0"/>
        <w:rPr>
          <w:rFonts w:cs="Arial"/>
          <w:color w:val="000000"/>
          <w:sz w:val="20"/>
        </w:rPr>
      </w:pPr>
    </w:p>
    <w:p w14:paraId="7671C9F8" w14:textId="77777777" w:rsidR="00585E29" w:rsidRPr="000A42C6" w:rsidRDefault="00585E29">
      <w:pPr>
        <w:suppressAutoHyphens w:val="0"/>
        <w:rPr>
          <w:rFonts w:cs="Arial"/>
          <w:color w:val="000000"/>
          <w:sz w:val="20"/>
        </w:rPr>
      </w:pPr>
      <w:r w:rsidRPr="000A42C6">
        <w:rPr>
          <w:rFonts w:cs="Arial"/>
          <w:color w:val="000000"/>
        </w:rPr>
        <w:br w:type="page"/>
      </w:r>
    </w:p>
    <w:p w14:paraId="642CE0AB" w14:textId="77777777" w:rsidR="00602603" w:rsidRPr="000A42C6" w:rsidRDefault="00602603" w:rsidP="006876E1">
      <w:pPr>
        <w:pStyle w:val="berschrift3"/>
        <w:rPr>
          <w:rStyle w:val="Fett"/>
          <w:b/>
          <w:bCs w:val="0"/>
          <w:color w:val="000000"/>
        </w:rPr>
      </w:pPr>
      <w:bookmarkStart w:id="1072" w:name="_Ref18921004"/>
      <w:bookmarkStart w:id="1073" w:name="_Toc217046255"/>
      <w:r w:rsidRPr="000A42C6">
        <w:rPr>
          <w:rStyle w:val="Fett"/>
          <w:b/>
          <w:bCs w:val="0"/>
          <w:i/>
          <w:color w:val="000000"/>
        </w:rPr>
        <w:lastRenderedPageBreak/>
        <w:t>Staphylococcus</w:t>
      </w:r>
      <w:r w:rsidRPr="000A42C6">
        <w:rPr>
          <w:rStyle w:val="Fett"/>
          <w:b/>
          <w:bCs w:val="0"/>
          <w:color w:val="000000"/>
        </w:rPr>
        <w:t xml:space="preserve"> spp.</w:t>
      </w:r>
      <w:bookmarkEnd w:id="1072"/>
      <w:bookmarkEnd w:id="1073"/>
    </w:p>
    <w:p w14:paraId="28B3E7F9" w14:textId="77777777" w:rsidR="00602603" w:rsidRPr="000A42C6" w:rsidRDefault="00602603">
      <w:pPr>
        <w:pStyle w:val="Fuzeile"/>
        <w:tabs>
          <w:tab w:val="clear" w:pos="4536"/>
          <w:tab w:val="clear" w:pos="9072"/>
        </w:tabs>
        <w:spacing w:line="360" w:lineRule="auto"/>
        <w:ind w:left="1418" w:hanging="1418"/>
        <w:rPr>
          <w:rFonts w:cs="Arial"/>
          <w:color w:val="000000"/>
          <w:sz w:val="20"/>
        </w:rPr>
      </w:pPr>
    </w:p>
    <w:p w14:paraId="18D70BDC" w14:textId="77777777" w:rsidR="00602603" w:rsidRPr="000A42C6" w:rsidRDefault="009D420B">
      <w:pPr>
        <w:spacing w:line="360" w:lineRule="auto"/>
        <w:rPr>
          <w:rFonts w:cs="Arial"/>
          <w:color w:val="000000"/>
          <w:sz w:val="20"/>
        </w:rPr>
      </w:pPr>
      <w:r w:rsidRPr="000A42C6">
        <w:rPr>
          <w:rFonts w:cs="Arial"/>
          <w:i/>
          <w:color w:val="000000"/>
          <w:sz w:val="20"/>
        </w:rPr>
        <w:t>S. aureus</w:t>
      </w:r>
      <w:r w:rsidRPr="000A42C6">
        <w:rPr>
          <w:rFonts w:cs="Arial"/>
          <w:color w:val="000000"/>
          <w:sz w:val="20"/>
        </w:rPr>
        <w:t xml:space="preserve"> und </w:t>
      </w:r>
      <w:r w:rsidR="00602603" w:rsidRPr="000A42C6">
        <w:rPr>
          <w:rFonts w:cs="Arial"/>
          <w:color w:val="000000"/>
          <w:sz w:val="20"/>
        </w:rPr>
        <w:t xml:space="preserve">Koagulasenegative Staphylokokken (KN-Staphylokokken) </w:t>
      </w:r>
      <w:r w:rsidRPr="000A42C6">
        <w:rPr>
          <w:rFonts w:cs="Arial"/>
          <w:color w:val="000000"/>
          <w:sz w:val="20"/>
        </w:rPr>
        <w:t xml:space="preserve">wie </w:t>
      </w:r>
      <w:r w:rsidRPr="000A42C6">
        <w:rPr>
          <w:rFonts w:cs="Arial"/>
          <w:i/>
          <w:color w:val="000000"/>
          <w:sz w:val="20"/>
        </w:rPr>
        <w:t>S. epidermidis</w:t>
      </w:r>
      <w:r w:rsidRPr="000A42C6">
        <w:rPr>
          <w:rFonts w:cs="Arial"/>
          <w:color w:val="000000"/>
          <w:sz w:val="20"/>
        </w:rPr>
        <w:t xml:space="preserve">-Grupp und </w:t>
      </w:r>
      <w:r w:rsidRPr="000A42C6">
        <w:rPr>
          <w:rFonts w:cs="Arial"/>
          <w:i/>
          <w:color w:val="000000"/>
          <w:sz w:val="20"/>
        </w:rPr>
        <w:t>S. saprophyticus</w:t>
      </w:r>
      <w:r w:rsidRPr="000A42C6">
        <w:rPr>
          <w:rFonts w:cs="Arial"/>
          <w:color w:val="000000"/>
          <w:sz w:val="20"/>
        </w:rPr>
        <w:t xml:space="preserve"> </w:t>
      </w:r>
      <w:r w:rsidR="00602603" w:rsidRPr="000A42C6">
        <w:rPr>
          <w:rFonts w:cs="Arial"/>
          <w:color w:val="000000"/>
          <w:sz w:val="20"/>
        </w:rPr>
        <w:t xml:space="preserve">gehören zur Normalflora der Haut und Schleimhäute und werden daher nicht in jedem Untersuchungsmaterial differenziert und ausgetestet. </w:t>
      </w:r>
    </w:p>
    <w:p w14:paraId="0CEEA694" w14:textId="77777777" w:rsidR="00602603" w:rsidRPr="000A42C6" w:rsidRDefault="00602603">
      <w:pPr>
        <w:spacing w:line="360" w:lineRule="auto"/>
        <w:rPr>
          <w:rFonts w:cs="Arial"/>
          <w:color w:val="000000"/>
          <w:sz w:val="20"/>
        </w:rPr>
      </w:pPr>
    </w:p>
    <w:p w14:paraId="3A794353" w14:textId="77777777" w:rsidR="00602603" w:rsidRPr="000A42C6" w:rsidRDefault="009D420B">
      <w:pPr>
        <w:spacing w:line="360" w:lineRule="auto"/>
        <w:rPr>
          <w:rFonts w:cs="Arial"/>
          <w:b/>
          <w:color w:val="000000"/>
          <w:sz w:val="20"/>
        </w:rPr>
      </w:pPr>
      <w:r w:rsidRPr="000A42C6">
        <w:rPr>
          <w:rFonts w:cs="Arial"/>
          <w:b/>
          <w:color w:val="000000"/>
          <w:sz w:val="20"/>
        </w:rPr>
        <w:t>Klinik</w:t>
      </w:r>
      <w:r w:rsidR="00602603" w:rsidRPr="000A42C6">
        <w:rPr>
          <w:rFonts w:cs="Arial"/>
          <w:b/>
          <w:color w:val="000000"/>
          <w:sz w:val="20"/>
        </w:rPr>
        <w:t>:</w:t>
      </w:r>
    </w:p>
    <w:p w14:paraId="59188C89" w14:textId="77777777" w:rsidR="00602603" w:rsidRPr="000A42C6" w:rsidRDefault="00602603">
      <w:pPr>
        <w:spacing w:line="360" w:lineRule="auto"/>
        <w:ind w:left="2127" w:hanging="2127"/>
        <w:jc w:val="both"/>
        <w:rPr>
          <w:rFonts w:cs="Arial"/>
          <w:color w:val="000000"/>
          <w:sz w:val="20"/>
        </w:rPr>
      </w:pPr>
      <w:r w:rsidRPr="000A42C6">
        <w:rPr>
          <w:rFonts w:cs="Arial"/>
          <w:i/>
          <w:color w:val="000000"/>
          <w:sz w:val="20"/>
        </w:rPr>
        <w:t>S. aureus</w:t>
      </w:r>
      <w:r w:rsidRPr="000A42C6">
        <w:rPr>
          <w:rFonts w:cs="Arial"/>
          <w:color w:val="000000"/>
          <w:sz w:val="20"/>
        </w:rPr>
        <w:t>:</w:t>
      </w:r>
      <w:r w:rsidRPr="000A42C6">
        <w:rPr>
          <w:rFonts w:cs="Arial"/>
          <w:color w:val="000000"/>
          <w:sz w:val="20"/>
        </w:rPr>
        <w:tab/>
        <w:t xml:space="preserve">Wundinfektionen, eitrige Abszesse, Impetigo und andere Hautinfektionen, Sepsis, Endokarditis, Osteomyelitis, Arthritis, Staphylococcal </w:t>
      </w:r>
      <w:r w:rsidR="00B80594" w:rsidRPr="000A42C6">
        <w:rPr>
          <w:rFonts w:cs="Arial"/>
          <w:color w:val="000000"/>
          <w:sz w:val="20"/>
        </w:rPr>
        <w:t>Scalded</w:t>
      </w:r>
      <w:r w:rsidRPr="000A42C6">
        <w:rPr>
          <w:rFonts w:cs="Arial"/>
          <w:color w:val="000000"/>
          <w:sz w:val="20"/>
        </w:rPr>
        <w:t xml:space="preserve"> Skin Syndrome, Toxic Shock Syndrome</w:t>
      </w:r>
    </w:p>
    <w:p w14:paraId="1DD44541" w14:textId="77777777" w:rsidR="00602603" w:rsidRPr="000A42C6" w:rsidRDefault="00602603">
      <w:pPr>
        <w:spacing w:line="360" w:lineRule="auto"/>
        <w:ind w:left="1418" w:hanging="1418"/>
        <w:rPr>
          <w:rFonts w:cs="Arial"/>
          <w:color w:val="000000"/>
          <w:sz w:val="20"/>
        </w:rPr>
      </w:pPr>
      <w:r w:rsidRPr="000A42C6">
        <w:rPr>
          <w:rFonts w:cs="Arial"/>
          <w:i/>
          <w:color w:val="000000"/>
          <w:sz w:val="20"/>
        </w:rPr>
        <w:t>S. epidermidis</w:t>
      </w:r>
      <w:r w:rsidRPr="000A42C6">
        <w:rPr>
          <w:rFonts w:cs="Arial"/>
          <w:color w:val="000000"/>
          <w:sz w:val="20"/>
        </w:rPr>
        <w:t>-Gr.:</w:t>
      </w:r>
      <w:r w:rsidRPr="000A42C6">
        <w:rPr>
          <w:rFonts w:cs="Arial"/>
          <w:color w:val="000000"/>
          <w:sz w:val="20"/>
        </w:rPr>
        <w:tab/>
        <w:t>Endokarditis, Katheter-assoziierte Infektionen, Fremdkörperinfektionen</w:t>
      </w:r>
    </w:p>
    <w:p w14:paraId="73718E26" w14:textId="77777777" w:rsidR="00602603" w:rsidRPr="000A42C6" w:rsidRDefault="00602603">
      <w:pPr>
        <w:spacing w:line="360" w:lineRule="auto"/>
        <w:ind w:left="1418" w:hanging="1418"/>
        <w:rPr>
          <w:rFonts w:cs="Arial"/>
          <w:color w:val="000000"/>
          <w:sz w:val="20"/>
        </w:rPr>
      </w:pPr>
      <w:r w:rsidRPr="000A42C6">
        <w:rPr>
          <w:rFonts w:cs="Arial"/>
          <w:i/>
          <w:color w:val="000000"/>
          <w:sz w:val="20"/>
        </w:rPr>
        <w:t>S. saprophyticus</w:t>
      </w:r>
      <w:r w:rsidR="009D420B" w:rsidRPr="000A42C6">
        <w:rPr>
          <w:rFonts w:cs="Arial"/>
          <w:color w:val="000000"/>
          <w:sz w:val="20"/>
        </w:rPr>
        <w:t>:</w:t>
      </w:r>
      <w:r w:rsidR="009D420B" w:rsidRPr="000A42C6">
        <w:rPr>
          <w:rFonts w:cs="Arial"/>
          <w:color w:val="000000"/>
          <w:sz w:val="20"/>
        </w:rPr>
        <w:tab/>
        <w:t>Infektionen der Harnwege</w:t>
      </w:r>
    </w:p>
    <w:p w14:paraId="66674934" w14:textId="77777777" w:rsidR="00602603" w:rsidRPr="000A42C6" w:rsidRDefault="00602603">
      <w:pPr>
        <w:spacing w:line="360" w:lineRule="auto"/>
        <w:rPr>
          <w:rFonts w:cs="Arial"/>
          <w:b/>
          <w:color w:val="000000"/>
          <w:sz w:val="20"/>
        </w:rPr>
      </w:pPr>
    </w:p>
    <w:p w14:paraId="23704468" w14:textId="77777777" w:rsidR="00602603" w:rsidRPr="000A42C6" w:rsidRDefault="00602603">
      <w:pPr>
        <w:spacing w:line="360" w:lineRule="auto"/>
        <w:rPr>
          <w:rFonts w:cs="Arial"/>
          <w:b/>
          <w:color w:val="000000"/>
          <w:sz w:val="20"/>
        </w:rPr>
      </w:pPr>
      <w:r w:rsidRPr="000A42C6">
        <w:rPr>
          <w:rFonts w:cs="Arial"/>
          <w:b/>
          <w:color w:val="000000"/>
          <w:sz w:val="20"/>
        </w:rPr>
        <w:t>Untersuchungsmethoden:</w:t>
      </w:r>
    </w:p>
    <w:p w14:paraId="24FD0E91" w14:textId="77777777" w:rsidR="00602603" w:rsidRPr="000A42C6" w:rsidRDefault="00602603" w:rsidP="00EE7113">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Mikroskopie (Gramfärbung)</w:t>
      </w:r>
    </w:p>
    <w:p w14:paraId="1B24A0C7" w14:textId="77777777" w:rsidR="00602603" w:rsidRPr="000A42C6" w:rsidRDefault="00602603" w:rsidP="00EE7113">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Kultur und Resistenzbestimmung der Isolate (MHK-Bestimmung)</w:t>
      </w:r>
    </w:p>
    <w:p w14:paraId="6738AC6F" w14:textId="77777777" w:rsidR="00602603" w:rsidRPr="009D6BE4" w:rsidRDefault="00602603" w:rsidP="009D420B">
      <w:pPr>
        <w:pStyle w:val="Fuzeile"/>
        <w:tabs>
          <w:tab w:val="clear" w:pos="4536"/>
          <w:tab w:val="clear" w:pos="9072"/>
        </w:tabs>
        <w:spacing w:line="360" w:lineRule="auto"/>
        <w:jc w:val="both"/>
        <w:rPr>
          <w:rFonts w:cs="Arial"/>
          <w:color w:val="000000"/>
          <w:sz w:val="20"/>
        </w:rPr>
      </w:pPr>
      <w:r w:rsidRPr="009D6BE4">
        <w:rPr>
          <w:rFonts w:cs="Arial"/>
          <w:color w:val="000000"/>
          <w:sz w:val="20"/>
        </w:rPr>
        <w:t xml:space="preserve">Differenzierung und Austestung von </w:t>
      </w:r>
      <w:r w:rsidRPr="009D6BE4">
        <w:rPr>
          <w:rFonts w:cs="Arial"/>
          <w:i/>
          <w:color w:val="000000"/>
          <w:sz w:val="20"/>
        </w:rPr>
        <w:t>S. aureus</w:t>
      </w:r>
      <w:r w:rsidRPr="009D6BE4">
        <w:rPr>
          <w:rFonts w:cs="Arial"/>
          <w:color w:val="000000"/>
          <w:sz w:val="20"/>
        </w:rPr>
        <w:t xml:space="preserve">, </w:t>
      </w:r>
      <w:r w:rsidRPr="009D6BE4">
        <w:rPr>
          <w:rFonts w:cs="Arial"/>
          <w:i/>
          <w:color w:val="000000"/>
          <w:sz w:val="20"/>
        </w:rPr>
        <w:t>S. saprophyticus</w:t>
      </w:r>
      <w:r w:rsidRPr="009D6BE4">
        <w:rPr>
          <w:rFonts w:cs="Arial"/>
          <w:color w:val="000000"/>
          <w:sz w:val="20"/>
        </w:rPr>
        <w:t xml:space="preserve"> und klinisch relevanten KN-Staphylokokken</w:t>
      </w:r>
    </w:p>
    <w:p w14:paraId="043C1CBB" w14:textId="674A49DB" w:rsidR="00602603" w:rsidRPr="009D6BE4" w:rsidRDefault="00602603" w:rsidP="004D3238">
      <w:pPr>
        <w:numPr>
          <w:ilvl w:val="0"/>
          <w:numId w:val="27"/>
        </w:numPr>
        <w:spacing w:line="360" w:lineRule="auto"/>
        <w:rPr>
          <w:rFonts w:cs="Arial"/>
          <w:color w:val="000000"/>
          <w:sz w:val="20"/>
        </w:rPr>
      </w:pPr>
      <w:r w:rsidRPr="009D6BE4">
        <w:rPr>
          <w:rFonts w:cs="Arial"/>
          <w:color w:val="000000"/>
          <w:sz w:val="20"/>
        </w:rPr>
        <w:t xml:space="preserve">Nachweis von </w:t>
      </w:r>
      <w:r w:rsidR="0087202F" w:rsidRPr="009D6BE4">
        <w:rPr>
          <w:rFonts w:cs="Arial"/>
          <w:color w:val="000000"/>
          <w:sz w:val="20"/>
        </w:rPr>
        <w:t>Panton-Valentin-Leukozidin</w:t>
      </w:r>
      <w:r w:rsidRPr="009D6BE4">
        <w:rPr>
          <w:rFonts w:cs="Arial"/>
          <w:color w:val="000000"/>
          <w:sz w:val="20"/>
        </w:rPr>
        <w:t xml:space="preserve"> (PVL) bei </w:t>
      </w:r>
      <w:r w:rsidRPr="009D6BE4">
        <w:rPr>
          <w:rFonts w:cs="Arial"/>
          <w:i/>
          <w:color w:val="000000"/>
          <w:sz w:val="20"/>
        </w:rPr>
        <w:t>S. aureus</w:t>
      </w:r>
      <w:r w:rsidRPr="009D6BE4">
        <w:rPr>
          <w:rFonts w:cs="Arial"/>
          <w:color w:val="000000"/>
          <w:sz w:val="20"/>
        </w:rPr>
        <w:t xml:space="preserve">-Stämmen mittels </w:t>
      </w:r>
      <w:r w:rsidR="0066309A" w:rsidRPr="009D6BE4">
        <w:rPr>
          <w:rFonts w:cs="Arial"/>
          <w:color w:val="000000"/>
          <w:sz w:val="20"/>
        </w:rPr>
        <w:t>Mulitplex-</w:t>
      </w:r>
      <w:r w:rsidRPr="009D6BE4">
        <w:rPr>
          <w:rFonts w:cs="Arial"/>
          <w:color w:val="000000"/>
          <w:sz w:val="20"/>
        </w:rPr>
        <w:t>PCR</w:t>
      </w:r>
      <w:r w:rsidR="0066309A" w:rsidRPr="009D6BE4">
        <w:rPr>
          <w:rFonts w:cs="Arial"/>
          <w:color w:val="000000"/>
          <w:sz w:val="20"/>
        </w:rPr>
        <w:t xml:space="preserve"> und Streifenhybridisierung</w:t>
      </w:r>
      <w:r w:rsidRPr="009D6BE4">
        <w:rPr>
          <w:rFonts w:cs="Arial"/>
          <w:color w:val="000000"/>
          <w:sz w:val="20"/>
        </w:rPr>
        <w:t xml:space="preserve"> </w:t>
      </w:r>
      <w:r w:rsidR="00761EDA" w:rsidRPr="009D6BE4">
        <w:rPr>
          <w:rFonts w:cs="Arial"/>
          <w:color w:val="000000"/>
          <w:sz w:val="20"/>
        </w:rPr>
        <w:t>(</w:t>
      </w:r>
      <w:r w:rsidR="00465024" w:rsidRPr="009D6BE4">
        <w:rPr>
          <w:rFonts w:cs="Arial"/>
          <w:color w:val="000000"/>
          <w:sz w:val="20"/>
        </w:rPr>
        <w:fldChar w:fldCharType="begin"/>
      </w:r>
      <w:r w:rsidR="00465024" w:rsidRPr="009D6BE4">
        <w:rPr>
          <w:rFonts w:cs="Arial"/>
          <w:color w:val="000000"/>
          <w:sz w:val="20"/>
        </w:rPr>
        <w:instrText xml:space="preserve"> REF _Ref191625257 \r \h </w:instrText>
      </w:r>
      <w:r w:rsidR="00E6485B" w:rsidRPr="009D6BE4">
        <w:rPr>
          <w:rFonts w:cs="Arial"/>
          <w:color w:val="000000"/>
          <w:sz w:val="20"/>
        </w:rPr>
        <w:instrText xml:space="preserve"> \* MERGEFORMAT </w:instrText>
      </w:r>
      <w:r w:rsidR="00465024" w:rsidRPr="009D6BE4">
        <w:rPr>
          <w:rFonts w:cs="Arial"/>
          <w:color w:val="000000"/>
          <w:sz w:val="20"/>
        </w:rPr>
      </w:r>
      <w:r w:rsidR="00465024" w:rsidRPr="009D6BE4">
        <w:rPr>
          <w:rFonts w:cs="Arial"/>
          <w:color w:val="000000"/>
          <w:sz w:val="20"/>
        </w:rPr>
        <w:fldChar w:fldCharType="separate"/>
      </w:r>
      <w:r w:rsidR="00E527CE">
        <w:rPr>
          <w:rFonts w:cs="Arial"/>
          <w:color w:val="000000"/>
          <w:sz w:val="20"/>
        </w:rPr>
        <w:t>3.4.6</w:t>
      </w:r>
      <w:r w:rsidR="00465024" w:rsidRPr="009D6BE4">
        <w:rPr>
          <w:rFonts w:cs="Arial"/>
          <w:color w:val="000000"/>
          <w:sz w:val="20"/>
        </w:rPr>
        <w:fldChar w:fldCharType="end"/>
      </w:r>
      <w:r w:rsidR="004374BC" w:rsidRPr="009D6BE4">
        <w:rPr>
          <w:rFonts w:cs="Arial"/>
          <w:color w:val="000000"/>
          <w:sz w:val="20"/>
        </w:rPr>
        <w:t>)</w:t>
      </w:r>
      <w:r w:rsidR="0066309A" w:rsidRPr="009D6BE4">
        <w:rPr>
          <w:rFonts w:cs="Arial"/>
          <w:color w:val="000000"/>
          <w:sz w:val="20"/>
        </w:rPr>
        <w:t>.</w:t>
      </w:r>
    </w:p>
    <w:p w14:paraId="1126F5D2" w14:textId="77777777" w:rsidR="00602603" w:rsidRPr="000A42C6" w:rsidRDefault="00602603">
      <w:pPr>
        <w:spacing w:line="360" w:lineRule="auto"/>
        <w:rPr>
          <w:rFonts w:cs="Arial"/>
          <w:b/>
          <w:color w:val="000000"/>
          <w:sz w:val="20"/>
        </w:rPr>
      </w:pPr>
      <w:r w:rsidRPr="000A42C6">
        <w:rPr>
          <w:rFonts w:cs="Arial"/>
          <w:b/>
          <w:color w:val="000000"/>
          <w:sz w:val="20"/>
        </w:rPr>
        <w:t>Untersuchungsmaterial:</w:t>
      </w:r>
    </w:p>
    <w:p w14:paraId="1EB1427F" w14:textId="3A1952A1" w:rsidR="00602603" w:rsidRPr="000A42C6" w:rsidRDefault="00602603">
      <w:pPr>
        <w:spacing w:line="360" w:lineRule="auto"/>
        <w:jc w:val="both"/>
        <w:rPr>
          <w:rFonts w:cs="Arial"/>
          <w:color w:val="000000"/>
          <w:sz w:val="20"/>
        </w:rPr>
      </w:pPr>
      <w:r w:rsidRPr="000A42C6">
        <w:rPr>
          <w:rFonts w:cs="Arial"/>
          <w:color w:val="000000"/>
          <w:sz w:val="20"/>
        </w:rPr>
        <w:t>Abstriche aller Art</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_Ref22654743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Sekrete</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Punktate</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_Ref22654759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Biopsien</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_Ref22654766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1.3.3</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Blutkulturen</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_Ref22132126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1.3.4.1</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Liquor</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_Ref19007123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1.3.7</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Fremdkörper</w:t>
      </w:r>
      <w:r w:rsidR="009D420B" w:rsidRPr="000A42C6">
        <w:rPr>
          <w:rFonts w:cs="Arial"/>
          <w:color w:val="000000"/>
          <w:sz w:val="20"/>
        </w:rPr>
        <w:t xml:space="preserve"> (</w:t>
      </w:r>
      <w:r w:rsidR="00352BDC" w:rsidRPr="000A42C6">
        <w:rPr>
          <w:rFonts w:cs="Arial"/>
          <w:color w:val="000000"/>
          <w:sz w:val="20"/>
        </w:rPr>
        <w:fldChar w:fldCharType="begin"/>
      </w:r>
      <w:r w:rsidR="009D420B" w:rsidRPr="000A42C6">
        <w:rPr>
          <w:rFonts w:cs="Arial"/>
          <w:color w:val="000000"/>
          <w:sz w:val="20"/>
        </w:rPr>
        <w:instrText xml:space="preserve"> REF _Ref19623639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1.3.5</w:t>
      </w:r>
      <w:r w:rsidR="00352BDC" w:rsidRPr="000A42C6">
        <w:rPr>
          <w:rFonts w:cs="Arial"/>
          <w:color w:val="000000"/>
          <w:sz w:val="20"/>
        </w:rPr>
        <w:fldChar w:fldCharType="end"/>
      </w:r>
      <w:r w:rsidR="009D420B" w:rsidRPr="000A42C6">
        <w:rPr>
          <w:rFonts w:cs="Arial"/>
          <w:color w:val="000000"/>
          <w:sz w:val="20"/>
        </w:rPr>
        <w:t>)</w:t>
      </w:r>
      <w:r w:rsidRPr="000A42C6">
        <w:rPr>
          <w:rFonts w:cs="Arial"/>
          <w:color w:val="000000"/>
          <w:sz w:val="20"/>
        </w:rPr>
        <w:t>, Her</w:t>
      </w:r>
      <w:r w:rsidR="009D420B" w:rsidRPr="000A42C6">
        <w:rPr>
          <w:rFonts w:cs="Arial"/>
          <w:color w:val="000000"/>
          <w:sz w:val="20"/>
        </w:rPr>
        <w:t>zklappen (</w:t>
      </w:r>
      <w:r w:rsidR="00352BDC" w:rsidRPr="000A42C6">
        <w:rPr>
          <w:rFonts w:cs="Arial"/>
          <w:color w:val="000000"/>
          <w:sz w:val="20"/>
        </w:rPr>
        <w:fldChar w:fldCharType="begin"/>
      </w:r>
      <w:r w:rsidR="009D420B" w:rsidRPr="000A42C6">
        <w:rPr>
          <w:rFonts w:cs="Arial"/>
          <w:color w:val="000000"/>
          <w:sz w:val="20"/>
        </w:rPr>
        <w:instrText xml:space="preserve"> REF _Ref22132799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1.3.5.2</w:t>
      </w:r>
      <w:r w:rsidR="00352BDC" w:rsidRPr="000A42C6">
        <w:rPr>
          <w:rFonts w:cs="Arial"/>
          <w:color w:val="000000"/>
          <w:sz w:val="20"/>
        </w:rPr>
        <w:fldChar w:fldCharType="end"/>
      </w:r>
      <w:r w:rsidR="009D420B" w:rsidRPr="000A42C6">
        <w:rPr>
          <w:rFonts w:cs="Arial"/>
          <w:color w:val="000000"/>
          <w:sz w:val="20"/>
        </w:rPr>
        <w:t>)</w:t>
      </w:r>
    </w:p>
    <w:p w14:paraId="1150C760" w14:textId="77777777" w:rsidR="00602603" w:rsidRPr="000A42C6" w:rsidRDefault="00602603">
      <w:pPr>
        <w:spacing w:line="360" w:lineRule="auto"/>
        <w:rPr>
          <w:rFonts w:cs="Arial"/>
          <w:b/>
          <w:color w:val="000000"/>
          <w:sz w:val="20"/>
        </w:rPr>
      </w:pPr>
      <w:r w:rsidRPr="000A42C6">
        <w:rPr>
          <w:rFonts w:cs="Arial"/>
          <w:b/>
          <w:color w:val="000000"/>
          <w:sz w:val="20"/>
        </w:rPr>
        <w:t>Untersuchungsgefäße:</w:t>
      </w:r>
    </w:p>
    <w:p w14:paraId="62FD5B0E" w14:textId="3B49337F" w:rsidR="00602603" w:rsidRPr="000A42C6" w:rsidRDefault="00CE7B28">
      <w:pPr>
        <w:pStyle w:val="Fuzeile"/>
        <w:tabs>
          <w:tab w:val="clear" w:pos="4536"/>
          <w:tab w:val="clear" w:pos="9072"/>
        </w:tabs>
        <w:spacing w:line="360" w:lineRule="auto"/>
        <w:jc w:val="both"/>
        <w:rPr>
          <w:rFonts w:cs="Arial"/>
          <w:color w:val="000000"/>
          <w:sz w:val="20"/>
        </w:rPr>
      </w:pPr>
      <w:r w:rsidRPr="00C566F1">
        <w:rPr>
          <w:color w:val="000000"/>
          <w:sz w:val="20"/>
          <w:highlight w:val="yellow"/>
        </w:rPr>
        <w:t>bakteriologischer Universal-Abstrichtupfer</w:t>
      </w:r>
      <w:r w:rsidR="00602603" w:rsidRPr="000A42C6">
        <w:rPr>
          <w:rFonts w:cs="Arial"/>
          <w:color w:val="000000"/>
          <w:sz w:val="20"/>
        </w:rPr>
        <w:t>, Universal-Probenröhrchen mit blauem Verschluss.</w:t>
      </w:r>
    </w:p>
    <w:p w14:paraId="2C9B163B" w14:textId="77777777" w:rsidR="00602603" w:rsidRPr="000A42C6" w:rsidRDefault="00602603">
      <w:pPr>
        <w:spacing w:line="360" w:lineRule="auto"/>
        <w:rPr>
          <w:rFonts w:cs="Arial"/>
          <w:b/>
          <w:color w:val="000000"/>
          <w:sz w:val="20"/>
        </w:rPr>
      </w:pPr>
      <w:r w:rsidRPr="000A42C6">
        <w:rPr>
          <w:rFonts w:cs="Arial"/>
          <w:b/>
          <w:color w:val="000000"/>
          <w:sz w:val="20"/>
        </w:rPr>
        <w:t>Lagerung und Transport:</w:t>
      </w:r>
    </w:p>
    <w:p w14:paraId="54B0AFB9" w14:textId="77777777" w:rsidR="00602603" w:rsidRPr="000A42C6" w:rsidRDefault="00652520">
      <w:pPr>
        <w:pStyle w:val="Fuzeile"/>
        <w:tabs>
          <w:tab w:val="clear" w:pos="4536"/>
          <w:tab w:val="clear" w:pos="9072"/>
        </w:tabs>
        <w:spacing w:line="360" w:lineRule="auto"/>
        <w:jc w:val="both"/>
        <w:rPr>
          <w:rFonts w:cs="Arial"/>
          <w:color w:val="000000"/>
          <w:sz w:val="20"/>
        </w:rPr>
      </w:pPr>
      <w:r w:rsidRPr="000A42C6">
        <w:rPr>
          <w:rFonts w:cs="Arial"/>
          <w:color w:val="000000"/>
          <w:sz w:val="20"/>
        </w:rPr>
        <w:t>&lt;</w:t>
      </w:r>
      <w:r w:rsidR="00602603" w:rsidRPr="000A42C6">
        <w:rPr>
          <w:rFonts w:cs="Arial"/>
          <w:color w:val="000000"/>
          <w:sz w:val="20"/>
        </w:rPr>
        <w:t xml:space="preserve"> 2 h bei RT, ist das</w:t>
      </w:r>
      <w:r w:rsidR="00DE1411" w:rsidRPr="000A42C6">
        <w:rPr>
          <w:rFonts w:cs="Arial"/>
          <w:color w:val="000000"/>
          <w:sz w:val="20"/>
        </w:rPr>
        <w:t xml:space="preserve"> nicht möglich Lagerung bis zu </w:t>
      </w:r>
      <w:r w:rsidR="00602603" w:rsidRPr="000A42C6">
        <w:rPr>
          <w:rFonts w:cs="Arial"/>
          <w:color w:val="000000"/>
          <w:sz w:val="20"/>
        </w:rPr>
        <w:t>24 h bei 4°C.</w:t>
      </w:r>
    </w:p>
    <w:p w14:paraId="19522154" w14:textId="77777777" w:rsidR="00602603" w:rsidRPr="000A42C6" w:rsidRDefault="00602603">
      <w:pPr>
        <w:pStyle w:val="Fuzeile"/>
        <w:tabs>
          <w:tab w:val="clear" w:pos="4536"/>
          <w:tab w:val="clear" w:pos="9072"/>
        </w:tabs>
        <w:spacing w:line="360" w:lineRule="auto"/>
        <w:jc w:val="both"/>
        <w:rPr>
          <w:rFonts w:cs="Arial"/>
          <w:b/>
          <w:color w:val="000000"/>
          <w:sz w:val="20"/>
        </w:rPr>
      </w:pPr>
      <w:r w:rsidRPr="000A42C6">
        <w:rPr>
          <w:rFonts w:cs="Arial"/>
          <w:b/>
          <w:color w:val="000000"/>
          <w:sz w:val="20"/>
        </w:rPr>
        <w:t>Dauer der Untersuchung:</w:t>
      </w:r>
    </w:p>
    <w:p w14:paraId="7ED5542D" w14:textId="77777777" w:rsidR="00A53CCD" w:rsidRPr="000A42C6" w:rsidRDefault="00602603" w:rsidP="00A53CCD">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Kultur mit </w:t>
      </w:r>
      <w:r w:rsidR="002201A2" w:rsidRPr="000A42C6">
        <w:rPr>
          <w:rFonts w:cs="Arial"/>
          <w:color w:val="000000"/>
          <w:sz w:val="20"/>
        </w:rPr>
        <w:t>Resistenzbestimmung 2 - 3 Tage</w:t>
      </w:r>
    </w:p>
    <w:p w14:paraId="590B392F" w14:textId="77777777" w:rsidR="00A53CCD" w:rsidRPr="000A42C6" w:rsidRDefault="00A53CCD" w:rsidP="00A53CCD">
      <w:pPr>
        <w:pStyle w:val="Fuzeile"/>
        <w:tabs>
          <w:tab w:val="clear" w:pos="4536"/>
          <w:tab w:val="clear" w:pos="9072"/>
        </w:tabs>
        <w:spacing w:line="360" w:lineRule="auto"/>
        <w:jc w:val="both"/>
        <w:rPr>
          <w:rFonts w:cs="Arial"/>
          <w:color w:val="000000"/>
          <w:sz w:val="20"/>
        </w:rPr>
      </w:pPr>
    </w:p>
    <w:p w14:paraId="1E9D9D36" w14:textId="77777777" w:rsidR="00A53CCD" w:rsidRPr="000A42C6" w:rsidRDefault="00A53CCD" w:rsidP="00A53CCD">
      <w:pPr>
        <w:pStyle w:val="Fuzeile"/>
        <w:tabs>
          <w:tab w:val="clear" w:pos="4536"/>
          <w:tab w:val="clear" w:pos="9072"/>
        </w:tabs>
        <w:spacing w:line="360" w:lineRule="auto"/>
        <w:jc w:val="both"/>
        <w:rPr>
          <w:rFonts w:cs="Arial"/>
          <w:b/>
          <w:color w:val="000000"/>
          <w:sz w:val="20"/>
        </w:rPr>
      </w:pPr>
      <w:r w:rsidRPr="000A42C6">
        <w:rPr>
          <w:rFonts w:cs="Arial"/>
          <w:b/>
          <w:color w:val="000000"/>
          <w:sz w:val="20"/>
        </w:rPr>
        <w:t>SSSS = Staphylococcal Scalded Skin Syndrome</w:t>
      </w:r>
    </w:p>
    <w:p w14:paraId="1FA4F1FE" w14:textId="77777777" w:rsidR="00A53CCD" w:rsidRPr="000A42C6" w:rsidRDefault="00A53CCD" w:rsidP="00A53CCD">
      <w:pPr>
        <w:pStyle w:val="Fuzeile"/>
        <w:tabs>
          <w:tab w:val="clear" w:pos="4536"/>
          <w:tab w:val="clear" w:pos="9072"/>
        </w:tabs>
        <w:spacing w:line="360" w:lineRule="auto"/>
        <w:rPr>
          <w:rFonts w:cs="Arial"/>
          <w:color w:val="000000"/>
          <w:sz w:val="20"/>
        </w:rPr>
      </w:pPr>
      <w:r w:rsidRPr="000A42C6">
        <w:rPr>
          <w:rFonts w:cs="Arial"/>
          <w:color w:val="000000"/>
          <w:sz w:val="20"/>
        </w:rPr>
        <w:t>Erreger:</w:t>
      </w:r>
      <w:r w:rsidRPr="000A42C6">
        <w:rPr>
          <w:rFonts w:cs="Arial"/>
          <w:color w:val="000000"/>
          <w:sz w:val="20"/>
        </w:rPr>
        <w:tab/>
      </w:r>
      <w:r w:rsidRPr="000A42C6">
        <w:rPr>
          <w:rFonts w:cs="Arial"/>
          <w:i/>
          <w:color w:val="000000"/>
          <w:sz w:val="20"/>
        </w:rPr>
        <w:t>Staphylococcus aureus</w:t>
      </w:r>
      <w:r w:rsidRPr="000A42C6">
        <w:rPr>
          <w:rFonts w:cs="Arial"/>
          <w:color w:val="000000"/>
          <w:sz w:val="20"/>
        </w:rPr>
        <w:t xml:space="preserve"> mit exfoliativen Toxinen A und B</w:t>
      </w:r>
    </w:p>
    <w:p w14:paraId="15E45ACB" w14:textId="77777777" w:rsidR="00A53CCD" w:rsidRPr="000A42C6" w:rsidRDefault="00A53CCD" w:rsidP="00A53CCD">
      <w:pPr>
        <w:pStyle w:val="Fuzeile"/>
        <w:tabs>
          <w:tab w:val="clear" w:pos="4536"/>
          <w:tab w:val="clear" w:pos="9072"/>
        </w:tabs>
        <w:spacing w:line="360" w:lineRule="auto"/>
        <w:ind w:left="1418" w:hanging="1418"/>
        <w:jc w:val="both"/>
        <w:rPr>
          <w:rFonts w:cs="Arial"/>
          <w:color w:val="000000"/>
          <w:sz w:val="20"/>
        </w:rPr>
      </w:pPr>
      <w:r w:rsidRPr="000A42C6">
        <w:rPr>
          <w:rFonts w:cs="Arial"/>
          <w:color w:val="000000"/>
          <w:sz w:val="20"/>
        </w:rPr>
        <w:t>Nachweis:</w:t>
      </w:r>
      <w:r w:rsidRPr="000A42C6">
        <w:rPr>
          <w:rFonts w:cs="Arial"/>
          <w:color w:val="000000"/>
          <w:sz w:val="20"/>
        </w:rPr>
        <w:tab/>
        <w:t>Exfoliativtoxine (Gene ETA oder ETB) mittels PCR im Referenzlabor (Robert-Koch-Institut, Burgstraße 37, 38855 Wernigerode).</w:t>
      </w:r>
    </w:p>
    <w:p w14:paraId="747BD617" w14:textId="77777777" w:rsidR="00A53CCD" w:rsidRPr="000A42C6" w:rsidRDefault="00A53CCD" w:rsidP="00A53CCD">
      <w:pPr>
        <w:pStyle w:val="Fuzeile"/>
        <w:tabs>
          <w:tab w:val="clear" w:pos="4536"/>
          <w:tab w:val="clear" w:pos="9072"/>
        </w:tabs>
        <w:spacing w:line="360" w:lineRule="auto"/>
        <w:rPr>
          <w:rFonts w:cs="Arial"/>
          <w:b/>
          <w:color w:val="000000"/>
          <w:sz w:val="20"/>
        </w:rPr>
      </w:pPr>
      <w:r w:rsidRPr="000A42C6">
        <w:rPr>
          <w:rFonts w:cs="Arial"/>
          <w:b/>
          <w:color w:val="000000"/>
          <w:sz w:val="20"/>
        </w:rPr>
        <w:t>TSS = Toxic Shock Syndrome</w:t>
      </w:r>
    </w:p>
    <w:p w14:paraId="4DD120F9" w14:textId="77777777" w:rsidR="00A53CCD" w:rsidRPr="000A42C6" w:rsidRDefault="00A53CCD" w:rsidP="00A53CCD">
      <w:pPr>
        <w:pStyle w:val="Fuzeile"/>
        <w:tabs>
          <w:tab w:val="clear" w:pos="4536"/>
          <w:tab w:val="clear" w:pos="9072"/>
        </w:tabs>
        <w:spacing w:line="360" w:lineRule="auto"/>
        <w:ind w:left="1418" w:hanging="1418"/>
        <w:jc w:val="both"/>
        <w:rPr>
          <w:rFonts w:cs="Arial"/>
          <w:color w:val="000000"/>
          <w:sz w:val="20"/>
        </w:rPr>
      </w:pPr>
      <w:r w:rsidRPr="000A42C6">
        <w:rPr>
          <w:rFonts w:cs="Arial"/>
          <w:color w:val="000000"/>
          <w:sz w:val="20"/>
        </w:rPr>
        <w:t>Erreger:</w:t>
      </w:r>
      <w:r w:rsidRPr="000A42C6">
        <w:rPr>
          <w:rFonts w:cs="Arial"/>
          <w:color w:val="000000"/>
          <w:sz w:val="20"/>
        </w:rPr>
        <w:tab/>
      </w:r>
      <w:r w:rsidRPr="000A42C6">
        <w:rPr>
          <w:rFonts w:cs="Arial"/>
          <w:i/>
          <w:color w:val="000000"/>
          <w:sz w:val="20"/>
        </w:rPr>
        <w:t>Staphylococcus aureus</w:t>
      </w:r>
      <w:r w:rsidRPr="000A42C6">
        <w:rPr>
          <w:rFonts w:cs="Arial"/>
          <w:color w:val="000000"/>
          <w:sz w:val="20"/>
        </w:rPr>
        <w:t xml:space="preserve"> mit Toxic Shock Syndrome Toxin 1 (TSST-1), z. T. auch mit Enterotoxin A und B</w:t>
      </w:r>
    </w:p>
    <w:p w14:paraId="6AEACA98" w14:textId="478C6EEF" w:rsidR="00A53CCD" w:rsidRPr="000A42C6" w:rsidRDefault="00A53CCD" w:rsidP="00A53CCD">
      <w:pPr>
        <w:pStyle w:val="Fuzeile"/>
        <w:tabs>
          <w:tab w:val="clear" w:pos="4536"/>
          <w:tab w:val="clear" w:pos="9072"/>
        </w:tabs>
        <w:spacing w:line="360" w:lineRule="auto"/>
        <w:ind w:left="1418" w:hanging="1418"/>
        <w:jc w:val="both"/>
        <w:rPr>
          <w:rFonts w:cs="Arial"/>
          <w:color w:val="000000"/>
          <w:sz w:val="20"/>
        </w:rPr>
      </w:pPr>
      <w:r w:rsidRPr="000A42C6">
        <w:rPr>
          <w:rFonts w:cs="Arial"/>
          <w:color w:val="000000"/>
          <w:sz w:val="20"/>
        </w:rPr>
        <w:t>Nachweis:</w:t>
      </w:r>
      <w:r w:rsidRPr="000A42C6">
        <w:rPr>
          <w:rFonts w:cs="Arial"/>
          <w:color w:val="000000"/>
          <w:sz w:val="20"/>
        </w:rPr>
        <w:tab/>
        <w:t xml:space="preserve">Toxinnachweis von TSST-1, Enterotoxin A und B, </w:t>
      </w:r>
      <w:r w:rsidRPr="000A42C6">
        <w:rPr>
          <w:rFonts w:cs="Arial"/>
          <w:color w:val="000000"/>
          <w:sz w:val="20"/>
        </w:rPr>
        <w:tab/>
        <w:t xml:space="preserve">PCR zum Nachweis der Gene </w:t>
      </w:r>
      <w:r w:rsidRPr="000A42C6">
        <w:rPr>
          <w:rFonts w:cs="Arial"/>
          <w:i/>
          <w:color w:val="000000"/>
          <w:sz w:val="20"/>
        </w:rPr>
        <w:t>tst</w:t>
      </w:r>
      <w:r w:rsidRPr="000A42C6">
        <w:rPr>
          <w:rFonts w:cs="Arial"/>
          <w:color w:val="000000"/>
          <w:sz w:val="20"/>
        </w:rPr>
        <w:t xml:space="preserve">, </w:t>
      </w:r>
      <w:r w:rsidRPr="000A42C6">
        <w:rPr>
          <w:rFonts w:cs="Arial"/>
          <w:i/>
          <w:color w:val="000000"/>
          <w:sz w:val="20"/>
        </w:rPr>
        <w:t>sea</w:t>
      </w:r>
      <w:r w:rsidRPr="000A42C6">
        <w:rPr>
          <w:rFonts w:cs="Arial"/>
          <w:color w:val="000000"/>
          <w:sz w:val="20"/>
        </w:rPr>
        <w:t xml:space="preserve"> und </w:t>
      </w:r>
      <w:r w:rsidRPr="000A42C6">
        <w:rPr>
          <w:rFonts w:cs="Arial"/>
          <w:i/>
          <w:color w:val="000000"/>
          <w:sz w:val="20"/>
        </w:rPr>
        <w:t>seb</w:t>
      </w:r>
      <w:r w:rsidRPr="000A42C6">
        <w:rPr>
          <w:rFonts w:cs="Arial"/>
          <w:color w:val="000000"/>
          <w:sz w:val="20"/>
        </w:rPr>
        <w:t xml:space="preserve">, im Nationalen Referenzzentrum für Staphylokokken und </w:t>
      </w:r>
      <w:r w:rsidRPr="000A42C6">
        <w:rPr>
          <w:rFonts w:cs="Arial"/>
          <w:color w:val="000000"/>
          <w:sz w:val="20"/>
        </w:rPr>
        <w:lastRenderedPageBreak/>
        <w:t>Enterokokken, Robert-Koch-Institut (Bereich Wernigerode), FG 13 Infektionserreger und Antibiotikaresistenzen, Burgstraße 37, 38855 Wernigerode.</w:t>
      </w:r>
    </w:p>
    <w:p w14:paraId="4C6B16C3" w14:textId="6F43DC63" w:rsidR="00FF53EE" w:rsidRDefault="00602603" w:rsidP="00D67C7C">
      <w:pPr>
        <w:pStyle w:val="Formatvorlage2"/>
      </w:pPr>
      <w:r w:rsidRPr="000A42C6">
        <w:t xml:space="preserve">Methicillin-resistenter </w:t>
      </w:r>
      <w:r w:rsidRPr="000A42C6">
        <w:rPr>
          <w:i/>
        </w:rPr>
        <w:t>S. aureus</w:t>
      </w:r>
      <w:bookmarkStart w:id="1074" w:name="_Ref18921029"/>
      <w:r w:rsidR="00652520" w:rsidRPr="000A42C6">
        <w:rPr>
          <w:rStyle w:val="Fett"/>
          <w:b w:val="0"/>
          <w:color w:val="000000"/>
        </w:rPr>
        <w:t xml:space="preserve"> (MRSA</w:t>
      </w:r>
      <w:bookmarkEnd w:id="1074"/>
      <w:r w:rsidR="00652520" w:rsidRPr="000A42C6">
        <w:rPr>
          <w:rStyle w:val="Fett"/>
          <w:b w:val="0"/>
          <w:color w:val="000000"/>
        </w:rPr>
        <w:t>)</w:t>
      </w:r>
      <w:r w:rsidR="00F822B6" w:rsidRPr="000A42C6">
        <w:rPr>
          <w:i/>
        </w:rPr>
        <w:t xml:space="preserve"> -&gt; s</w:t>
      </w:r>
      <w:r w:rsidRPr="000A42C6">
        <w:t>iehe</w:t>
      </w:r>
      <w:r w:rsidR="00DE1411" w:rsidRPr="000A42C6">
        <w:t xml:space="preserve"> unter</w:t>
      </w:r>
      <w:r w:rsidRPr="000A42C6">
        <w:t xml:space="preserve"> </w:t>
      </w:r>
      <w:r w:rsidR="00DE1411" w:rsidRPr="000A42C6">
        <w:rPr>
          <w:i/>
        </w:rPr>
        <w:t>mecA</w:t>
      </w:r>
      <w:r w:rsidR="00DE1411" w:rsidRPr="000A42C6">
        <w:t xml:space="preserve">-Nachweis </w:t>
      </w:r>
      <w:r w:rsidR="00131B4A">
        <w:t>(</w:t>
      </w:r>
      <w:r w:rsidR="00131B4A">
        <w:fldChar w:fldCharType="begin"/>
      </w:r>
      <w:r w:rsidR="00131B4A">
        <w:instrText xml:space="preserve"> REF _Ref191625257 \r \h </w:instrText>
      </w:r>
      <w:r w:rsidR="00131B4A">
        <w:fldChar w:fldCharType="separate"/>
      </w:r>
      <w:r w:rsidR="00E527CE">
        <w:t>3.4.6</w:t>
      </w:r>
      <w:r w:rsidR="00131B4A">
        <w:fldChar w:fldCharType="end"/>
      </w:r>
      <w:r w:rsidR="00131B4A">
        <w:t>)</w:t>
      </w:r>
    </w:p>
    <w:p w14:paraId="2026FB8A" w14:textId="77777777" w:rsidR="00131B4A" w:rsidRPr="000A42C6" w:rsidRDefault="00131B4A" w:rsidP="00D67C7C">
      <w:pPr>
        <w:pStyle w:val="Formatvorlage2"/>
        <w:rPr>
          <w:i/>
        </w:rPr>
      </w:pPr>
    </w:p>
    <w:p w14:paraId="43552642" w14:textId="77777777" w:rsidR="00652520" w:rsidRPr="000A42C6" w:rsidRDefault="00652520" w:rsidP="006D48BD">
      <w:pPr>
        <w:pStyle w:val="Fuzeile"/>
        <w:tabs>
          <w:tab w:val="clear" w:pos="4536"/>
          <w:tab w:val="clear" w:pos="9072"/>
        </w:tabs>
        <w:spacing w:line="360" w:lineRule="auto"/>
        <w:ind w:left="1418" w:hanging="1418"/>
        <w:jc w:val="both"/>
        <w:rPr>
          <w:color w:val="000000"/>
        </w:rPr>
      </w:pPr>
    </w:p>
    <w:p w14:paraId="34A98FA3" w14:textId="77777777" w:rsidR="00652520" w:rsidRPr="000A42C6" w:rsidRDefault="00652520" w:rsidP="006D48BD">
      <w:pPr>
        <w:pStyle w:val="Fuzeile"/>
        <w:tabs>
          <w:tab w:val="clear" w:pos="4536"/>
          <w:tab w:val="clear" w:pos="9072"/>
        </w:tabs>
        <w:spacing w:line="360" w:lineRule="auto"/>
        <w:ind w:left="1418" w:hanging="1418"/>
        <w:jc w:val="both"/>
        <w:rPr>
          <w:color w:val="000000"/>
        </w:rPr>
        <w:sectPr w:rsidR="00652520" w:rsidRPr="000A42C6" w:rsidSect="001054BD">
          <w:pgSz w:w="11907" w:h="16840"/>
          <w:pgMar w:top="1134" w:right="1418" w:bottom="1134" w:left="1418" w:header="720" w:footer="720" w:gutter="0"/>
          <w:cols w:space="720"/>
        </w:sectPr>
      </w:pPr>
    </w:p>
    <w:p w14:paraId="67F83C00" w14:textId="77777777" w:rsidR="00602603" w:rsidRPr="000A42C6" w:rsidRDefault="00602603" w:rsidP="006876E1">
      <w:pPr>
        <w:pStyle w:val="berschrift3"/>
        <w:rPr>
          <w:rStyle w:val="Fett"/>
          <w:b/>
          <w:bCs w:val="0"/>
          <w:color w:val="000000"/>
        </w:rPr>
      </w:pPr>
      <w:bookmarkStart w:id="1075" w:name="_Ref18921014"/>
      <w:bookmarkStart w:id="1076" w:name="_Toc217046256"/>
      <w:r w:rsidRPr="000A42C6">
        <w:rPr>
          <w:rStyle w:val="Fett"/>
          <w:b/>
          <w:bCs w:val="0"/>
          <w:i/>
          <w:color w:val="000000"/>
        </w:rPr>
        <w:lastRenderedPageBreak/>
        <w:t>Streptococcus</w:t>
      </w:r>
      <w:r w:rsidRPr="000A42C6">
        <w:rPr>
          <w:rStyle w:val="Fett"/>
          <w:b/>
          <w:bCs w:val="0"/>
          <w:color w:val="000000"/>
        </w:rPr>
        <w:t xml:space="preserve"> spp.</w:t>
      </w:r>
      <w:bookmarkEnd w:id="1075"/>
      <w:bookmarkEnd w:id="1076"/>
    </w:p>
    <w:p w14:paraId="3922B965" w14:textId="77777777" w:rsidR="00602603" w:rsidRPr="000A42C6" w:rsidRDefault="00602603">
      <w:pPr>
        <w:pStyle w:val="Fuzeile"/>
        <w:tabs>
          <w:tab w:val="clear" w:pos="4536"/>
          <w:tab w:val="clear" w:pos="9072"/>
        </w:tabs>
        <w:spacing w:line="360" w:lineRule="auto"/>
        <w:ind w:left="1418" w:hanging="1418"/>
        <w:rPr>
          <w:b/>
          <w:color w:val="000000"/>
          <w:sz w:val="20"/>
        </w:rPr>
      </w:pPr>
      <w:r w:rsidRPr="000A42C6">
        <w:rPr>
          <w:b/>
          <w:color w:val="000000"/>
          <w:sz w:val="20"/>
        </w:rPr>
        <w:t>Klinik:</w:t>
      </w:r>
    </w:p>
    <w:p w14:paraId="042F3907" w14:textId="77777777" w:rsidR="00F822B6" w:rsidRPr="000A42C6" w:rsidRDefault="00602603" w:rsidP="00EE7113">
      <w:pPr>
        <w:numPr>
          <w:ilvl w:val="0"/>
          <w:numId w:val="27"/>
        </w:numPr>
        <w:tabs>
          <w:tab w:val="left" w:pos="360"/>
        </w:tabs>
        <w:spacing w:line="360" w:lineRule="auto"/>
        <w:jc w:val="both"/>
        <w:rPr>
          <w:color w:val="000000"/>
          <w:sz w:val="20"/>
        </w:rPr>
      </w:pPr>
      <w:r w:rsidRPr="000A42C6">
        <w:rPr>
          <w:i/>
          <w:color w:val="000000"/>
          <w:sz w:val="20"/>
        </w:rPr>
        <w:t xml:space="preserve">S. pyogenes </w:t>
      </w:r>
      <w:r w:rsidRPr="000A42C6">
        <w:rPr>
          <w:color w:val="000000"/>
          <w:sz w:val="20"/>
        </w:rPr>
        <w:t>(A-Streptokokken):</w:t>
      </w:r>
      <w:r w:rsidR="00652520" w:rsidRPr="000A42C6">
        <w:rPr>
          <w:color w:val="000000"/>
          <w:sz w:val="20"/>
        </w:rPr>
        <w:t xml:space="preserve"> </w:t>
      </w:r>
      <w:r w:rsidRPr="000A42C6">
        <w:rPr>
          <w:color w:val="000000"/>
          <w:sz w:val="20"/>
        </w:rPr>
        <w:t xml:space="preserve">Tonsillitis, Scharlach (A-Streptokokken mit erythrogenem Toxin), Erysipel, Sepsis, Toxic Shock Syndrome, nekrotisierende Fasciitis </w:t>
      </w:r>
      <w:r w:rsidR="004D601D" w:rsidRPr="000A42C6">
        <w:rPr>
          <w:color w:val="000000"/>
          <w:sz w:val="20"/>
        </w:rPr>
        <w:t>u. a</w:t>
      </w:r>
      <w:r w:rsidRPr="000A42C6">
        <w:rPr>
          <w:color w:val="000000"/>
          <w:sz w:val="20"/>
        </w:rPr>
        <w:t>.</w:t>
      </w:r>
    </w:p>
    <w:p w14:paraId="22AB7326" w14:textId="77777777" w:rsidR="00F822B6" w:rsidRPr="000A42C6" w:rsidRDefault="00602603" w:rsidP="00EE7113">
      <w:pPr>
        <w:numPr>
          <w:ilvl w:val="0"/>
          <w:numId w:val="27"/>
        </w:numPr>
        <w:tabs>
          <w:tab w:val="left" w:pos="360"/>
        </w:tabs>
        <w:spacing w:line="360" w:lineRule="auto"/>
        <w:jc w:val="both"/>
        <w:rPr>
          <w:color w:val="000000"/>
          <w:sz w:val="20"/>
        </w:rPr>
      </w:pPr>
      <w:r w:rsidRPr="000A42C6">
        <w:rPr>
          <w:i/>
          <w:color w:val="000000"/>
          <w:sz w:val="20"/>
        </w:rPr>
        <w:t>S. agalactiae</w:t>
      </w:r>
      <w:r w:rsidRPr="000A42C6">
        <w:rPr>
          <w:color w:val="000000"/>
          <w:sz w:val="20"/>
        </w:rPr>
        <w:t xml:space="preserve"> (B-Streptokokken):</w:t>
      </w:r>
      <w:r w:rsidR="00652520" w:rsidRPr="000A42C6">
        <w:rPr>
          <w:color w:val="000000"/>
          <w:sz w:val="20"/>
        </w:rPr>
        <w:t xml:space="preserve"> </w:t>
      </w:r>
      <w:r w:rsidRPr="000A42C6">
        <w:rPr>
          <w:color w:val="000000"/>
          <w:sz w:val="20"/>
        </w:rPr>
        <w:t>Sepsis und Meningitis bei Neugeborenen, Harnwegsinfektionen</w:t>
      </w:r>
    </w:p>
    <w:p w14:paraId="266D35B9" w14:textId="77777777" w:rsidR="00F822B6" w:rsidRPr="000A42C6" w:rsidRDefault="00652520" w:rsidP="00EE7113">
      <w:pPr>
        <w:numPr>
          <w:ilvl w:val="0"/>
          <w:numId w:val="27"/>
        </w:numPr>
        <w:tabs>
          <w:tab w:val="left" w:pos="360"/>
        </w:tabs>
        <w:spacing w:line="360" w:lineRule="auto"/>
        <w:jc w:val="both"/>
        <w:rPr>
          <w:color w:val="000000"/>
          <w:sz w:val="20"/>
        </w:rPr>
      </w:pPr>
      <w:r w:rsidRPr="000A42C6">
        <w:rPr>
          <w:color w:val="000000"/>
          <w:sz w:val="20"/>
        </w:rPr>
        <w:t xml:space="preserve">C-, F-, G-Streptokokken: </w:t>
      </w:r>
      <w:r w:rsidR="00602603" w:rsidRPr="000A42C6">
        <w:rPr>
          <w:color w:val="000000"/>
          <w:sz w:val="20"/>
        </w:rPr>
        <w:t>Sepsis, Wundinfektionen, Abszesse</w:t>
      </w:r>
    </w:p>
    <w:p w14:paraId="46B2C788" w14:textId="77777777" w:rsidR="00F822B6" w:rsidRPr="000A42C6" w:rsidRDefault="00602603" w:rsidP="00EE7113">
      <w:pPr>
        <w:numPr>
          <w:ilvl w:val="0"/>
          <w:numId w:val="27"/>
        </w:numPr>
        <w:tabs>
          <w:tab w:val="left" w:pos="360"/>
        </w:tabs>
        <w:spacing w:line="360" w:lineRule="auto"/>
        <w:jc w:val="both"/>
        <w:rPr>
          <w:color w:val="000000"/>
          <w:sz w:val="20"/>
        </w:rPr>
      </w:pPr>
      <w:r w:rsidRPr="000A42C6">
        <w:rPr>
          <w:i/>
          <w:color w:val="000000"/>
          <w:sz w:val="20"/>
        </w:rPr>
        <w:t xml:space="preserve">S. </w:t>
      </w:r>
      <w:r w:rsidR="004D601D" w:rsidRPr="000A42C6">
        <w:rPr>
          <w:i/>
          <w:color w:val="000000"/>
          <w:sz w:val="20"/>
        </w:rPr>
        <w:t>pneumoniae</w:t>
      </w:r>
      <w:r w:rsidRPr="000A42C6">
        <w:rPr>
          <w:i/>
          <w:color w:val="000000"/>
          <w:sz w:val="20"/>
        </w:rPr>
        <w:t xml:space="preserve"> </w:t>
      </w:r>
      <w:r w:rsidRPr="000A42C6">
        <w:rPr>
          <w:color w:val="000000"/>
          <w:sz w:val="20"/>
        </w:rPr>
        <w:t>(Pneumokokken):</w:t>
      </w:r>
      <w:r w:rsidR="00B50744" w:rsidRPr="000A42C6">
        <w:rPr>
          <w:color w:val="000000"/>
          <w:sz w:val="20"/>
        </w:rPr>
        <w:t xml:space="preserve"> </w:t>
      </w:r>
      <w:r w:rsidRPr="000A42C6">
        <w:rPr>
          <w:color w:val="000000"/>
          <w:sz w:val="20"/>
        </w:rPr>
        <w:t>Pneumonie, Otitis, Meningitis, Sepsis</w:t>
      </w:r>
    </w:p>
    <w:p w14:paraId="539D97A1" w14:textId="77777777" w:rsidR="00602603" w:rsidRPr="000A42C6" w:rsidRDefault="00602603" w:rsidP="00EE7113">
      <w:pPr>
        <w:numPr>
          <w:ilvl w:val="0"/>
          <w:numId w:val="27"/>
        </w:numPr>
        <w:tabs>
          <w:tab w:val="left" w:pos="360"/>
        </w:tabs>
        <w:spacing w:line="360" w:lineRule="auto"/>
        <w:jc w:val="both"/>
        <w:rPr>
          <w:color w:val="000000"/>
          <w:sz w:val="20"/>
        </w:rPr>
      </w:pPr>
      <w:r w:rsidRPr="000A42C6">
        <w:rPr>
          <w:color w:val="000000"/>
          <w:sz w:val="20"/>
        </w:rPr>
        <w:t>Streptokokken der Viridansgruppe:</w:t>
      </w:r>
      <w:r w:rsidR="00B50744" w:rsidRPr="000A42C6">
        <w:rPr>
          <w:color w:val="000000"/>
          <w:sz w:val="20"/>
        </w:rPr>
        <w:t xml:space="preserve"> </w:t>
      </w:r>
      <w:r w:rsidRPr="000A42C6">
        <w:rPr>
          <w:color w:val="000000"/>
          <w:sz w:val="20"/>
        </w:rPr>
        <w:t>Endokarditis.</w:t>
      </w:r>
    </w:p>
    <w:p w14:paraId="5FCED28E" w14:textId="77777777" w:rsidR="00602603" w:rsidRPr="000A42C6" w:rsidRDefault="00602603">
      <w:pPr>
        <w:pStyle w:val="Fuzeile"/>
        <w:tabs>
          <w:tab w:val="clear" w:pos="4536"/>
          <w:tab w:val="clear" w:pos="9072"/>
        </w:tabs>
        <w:spacing w:line="360" w:lineRule="auto"/>
        <w:rPr>
          <w:b/>
          <w:color w:val="000000"/>
          <w:sz w:val="20"/>
        </w:rPr>
      </w:pPr>
      <w:r w:rsidRPr="000A42C6">
        <w:rPr>
          <w:b/>
          <w:color w:val="000000"/>
          <w:sz w:val="20"/>
        </w:rPr>
        <w:t>Untersuchungsmethoden:</w:t>
      </w:r>
    </w:p>
    <w:p w14:paraId="1C706DFA" w14:textId="77777777" w:rsidR="00602603" w:rsidRPr="000A42C6" w:rsidRDefault="00602603">
      <w:pPr>
        <w:pStyle w:val="Fuzeile"/>
        <w:tabs>
          <w:tab w:val="clear" w:pos="4536"/>
          <w:tab w:val="clear" w:pos="9072"/>
        </w:tabs>
        <w:spacing w:line="360" w:lineRule="auto"/>
        <w:rPr>
          <w:color w:val="000000"/>
          <w:sz w:val="20"/>
        </w:rPr>
      </w:pPr>
      <w:r w:rsidRPr="000A42C6">
        <w:rPr>
          <w:color w:val="000000"/>
          <w:sz w:val="20"/>
        </w:rPr>
        <w:t>Kultur mit Resistenzbestimmung (A-Streptokokken nur bei Penicillinallergie).</w:t>
      </w:r>
    </w:p>
    <w:p w14:paraId="2037C1E0" w14:textId="77777777" w:rsidR="00602603" w:rsidRPr="000A42C6" w:rsidRDefault="00602603">
      <w:pPr>
        <w:pStyle w:val="Fuzeile"/>
        <w:tabs>
          <w:tab w:val="clear" w:pos="4536"/>
          <w:tab w:val="clear" w:pos="9072"/>
        </w:tabs>
        <w:spacing w:line="360" w:lineRule="auto"/>
        <w:rPr>
          <w:b/>
          <w:color w:val="000000"/>
          <w:sz w:val="20"/>
        </w:rPr>
      </w:pPr>
      <w:r w:rsidRPr="000A42C6">
        <w:rPr>
          <w:b/>
          <w:color w:val="000000"/>
          <w:sz w:val="20"/>
        </w:rPr>
        <w:t>Untersuchungsmaterial:</w:t>
      </w:r>
    </w:p>
    <w:p w14:paraId="16156EBE" w14:textId="511D1CDE" w:rsidR="00602603" w:rsidRPr="000A42C6" w:rsidRDefault="00602603">
      <w:pPr>
        <w:pStyle w:val="Fuzeile"/>
        <w:tabs>
          <w:tab w:val="clear" w:pos="4536"/>
          <w:tab w:val="clear" w:pos="9072"/>
        </w:tabs>
        <w:spacing w:line="360" w:lineRule="auto"/>
        <w:rPr>
          <w:color w:val="000000"/>
          <w:sz w:val="20"/>
        </w:rPr>
      </w:pPr>
      <w:r w:rsidRPr="000A42C6">
        <w:rPr>
          <w:color w:val="000000"/>
          <w:sz w:val="20"/>
        </w:rPr>
        <w:t>Abstriche aller Art</w:t>
      </w:r>
      <w:r w:rsidR="00F822B6" w:rsidRPr="000A42C6">
        <w:rPr>
          <w:color w:val="000000"/>
          <w:sz w:val="20"/>
        </w:rPr>
        <w:t xml:space="preserve"> (</w:t>
      </w:r>
      <w:r w:rsidR="00352BDC" w:rsidRPr="000A42C6">
        <w:rPr>
          <w:color w:val="000000"/>
          <w:sz w:val="20"/>
        </w:rPr>
        <w:fldChar w:fldCharType="begin"/>
      </w:r>
      <w:r w:rsidR="00F822B6" w:rsidRPr="000A42C6">
        <w:rPr>
          <w:color w:val="000000"/>
          <w:sz w:val="20"/>
        </w:rPr>
        <w:instrText xml:space="preserve"> REF _Ref22713292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w:t>
      </w:r>
      <w:r w:rsidR="00352BDC" w:rsidRPr="000A42C6">
        <w:rPr>
          <w:color w:val="000000"/>
          <w:sz w:val="20"/>
        </w:rPr>
        <w:fldChar w:fldCharType="end"/>
      </w:r>
      <w:r w:rsidR="00F822B6" w:rsidRPr="000A42C6">
        <w:rPr>
          <w:color w:val="000000"/>
          <w:sz w:val="20"/>
        </w:rPr>
        <w:t>)</w:t>
      </w:r>
      <w:r w:rsidRPr="000A42C6">
        <w:rPr>
          <w:color w:val="000000"/>
          <w:sz w:val="20"/>
        </w:rPr>
        <w:t>, Blutkulturen</w:t>
      </w:r>
      <w:r w:rsidR="00F822B6" w:rsidRPr="000A42C6">
        <w:rPr>
          <w:color w:val="000000"/>
          <w:sz w:val="20"/>
        </w:rPr>
        <w:t xml:space="preserve"> (</w:t>
      </w:r>
      <w:r w:rsidR="00352BDC" w:rsidRPr="000A42C6">
        <w:rPr>
          <w:color w:val="000000"/>
          <w:sz w:val="20"/>
        </w:rPr>
        <w:fldChar w:fldCharType="begin"/>
      </w:r>
      <w:r w:rsidR="00F822B6"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F822B6" w:rsidRPr="000A42C6">
        <w:rPr>
          <w:color w:val="000000"/>
          <w:sz w:val="20"/>
        </w:rPr>
        <w:t>)</w:t>
      </w:r>
      <w:r w:rsidRPr="000A42C6">
        <w:rPr>
          <w:color w:val="000000"/>
          <w:sz w:val="20"/>
        </w:rPr>
        <w:t>, Liquores</w:t>
      </w:r>
      <w:r w:rsidR="00F822B6" w:rsidRPr="000A42C6">
        <w:rPr>
          <w:color w:val="000000"/>
          <w:sz w:val="20"/>
        </w:rPr>
        <w:t xml:space="preserve"> (</w:t>
      </w:r>
      <w:r w:rsidR="00352BDC" w:rsidRPr="000A42C6">
        <w:rPr>
          <w:color w:val="000000"/>
          <w:sz w:val="20"/>
        </w:rPr>
        <w:fldChar w:fldCharType="begin"/>
      </w:r>
      <w:r w:rsidR="00F822B6"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F822B6" w:rsidRPr="000A42C6">
        <w:rPr>
          <w:color w:val="000000"/>
          <w:sz w:val="20"/>
        </w:rPr>
        <w:t>)</w:t>
      </w:r>
      <w:r w:rsidRPr="000A42C6">
        <w:rPr>
          <w:color w:val="000000"/>
          <w:sz w:val="20"/>
        </w:rPr>
        <w:t>, usw.</w:t>
      </w:r>
    </w:p>
    <w:p w14:paraId="4F46239F" w14:textId="77777777" w:rsidR="00602603" w:rsidRPr="000A42C6" w:rsidRDefault="00602603">
      <w:pPr>
        <w:pStyle w:val="Fuzeile"/>
        <w:tabs>
          <w:tab w:val="clear" w:pos="4536"/>
          <w:tab w:val="clear" w:pos="9072"/>
        </w:tabs>
        <w:spacing w:line="360" w:lineRule="auto"/>
        <w:rPr>
          <w:b/>
          <w:color w:val="000000"/>
          <w:sz w:val="20"/>
        </w:rPr>
      </w:pPr>
      <w:r w:rsidRPr="000A42C6">
        <w:rPr>
          <w:b/>
          <w:color w:val="000000"/>
          <w:sz w:val="20"/>
        </w:rPr>
        <w:t>Untersuchungsgefäße:</w:t>
      </w:r>
    </w:p>
    <w:p w14:paraId="50D1783B" w14:textId="550253DB" w:rsidR="00602603" w:rsidRPr="000A42C6" w:rsidRDefault="00CE7B28">
      <w:pPr>
        <w:pStyle w:val="Fuzeile"/>
        <w:tabs>
          <w:tab w:val="clear" w:pos="4536"/>
          <w:tab w:val="clear" w:pos="9072"/>
        </w:tabs>
        <w:spacing w:line="360" w:lineRule="auto"/>
        <w:jc w:val="both"/>
        <w:rPr>
          <w:color w:val="000000"/>
          <w:sz w:val="20"/>
        </w:rPr>
      </w:pPr>
      <w:r w:rsidRPr="00C566F1">
        <w:rPr>
          <w:color w:val="000000"/>
          <w:sz w:val="20"/>
          <w:highlight w:val="yellow"/>
        </w:rPr>
        <w:t>bakteriologischer Universal-Abstrichtupfer</w:t>
      </w:r>
      <w:r w:rsidR="00602603" w:rsidRPr="000A42C6">
        <w:rPr>
          <w:color w:val="000000"/>
          <w:sz w:val="20"/>
        </w:rPr>
        <w:t>, Universal-Untersuchung</w:t>
      </w:r>
      <w:r w:rsidR="00F822B6" w:rsidRPr="000A42C6">
        <w:rPr>
          <w:color w:val="000000"/>
          <w:sz w:val="20"/>
        </w:rPr>
        <w:t>sröhrchen mit blauem Verschluss</w:t>
      </w:r>
    </w:p>
    <w:p w14:paraId="0EFE57BD" w14:textId="77777777" w:rsidR="00602603" w:rsidRPr="000A42C6" w:rsidRDefault="00602603">
      <w:pPr>
        <w:pStyle w:val="Fuzeile"/>
        <w:tabs>
          <w:tab w:val="clear" w:pos="4536"/>
          <w:tab w:val="clear" w:pos="9072"/>
        </w:tabs>
        <w:spacing w:line="360" w:lineRule="auto"/>
        <w:rPr>
          <w:b/>
          <w:color w:val="000000"/>
          <w:sz w:val="20"/>
        </w:rPr>
      </w:pPr>
      <w:r w:rsidRPr="000A42C6">
        <w:rPr>
          <w:b/>
          <w:color w:val="000000"/>
          <w:sz w:val="20"/>
        </w:rPr>
        <w:t>Lagerung und Transport</w:t>
      </w:r>
    </w:p>
    <w:p w14:paraId="4E789B24" w14:textId="77777777" w:rsidR="00602603" w:rsidRPr="000A42C6" w:rsidRDefault="00602603">
      <w:pPr>
        <w:pStyle w:val="Fuzeile"/>
        <w:tabs>
          <w:tab w:val="clear" w:pos="4536"/>
          <w:tab w:val="clear" w:pos="9072"/>
        </w:tabs>
        <w:spacing w:line="360" w:lineRule="auto"/>
        <w:rPr>
          <w:color w:val="000000"/>
          <w:sz w:val="20"/>
        </w:rPr>
      </w:pPr>
      <w:r w:rsidRPr="000A42C6">
        <w:rPr>
          <w:rFonts w:cs="Arial"/>
          <w:color w:val="000000"/>
          <w:sz w:val="20"/>
        </w:rPr>
        <w:t>≤</w:t>
      </w:r>
      <w:r w:rsidRPr="000A42C6">
        <w:rPr>
          <w:color w:val="000000"/>
          <w:sz w:val="20"/>
        </w:rPr>
        <w:t xml:space="preserve"> 2 h bei RT, ist das nicht möglich</w:t>
      </w:r>
      <w:r w:rsidR="00972476" w:rsidRPr="000A42C6">
        <w:rPr>
          <w:color w:val="000000"/>
          <w:sz w:val="20"/>
        </w:rPr>
        <w:t>,</w:t>
      </w:r>
      <w:r w:rsidRPr="000A42C6">
        <w:rPr>
          <w:color w:val="000000"/>
          <w:sz w:val="20"/>
        </w:rPr>
        <w:t xml:space="preserve"> Lagerung bis zu 24 h bei 4°C.</w:t>
      </w:r>
    </w:p>
    <w:p w14:paraId="03E497BD" w14:textId="77777777" w:rsidR="00602603" w:rsidRPr="000A42C6" w:rsidRDefault="00602603">
      <w:pPr>
        <w:pStyle w:val="Fuzeile"/>
        <w:tabs>
          <w:tab w:val="clear" w:pos="4536"/>
          <w:tab w:val="clear" w:pos="9072"/>
        </w:tabs>
        <w:spacing w:line="360" w:lineRule="auto"/>
        <w:rPr>
          <w:color w:val="000000"/>
          <w:sz w:val="20"/>
        </w:rPr>
      </w:pPr>
    </w:p>
    <w:p w14:paraId="739DD119" w14:textId="77777777" w:rsidR="00602603" w:rsidRPr="000A42C6" w:rsidRDefault="00602603">
      <w:pPr>
        <w:pStyle w:val="Fuzeile"/>
        <w:tabs>
          <w:tab w:val="clear" w:pos="4536"/>
          <w:tab w:val="clear" w:pos="9072"/>
        </w:tabs>
        <w:spacing w:line="360" w:lineRule="auto"/>
        <w:rPr>
          <w:b/>
          <w:color w:val="000000"/>
          <w:sz w:val="20"/>
        </w:rPr>
      </w:pPr>
      <w:r w:rsidRPr="000A42C6">
        <w:rPr>
          <w:b/>
          <w:color w:val="000000"/>
          <w:sz w:val="20"/>
        </w:rPr>
        <w:t>STSS = Streptococcal Toxic Shock Syndrome</w:t>
      </w:r>
    </w:p>
    <w:p w14:paraId="086BA911" w14:textId="77777777" w:rsidR="00602603" w:rsidRPr="000A42C6" w:rsidRDefault="00602603">
      <w:pPr>
        <w:pStyle w:val="Fuzeile"/>
        <w:tabs>
          <w:tab w:val="clear" w:pos="4536"/>
          <w:tab w:val="clear" w:pos="9072"/>
        </w:tabs>
        <w:spacing w:line="360" w:lineRule="auto"/>
        <w:ind w:left="1418" w:hanging="1418"/>
        <w:jc w:val="both"/>
        <w:rPr>
          <w:color w:val="000000"/>
          <w:sz w:val="20"/>
        </w:rPr>
      </w:pPr>
      <w:r w:rsidRPr="000A42C6">
        <w:rPr>
          <w:color w:val="000000"/>
          <w:sz w:val="20"/>
        </w:rPr>
        <w:t xml:space="preserve">Erreger: </w:t>
      </w:r>
      <w:r w:rsidRPr="000A42C6">
        <w:rPr>
          <w:color w:val="000000"/>
          <w:sz w:val="20"/>
        </w:rPr>
        <w:tab/>
      </w:r>
      <w:r w:rsidRPr="000A42C6">
        <w:rPr>
          <w:i/>
          <w:color w:val="000000"/>
          <w:sz w:val="20"/>
        </w:rPr>
        <w:t xml:space="preserve">Streptococcus pyogenes </w:t>
      </w:r>
      <w:r w:rsidRPr="000A42C6">
        <w:rPr>
          <w:color w:val="000000"/>
          <w:sz w:val="20"/>
        </w:rPr>
        <w:t xml:space="preserve">(A-Streptokokken), B-Streptokokken und C-Streptokokken mit erythrogenen Toxinen </w:t>
      </w:r>
    </w:p>
    <w:p w14:paraId="2541A3C1" w14:textId="77777777" w:rsidR="00602603" w:rsidRPr="000A42C6" w:rsidRDefault="00DF2A65">
      <w:pPr>
        <w:pStyle w:val="Fuzeile"/>
        <w:tabs>
          <w:tab w:val="clear" w:pos="4536"/>
          <w:tab w:val="clear" w:pos="9072"/>
        </w:tabs>
        <w:spacing w:line="360" w:lineRule="auto"/>
        <w:ind w:left="1418" w:hanging="1418"/>
        <w:rPr>
          <w:color w:val="000000"/>
          <w:sz w:val="20"/>
        </w:rPr>
      </w:pPr>
      <w:r w:rsidRPr="000A42C6">
        <w:rPr>
          <w:color w:val="000000"/>
          <w:sz w:val="20"/>
        </w:rPr>
        <w:t>Nachweis:</w:t>
      </w:r>
      <w:r w:rsidRPr="000A42C6">
        <w:rPr>
          <w:color w:val="000000"/>
          <w:sz w:val="20"/>
        </w:rPr>
        <w:tab/>
        <w:t xml:space="preserve">Nachweis der erythrogenen Toxine (SPE, SPA, SPB, SPC) mittels ELISA und PCR zum Nachweis der Gene </w:t>
      </w:r>
      <w:r w:rsidRPr="000A42C6">
        <w:rPr>
          <w:i/>
          <w:color w:val="000000"/>
          <w:sz w:val="20"/>
        </w:rPr>
        <w:t>speA</w:t>
      </w:r>
      <w:r w:rsidRPr="000A42C6">
        <w:rPr>
          <w:color w:val="000000"/>
          <w:sz w:val="20"/>
        </w:rPr>
        <w:t xml:space="preserve">, </w:t>
      </w:r>
      <w:r w:rsidRPr="000A42C6">
        <w:rPr>
          <w:i/>
          <w:color w:val="000000"/>
          <w:sz w:val="20"/>
        </w:rPr>
        <w:t>speB</w:t>
      </w:r>
      <w:r w:rsidRPr="000A42C6">
        <w:rPr>
          <w:color w:val="000000"/>
          <w:sz w:val="20"/>
        </w:rPr>
        <w:t xml:space="preserve"> und </w:t>
      </w:r>
      <w:r w:rsidRPr="000A42C6">
        <w:rPr>
          <w:i/>
          <w:color w:val="000000"/>
          <w:sz w:val="20"/>
        </w:rPr>
        <w:t>speC</w:t>
      </w:r>
      <w:r w:rsidRPr="000A42C6">
        <w:rPr>
          <w:color w:val="000000"/>
          <w:sz w:val="20"/>
        </w:rPr>
        <w:t xml:space="preserve"> im </w:t>
      </w:r>
      <w:r w:rsidR="00A62BC6" w:rsidRPr="000A42C6">
        <w:rPr>
          <w:color w:val="000000"/>
          <w:sz w:val="20"/>
        </w:rPr>
        <w:t xml:space="preserve">Nationalen Referenzzentrum für Streptokoken, </w:t>
      </w:r>
      <w:r w:rsidRPr="000A42C6">
        <w:rPr>
          <w:color w:val="000000"/>
          <w:sz w:val="20"/>
        </w:rPr>
        <w:t xml:space="preserve">Institut für </w:t>
      </w:r>
      <w:r w:rsidR="00A62BC6" w:rsidRPr="000A42C6">
        <w:rPr>
          <w:color w:val="000000"/>
          <w:sz w:val="20"/>
        </w:rPr>
        <w:t>Medizinische</w:t>
      </w:r>
      <w:r w:rsidRPr="000A42C6">
        <w:rPr>
          <w:color w:val="000000"/>
          <w:sz w:val="20"/>
        </w:rPr>
        <w:t xml:space="preserve"> Mikrobiologie, Pauwelstraße 30, 52057 Aachen.</w:t>
      </w:r>
    </w:p>
    <w:p w14:paraId="6233EDE4" w14:textId="77777777" w:rsidR="00652520" w:rsidRPr="000A42C6" w:rsidRDefault="00652520">
      <w:pPr>
        <w:pStyle w:val="Fuzeile"/>
        <w:tabs>
          <w:tab w:val="clear" w:pos="4536"/>
          <w:tab w:val="clear" w:pos="9072"/>
        </w:tabs>
        <w:spacing w:line="360" w:lineRule="auto"/>
        <w:ind w:left="1418" w:hanging="1418"/>
        <w:rPr>
          <w:color w:val="000000"/>
          <w:sz w:val="20"/>
        </w:rPr>
      </w:pPr>
      <w:r w:rsidRPr="000A42C6">
        <w:rPr>
          <w:color w:val="000000"/>
          <w:sz w:val="20"/>
        </w:rPr>
        <w:br w:type="page"/>
      </w:r>
    </w:p>
    <w:p w14:paraId="7D3A284E" w14:textId="30C7487F" w:rsidR="00602603" w:rsidRPr="00E22ADD" w:rsidRDefault="00602603" w:rsidP="006876E1">
      <w:pPr>
        <w:pStyle w:val="berschrift3"/>
        <w:rPr>
          <w:rStyle w:val="Fett"/>
          <w:b/>
          <w:bCs w:val="0"/>
          <w:i/>
          <w:color w:val="000000"/>
          <w:highlight w:val="yellow"/>
        </w:rPr>
      </w:pPr>
      <w:bookmarkStart w:id="1077" w:name="_Ref18921020"/>
      <w:bookmarkStart w:id="1078" w:name="_Ref18921055"/>
      <w:bookmarkStart w:id="1079" w:name="_Ref18940762"/>
      <w:bookmarkStart w:id="1080" w:name="_Toc217046257"/>
      <w:r w:rsidRPr="00E22ADD">
        <w:rPr>
          <w:rStyle w:val="Fett"/>
          <w:b/>
          <w:bCs w:val="0"/>
          <w:i/>
          <w:color w:val="000000"/>
          <w:highlight w:val="yellow"/>
        </w:rPr>
        <w:lastRenderedPageBreak/>
        <w:t>Ureaplasma urealyticum</w:t>
      </w:r>
      <w:bookmarkEnd w:id="1077"/>
      <w:bookmarkEnd w:id="1078"/>
      <w:bookmarkEnd w:id="1079"/>
      <w:r w:rsidR="00E22ADD" w:rsidRPr="00E22ADD">
        <w:rPr>
          <w:rStyle w:val="Fett"/>
          <w:b/>
          <w:bCs w:val="0"/>
          <w:i/>
          <w:color w:val="000000"/>
          <w:highlight w:val="yellow"/>
        </w:rPr>
        <w:t>/ U. parvum</w:t>
      </w:r>
      <w:bookmarkEnd w:id="1080"/>
    </w:p>
    <w:p w14:paraId="3B29286E" w14:textId="77777777" w:rsidR="00602603" w:rsidRPr="000A42C6" w:rsidRDefault="00602603">
      <w:pPr>
        <w:spacing w:line="360" w:lineRule="auto"/>
        <w:jc w:val="both"/>
        <w:rPr>
          <w:rFonts w:cs="Arial"/>
          <w:b/>
          <w:color w:val="000000"/>
          <w:sz w:val="20"/>
        </w:rPr>
      </w:pPr>
      <w:r w:rsidRPr="000A42C6">
        <w:rPr>
          <w:rFonts w:cs="Arial"/>
          <w:b/>
          <w:color w:val="000000"/>
          <w:sz w:val="20"/>
        </w:rPr>
        <w:t>Klinik:</w:t>
      </w:r>
    </w:p>
    <w:p w14:paraId="3500D39C" w14:textId="77777777" w:rsidR="00602603" w:rsidRPr="000A42C6" w:rsidRDefault="00602603">
      <w:pPr>
        <w:spacing w:line="360" w:lineRule="auto"/>
        <w:jc w:val="both"/>
        <w:rPr>
          <w:rFonts w:cs="Arial"/>
          <w:color w:val="000000"/>
          <w:sz w:val="20"/>
        </w:rPr>
      </w:pPr>
      <w:r w:rsidRPr="000A42C6">
        <w:rPr>
          <w:rFonts w:cs="Arial"/>
          <w:i/>
          <w:color w:val="000000"/>
          <w:sz w:val="20"/>
        </w:rPr>
        <w:t xml:space="preserve">Ureaplasma urealyticum </w:t>
      </w:r>
      <w:r w:rsidR="0063592E" w:rsidRPr="000A42C6">
        <w:rPr>
          <w:rFonts w:cs="Arial"/>
          <w:color w:val="000000"/>
          <w:sz w:val="20"/>
        </w:rPr>
        <w:t>kann Infektionen des Urogenitaltraktes (Urethritis, Epididymitis) verursachen sowie eine Sepsis, Meningitis und Pneumonie bei Frühgeborenen. Darüber hinaus kann eine urogenitale Besiedlung in der Schwangerschaft zu einer Chorioamnionitis und zur Frühgeburtlichkeit führen.</w:t>
      </w:r>
    </w:p>
    <w:p w14:paraId="7BC2E4BB" w14:textId="77777777" w:rsidR="00602603" w:rsidRPr="000A42C6" w:rsidRDefault="00602603">
      <w:pPr>
        <w:spacing w:line="360" w:lineRule="auto"/>
        <w:jc w:val="both"/>
        <w:rPr>
          <w:rFonts w:cs="Arial"/>
          <w:b/>
          <w:color w:val="000000"/>
          <w:sz w:val="20"/>
        </w:rPr>
      </w:pPr>
      <w:r w:rsidRPr="000A42C6">
        <w:rPr>
          <w:rFonts w:cs="Arial"/>
          <w:b/>
          <w:color w:val="000000"/>
          <w:sz w:val="20"/>
        </w:rPr>
        <w:t>Untersuchungsmethoden:</w:t>
      </w:r>
    </w:p>
    <w:p w14:paraId="7ECDCAB2" w14:textId="678A702C" w:rsidR="0063592E" w:rsidRPr="000A42C6" w:rsidRDefault="0063592E" w:rsidP="00EE7113">
      <w:pPr>
        <w:numPr>
          <w:ilvl w:val="0"/>
          <w:numId w:val="27"/>
        </w:numPr>
        <w:tabs>
          <w:tab w:val="left" w:pos="360"/>
        </w:tabs>
        <w:spacing w:line="360" w:lineRule="auto"/>
        <w:jc w:val="both"/>
        <w:rPr>
          <w:rFonts w:cs="Arial"/>
          <w:color w:val="000000"/>
          <w:sz w:val="20"/>
        </w:rPr>
      </w:pPr>
      <w:r w:rsidRPr="000A42C6">
        <w:rPr>
          <w:rFonts w:cs="Arial"/>
          <w:color w:val="000000"/>
          <w:sz w:val="20"/>
        </w:rPr>
        <w:t>DNA-Nachweis mittels PCR</w:t>
      </w:r>
      <w:r w:rsidR="00F822B6" w:rsidRPr="000A42C6">
        <w:rPr>
          <w:rFonts w:cs="Arial"/>
          <w:color w:val="000000"/>
          <w:sz w:val="20"/>
        </w:rPr>
        <w:t xml:space="preserve"> </w:t>
      </w:r>
      <w:r w:rsidR="00C75F29">
        <w:rPr>
          <w:rFonts w:cs="Arial"/>
          <w:color w:val="000000"/>
          <w:sz w:val="20"/>
        </w:rPr>
        <w:t>(</w:t>
      </w:r>
      <w:r w:rsidR="00C75F29">
        <w:rPr>
          <w:rFonts w:cs="Arial"/>
          <w:color w:val="000000"/>
          <w:sz w:val="20"/>
        </w:rPr>
        <w:fldChar w:fldCharType="begin"/>
      </w:r>
      <w:r w:rsidR="00C75F29">
        <w:rPr>
          <w:rFonts w:cs="Arial"/>
          <w:color w:val="000000"/>
          <w:sz w:val="20"/>
        </w:rPr>
        <w:instrText xml:space="preserve"> REF _Ref212214700 \r \h </w:instrText>
      </w:r>
      <w:r w:rsidR="00C75F29">
        <w:rPr>
          <w:rFonts w:cs="Arial"/>
          <w:color w:val="000000"/>
          <w:sz w:val="20"/>
        </w:rPr>
      </w:r>
      <w:r w:rsidR="00C75F29">
        <w:rPr>
          <w:rFonts w:cs="Arial"/>
          <w:color w:val="000000"/>
          <w:sz w:val="20"/>
        </w:rPr>
        <w:fldChar w:fldCharType="separate"/>
      </w:r>
      <w:r w:rsidR="00E527CE">
        <w:rPr>
          <w:rFonts w:cs="Arial"/>
          <w:color w:val="000000"/>
          <w:sz w:val="20"/>
        </w:rPr>
        <w:t>3.3.4</w:t>
      </w:r>
      <w:r w:rsidR="00C75F29">
        <w:rPr>
          <w:rFonts w:cs="Arial"/>
          <w:color w:val="000000"/>
          <w:sz w:val="20"/>
        </w:rPr>
        <w:fldChar w:fldCharType="end"/>
      </w:r>
      <w:r w:rsidR="00C75F29">
        <w:rPr>
          <w:rFonts w:cs="Arial"/>
          <w:color w:val="000000"/>
          <w:sz w:val="20"/>
        </w:rPr>
        <w:t>)</w:t>
      </w:r>
    </w:p>
    <w:p w14:paraId="11F753D4" w14:textId="77777777" w:rsidR="00602603" w:rsidRPr="000A42C6" w:rsidRDefault="00602603">
      <w:pPr>
        <w:spacing w:line="360" w:lineRule="auto"/>
        <w:jc w:val="both"/>
        <w:rPr>
          <w:rFonts w:cs="Arial"/>
          <w:color w:val="000000"/>
          <w:sz w:val="20"/>
        </w:rPr>
      </w:pPr>
      <w:r w:rsidRPr="000A42C6">
        <w:rPr>
          <w:rFonts w:cs="Arial"/>
          <w:color w:val="000000"/>
          <w:sz w:val="20"/>
        </w:rPr>
        <w:t>Da auch die Harnröhre von Gesunden mit Ureaplasmen besiedelt sein kann, sollte der Nachweis der Keime zur Diagnose der Urethritis quantitativ geführt werden.</w:t>
      </w:r>
    </w:p>
    <w:p w14:paraId="58579646" w14:textId="77777777" w:rsidR="0063592E" w:rsidRPr="000A42C6" w:rsidRDefault="0063592E" w:rsidP="00C81B38">
      <w:pPr>
        <w:spacing w:line="360" w:lineRule="auto"/>
        <w:jc w:val="both"/>
        <w:rPr>
          <w:rFonts w:cs="Arial"/>
          <w:b/>
          <w:color w:val="000000"/>
          <w:sz w:val="20"/>
        </w:rPr>
      </w:pPr>
      <w:r w:rsidRPr="000A42C6">
        <w:rPr>
          <w:rFonts w:cs="Arial"/>
          <w:b/>
          <w:color w:val="000000"/>
          <w:sz w:val="20"/>
        </w:rPr>
        <w:t>Untersuchungsmaterial für PCR-Nachweis:</w:t>
      </w:r>
    </w:p>
    <w:p w14:paraId="332CE65A" w14:textId="66333880" w:rsidR="00B50744" w:rsidRPr="000A42C6" w:rsidRDefault="00B65830" w:rsidP="00BC62A0">
      <w:pPr>
        <w:numPr>
          <w:ilvl w:val="0"/>
          <w:numId w:val="27"/>
        </w:numPr>
        <w:tabs>
          <w:tab w:val="left" w:pos="360"/>
        </w:tabs>
        <w:spacing w:line="360" w:lineRule="auto"/>
        <w:ind w:left="720"/>
        <w:jc w:val="both"/>
        <w:rPr>
          <w:rFonts w:cs="Arial"/>
          <w:b/>
          <w:color w:val="000000"/>
          <w:sz w:val="20"/>
        </w:rPr>
      </w:pPr>
      <w:r w:rsidRPr="000A42C6">
        <w:rPr>
          <w:rFonts w:cs="Arial"/>
          <w:color w:val="000000"/>
          <w:sz w:val="20"/>
        </w:rPr>
        <w:t>siehe Abschnitt</w:t>
      </w:r>
      <w:r w:rsidR="00C75F29">
        <w:rPr>
          <w:rFonts w:cs="Arial"/>
          <w:color w:val="000000"/>
          <w:sz w:val="20"/>
        </w:rPr>
        <w:t xml:space="preserve"> (</w:t>
      </w:r>
      <w:r w:rsidR="00C75F29">
        <w:rPr>
          <w:rFonts w:cs="Arial"/>
          <w:color w:val="000000"/>
          <w:sz w:val="20"/>
        </w:rPr>
        <w:fldChar w:fldCharType="begin"/>
      </w:r>
      <w:r w:rsidR="00C75F29">
        <w:rPr>
          <w:rFonts w:cs="Arial"/>
          <w:color w:val="000000"/>
          <w:sz w:val="20"/>
        </w:rPr>
        <w:instrText xml:space="preserve"> REF _Ref212214750 \r \h </w:instrText>
      </w:r>
      <w:r w:rsidR="00C75F29">
        <w:rPr>
          <w:rFonts w:cs="Arial"/>
          <w:color w:val="000000"/>
          <w:sz w:val="20"/>
        </w:rPr>
      </w:r>
      <w:r w:rsidR="00C75F29">
        <w:rPr>
          <w:rFonts w:cs="Arial"/>
          <w:color w:val="000000"/>
          <w:sz w:val="20"/>
        </w:rPr>
        <w:fldChar w:fldCharType="separate"/>
      </w:r>
      <w:r w:rsidR="00E527CE">
        <w:rPr>
          <w:rFonts w:cs="Arial"/>
          <w:color w:val="000000"/>
          <w:sz w:val="20"/>
        </w:rPr>
        <w:t>3.3.4</w:t>
      </w:r>
      <w:r w:rsidR="00C75F29">
        <w:rPr>
          <w:rFonts w:cs="Arial"/>
          <w:color w:val="000000"/>
          <w:sz w:val="20"/>
        </w:rPr>
        <w:fldChar w:fldCharType="end"/>
      </w:r>
      <w:r w:rsidR="00C75F29">
        <w:rPr>
          <w:rFonts w:cs="Arial"/>
          <w:color w:val="000000"/>
          <w:sz w:val="20"/>
        </w:rPr>
        <w:t>)</w:t>
      </w:r>
    </w:p>
    <w:p w14:paraId="5C8DEC40" w14:textId="77777777" w:rsidR="00602603" w:rsidRPr="000A42C6" w:rsidRDefault="00602603" w:rsidP="00C81B38">
      <w:pPr>
        <w:tabs>
          <w:tab w:val="left" w:pos="360"/>
        </w:tabs>
        <w:spacing w:line="360" w:lineRule="auto"/>
        <w:jc w:val="both"/>
        <w:rPr>
          <w:rFonts w:cs="Arial"/>
          <w:b/>
          <w:color w:val="000000"/>
          <w:sz w:val="20"/>
        </w:rPr>
      </w:pPr>
      <w:r w:rsidRPr="000A42C6">
        <w:rPr>
          <w:rFonts w:cs="Arial"/>
          <w:b/>
          <w:color w:val="000000"/>
          <w:sz w:val="20"/>
        </w:rPr>
        <w:t>Untersuchungsmaterial</w:t>
      </w:r>
      <w:r w:rsidR="0063592E" w:rsidRPr="000A42C6">
        <w:rPr>
          <w:rFonts w:cs="Arial"/>
          <w:b/>
          <w:color w:val="000000"/>
          <w:sz w:val="20"/>
        </w:rPr>
        <w:t xml:space="preserve"> für kulturellen Nachweis</w:t>
      </w:r>
      <w:r w:rsidRPr="000A42C6">
        <w:rPr>
          <w:rFonts w:cs="Arial"/>
          <w:b/>
          <w:color w:val="000000"/>
          <w:sz w:val="20"/>
        </w:rPr>
        <w:t>:</w:t>
      </w:r>
    </w:p>
    <w:p w14:paraId="4BAD401F" w14:textId="76324D47"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Trachealsekret</w:t>
      </w:r>
      <w:r w:rsidR="002F36D2" w:rsidRPr="000A42C6">
        <w:rPr>
          <w:rFonts w:cs="Arial"/>
          <w:color w:val="000000"/>
          <w:sz w:val="20"/>
        </w:rPr>
        <w:t xml:space="preserve"> (</w:t>
      </w:r>
      <w:r w:rsidR="00352BDC" w:rsidRPr="000A42C6">
        <w:rPr>
          <w:rFonts w:cs="Arial"/>
          <w:color w:val="000000"/>
          <w:sz w:val="20"/>
        </w:rPr>
        <w:fldChar w:fldCharType="begin"/>
      </w:r>
      <w:r w:rsidR="002F36D2" w:rsidRPr="000A42C6">
        <w:rPr>
          <w:rFonts w:cs="Arial"/>
          <w:color w:val="000000"/>
          <w:sz w:val="20"/>
        </w:rPr>
        <w:instrText xml:space="preserve"> REF _Ref22213309 \r \h </w:instrText>
      </w:r>
      <w:r w:rsidR="00624F96"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1.3.2.7</w:t>
      </w:r>
      <w:r w:rsidR="00352BDC" w:rsidRPr="000A42C6">
        <w:rPr>
          <w:rFonts w:cs="Arial"/>
          <w:color w:val="000000"/>
          <w:sz w:val="20"/>
        </w:rPr>
        <w:fldChar w:fldCharType="end"/>
      </w:r>
      <w:r w:rsidR="002F36D2" w:rsidRPr="000A42C6">
        <w:rPr>
          <w:rFonts w:cs="Arial"/>
          <w:color w:val="000000"/>
          <w:sz w:val="20"/>
        </w:rPr>
        <w:t>)</w:t>
      </w:r>
      <w:r w:rsidRPr="000A42C6">
        <w:rPr>
          <w:rFonts w:cs="Arial"/>
          <w:color w:val="000000"/>
          <w:sz w:val="20"/>
        </w:rPr>
        <w:t>,</w:t>
      </w:r>
      <w:r w:rsidR="002F36D2" w:rsidRPr="000A42C6">
        <w:rPr>
          <w:rFonts w:cs="Arial"/>
          <w:color w:val="000000"/>
          <w:sz w:val="20"/>
        </w:rPr>
        <w:t xml:space="preserve"> </w:t>
      </w:r>
      <w:r w:rsidRPr="000A42C6">
        <w:rPr>
          <w:rFonts w:cs="Arial"/>
          <w:color w:val="000000"/>
          <w:sz w:val="20"/>
        </w:rPr>
        <w:t xml:space="preserve">Rachenabstriche </w:t>
      </w:r>
      <w:r w:rsidR="002F36D2" w:rsidRPr="000A42C6">
        <w:rPr>
          <w:rFonts w:cs="Arial"/>
          <w:color w:val="000000"/>
          <w:sz w:val="20"/>
        </w:rPr>
        <w:t>(</w:t>
      </w:r>
      <w:r w:rsidR="00352BDC" w:rsidRPr="000A42C6">
        <w:rPr>
          <w:rFonts w:cs="Arial"/>
          <w:color w:val="000000"/>
          <w:sz w:val="20"/>
        </w:rPr>
        <w:fldChar w:fldCharType="begin"/>
      </w:r>
      <w:r w:rsidR="002F36D2" w:rsidRPr="000A42C6">
        <w:rPr>
          <w:rFonts w:cs="Arial"/>
          <w:color w:val="000000"/>
          <w:sz w:val="20"/>
        </w:rPr>
        <w:instrText xml:space="preserve"> REF _Ref19623901 \r \h </w:instrText>
      </w:r>
      <w:r w:rsidR="00624F96"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1.3.1.10</w:t>
      </w:r>
      <w:r w:rsidR="00352BDC" w:rsidRPr="000A42C6">
        <w:rPr>
          <w:rFonts w:cs="Arial"/>
          <w:color w:val="000000"/>
          <w:sz w:val="20"/>
        </w:rPr>
        <w:fldChar w:fldCharType="end"/>
      </w:r>
      <w:r w:rsidR="002F36D2" w:rsidRPr="000A42C6">
        <w:rPr>
          <w:rFonts w:cs="Arial"/>
          <w:color w:val="000000"/>
          <w:sz w:val="20"/>
        </w:rPr>
        <w:t>) bei Frühgeborenen</w:t>
      </w:r>
    </w:p>
    <w:p w14:paraId="5081BC2E" w14:textId="433F26B5"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Abstriche aus dem Urogenitaltrakt (Vagina</w:t>
      </w:r>
      <w:r w:rsidR="002F36D2" w:rsidRPr="000A42C6">
        <w:rPr>
          <w:rFonts w:cs="Arial"/>
          <w:color w:val="000000"/>
          <w:sz w:val="20"/>
        </w:rPr>
        <w:t xml:space="preserve"> (</w:t>
      </w:r>
      <w:r w:rsidR="00352BDC" w:rsidRPr="000A42C6">
        <w:rPr>
          <w:rFonts w:cs="Arial"/>
          <w:color w:val="000000"/>
          <w:sz w:val="20"/>
        </w:rPr>
        <w:fldChar w:fldCharType="begin"/>
      </w:r>
      <w:r w:rsidR="002F36D2" w:rsidRPr="000A42C6">
        <w:rPr>
          <w:rFonts w:cs="Arial"/>
          <w:color w:val="000000"/>
          <w:sz w:val="20"/>
        </w:rPr>
        <w:instrText xml:space="preserve"> REF _Ref19622949 \r \h </w:instrText>
      </w:r>
      <w:r w:rsidR="00624F96"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1.3.1.13</w:t>
      </w:r>
      <w:r w:rsidR="00352BDC" w:rsidRPr="000A42C6">
        <w:rPr>
          <w:rFonts w:cs="Arial"/>
          <w:color w:val="000000"/>
          <w:sz w:val="20"/>
        </w:rPr>
        <w:fldChar w:fldCharType="end"/>
      </w:r>
      <w:r w:rsidR="002F36D2" w:rsidRPr="000A42C6">
        <w:rPr>
          <w:rFonts w:cs="Arial"/>
          <w:color w:val="000000"/>
          <w:sz w:val="20"/>
        </w:rPr>
        <w:t>)</w:t>
      </w:r>
      <w:r w:rsidRPr="000A42C6">
        <w:rPr>
          <w:rFonts w:cs="Arial"/>
          <w:color w:val="000000"/>
          <w:sz w:val="20"/>
        </w:rPr>
        <w:t xml:space="preserve">, </w:t>
      </w:r>
      <w:r w:rsidR="00B65830" w:rsidRPr="000A42C6">
        <w:rPr>
          <w:rFonts w:cs="Arial"/>
          <w:color w:val="000000"/>
          <w:sz w:val="20"/>
        </w:rPr>
        <w:t>Zervix (</w:t>
      </w:r>
      <w:r w:rsidR="00B65830" w:rsidRPr="000A42C6">
        <w:rPr>
          <w:rFonts w:cs="Arial"/>
          <w:color w:val="000000"/>
          <w:sz w:val="20"/>
        </w:rPr>
        <w:fldChar w:fldCharType="begin"/>
      </w:r>
      <w:r w:rsidR="00B65830" w:rsidRPr="000A42C6">
        <w:rPr>
          <w:rFonts w:cs="Arial"/>
          <w:color w:val="000000"/>
          <w:sz w:val="20"/>
        </w:rPr>
        <w:instrText xml:space="preserve"> REF _Ref19622902 \r \h </w:instrText>
      </w:r>
      <w:r w:rsidR="00624F96" w:rsidRPr="000A42C6">
        <w:rPr>
          <w:rFonts w:cs="Arial"/>
          <w:color w:val="000000"/>
          <w:sz w:val="20"/>
        </w:rPr>
        <w:instrText xml:space="preserve"> \* MERGEFORMAT </w:instrText>
      </w:r>
      <w:r w:rsidR="00B65830" w:rsidRPr="000A42C6">
        <w:rPr>
          <w:rFonts w:cs="Arial"/>
          <w:color w:val="000000"/>
          <w:sz w:val="20"/>
        </w:rPr>
      </w:r>
      <w:r w:rsidR="00B65830" w:rsidRPr="000A42C6">
        <w:rPr>
          <w:rFonts w:cs="Arial"/>
          <w:color w:val="000000"/>
          <w:sz w:val="20"/>
        </w:rPr>
        <w:fldChar w:fldCharType="separate"/>
      </w:r>
      <w:r w:rsidR="00E527CE">
        <w:rPr>
          <w:rFonts w:cs="Arial"/>
          <w:color w:val="000000"/>
          <w:sz w:val="20"/>
        </w:rPr>
        <w:t>1.3.1.15</w:t>
      </w:r>
      <w:r w:rsidR="00B65830" w:rsidRPr="000A42C6">
        <w:rPr>
          <w:rFonts w:cs="Arial"/>
          <w:color w:val="000000"/>
          <w:sz w:val="20"/>
        </w:rPr>
        <w:fldChar w:fldCharType="end"/>
      </w:r>
      <w:r w:rsidR="00B65830" w:rsidRPr="000A42C6">
        <w:rPr>
          <w:rFonts w:cs="Arial"/>
          <w:color w:val="000000"/>
          <w:sz w:val="20"/>
        </w:rPr>
        <w:t xml:space="preserve">), </w:t>
      </w:r>
      <w:r w:rsidRPr="000A42C6">
        <w:rPr>
          <w:rFonts w:cs="Arial"/>
          <w:color w:val="000000"/>
          <w:sz w:val="20"/>
        </w:rPr>
        <w:t>Urethra</w:t>
      </w:r>
      <w:r w:rsidR="002F36D2" w:rsidRPr="000A42C6">
        <w:rPr>
          <w:rFonts w:cs="Arial"/>
          <w:color w:val="000000"/>
          <w:sz w:val="20"/>
        </w:rPr>
        <w:t xml:space="preserve"> (</w:t>
      </w:r>
      <w:r w:rsidR="00352BDC" w:rsidRPr="000A42C6">
        <w:rPr>
          <w:rFonts w:cs="Arial"/>
          <w:color w:val="000000"/>
          <w:sz w:val="20"/>
        </w:rPr>
        <w:fldChar w:fldCharType="begin"/>
      </w:r>
      <w:r w:rsidR="002F36D2" w:rsidRPr="000A42C6">
        <w:rPr>
          <w:rFonts w:cs="Arial"/>
          <w:color w:val="000000"/>
          <w:sz w:val="20"/>
        </w:rPr>
        <w:instrText xml:space="preserve"> REF _Ref19623799 \r \h </w:instrText>
      </w:r>
      <w:r w:rsidR="00624F96"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1.3.1.12</w:t>
      </w:r>
      <w:r w:rsidR="00352BDC" w:rsidRPr="000A42C6">
        <w:rPr>
          <w:rFonts w:cs="Arial"/>
          <w:color w:val="000000"/>
          <w:sz w:val="20"/>
        </w:rPr>
        <w:fldChar w:fldCharType="end"/>
      </w:r>
      <w:r w:rsidR="002F36D2" w:rsidRPr="000A42C6">
        <w:rPr>
          <w:rFonts w:cs="Arial"/>
          <w:color w:val="000000"/>
          <w:sz w:val="20"/>
        </w:rPr>
        <w:t>)</w:t>
      </w:r>
      <w:r w:rsidRPr="000A42C6">
        <w:rPr>
          <w:rFonts w:cs="Arial"/>
          <w:color w:val="000000"/>
          <w:sz w:val="20"/>
        </w:rPr>
        <w:t>), Sperma</w:t>
      </w:r>
      <w:r w:rsidR="002F36D2" w:rsidRPr="000A42C6">
        <w:rPr>
          <w:rFonts w:cs="Arial"/>
          <w:color w:val="000000"/>
          <w:sz w:val="20"/>
        </w:rPr>
        <w:t xml:space="preserve"> (</w:t>
      </w:r>
      <w:r w:rsidR="00352BDC" w:rsidRPr="000A42C6">
        <w:rPr>
          <w:rFonts w:cs="Arial"/>
          <w:color w:val="000000"/>
          <w:sz w:val="20"/>
        </w:rPr>
        <w:fldChar w:fldCharType="begin"/>
      </w:r>
      <w:r w:rsidR="002F36D2" w:rsidRPr="000A42C6">
        <w:rPr>
          <w:rFonts w:cs="Arial"/>
          <w:color w:val="000000"/>
          <w:sz w:val="20"/>
        </w:rPr>
        <w:instrText xml:space="preserve"> REF _Ref22222372 \r \h </w:instrText>
      </w:r>
      <w:r w:rsidR="00624F96"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1.3.9.4</w:t>
      </w:r>
      <w:r w:rsidR="00352BDC" w:rsidRPr="000A42C6">
        <w:rPr>
          <w:rFonts w:cs="Arial"/>
          <w:color w:val="000000"/>
          <w:sz w:val="20"/>
        </w:rPr>
        <w:fldChar w:fldCharType="end"/>
      </w:r>
      <w:r w:rsidR="002F36D2" w:rsidRPr="000A42C6">
        <w:rPr>
          <w:rFonts w:cs="Arial"/>
          <w:color w:val="000000"/>
          <w:sz w:val="20"/>
        </w:rPr>
        <w:t>)</w:t>
      </w:r>
      <w:r w:rsidRPr="000A42C6">
        <w:rPr>
          <w:rFonts w:cs="Arial"/>
          <w:color w:val="000000"/>
          <w:sz w:val="20"/>
        </w:rPr>
        <w:t>, Prostatasekret</w:t>
      </w:r>
      <w:r w:rsidR="002F36D2" w:rsidRPr="000A42C6">
        <w:rPr>
          <w:rFonts w:cs="Arial"/>
          <w:color w:val="000000"/>
          <w:sz w:val="20"/>
        </w:rPr>
        <w:t xml:space="preserve"> (</w:t>
      </w:r>
      <w:r w:rsidR="00352BDC" w:rsidRPr="000A42C6">
        <w:rPr>
          <w:rFonts w:cs="Arial"/>
          <w:color w:val="000000"/>
          <w:sz w:val="20"/>
        </w:rPr>
        <w:fldChar w:fldCharType="begin"/>
      </w:r>
      <w:r w:rsidR="002F36D2" w:rsidRPr="000A42C6">
        <w:rPr>
          <w:rFonts w:cs="Arial"/>
          <w:color w:val="000000"/>
          <w:sz w:val="20"/>
        </w:rPr>
        <w:instrText xml:space="preserve"> REF _Ref22720010 \r \h </w:instrText>
      </w:r>
      <w:r w:rsidR="00624F96"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1.3.9.8</w:t>
      </w:r>
      <w:r w:rsidR="00352BDC" w:rsidRPr="000A42C6">
        <w:rPr>
          <w:rFonts w:cs="Arial"/>
          <w:color w:val="000000"/>
          <w:sz w:val="20"/>
        </w:rPr>
        <w:fldChar w:fldCharType="end"/>
      </w:r>
      <w:r w:rsidR="002F36D2" w:rsidRPr="000A42C6">
        <w:rPr>
          <w:rFonts w:cs="Arial"/>
          <w:color w:val="000000"/>
          <w:sz w:val="20"/>
        </w:rPr>
        <w:t>)</w:t>
      </w:r>
    </w:p>
    <w:p w14:paraId="1C1CFF2A" w14:textId="2E3ED883"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Liquor bei Hydrocephalus (bei Frühgeborenen</w:t>
      </w:r>
      <w:r w:rsidR="002F36D2" w:rsidRPr="000A42C6">
        <w:rPr>
          <w:rFonts w:cs="Arial"/>
          <w:color w:val="000000"/>
          <w:sz w:val="20"/>
        </w:rPr>
        <w:t xml:space="preserve">, </w:t>
      </w:r>
      <w:r w:rsidR="00352BDC" w:rsidRPr="000A42C6">
        <w:rPr>
          <w:rFonts w:cs="Arial"/>
          <w:color w:val="000000"/>
          <w:sz w:val="20"/>
        </w:rPr>
        <w:fldChar w:fldCharType="begin"/>
      </w:r>
      <w:r w:rsidR="002F36D2" w:rsidRPr="000A42C6">
        <w:rPr>
          <w:rFonts w:cs="Arial"/>
          <w:color w:val="000000"/>
          <w:sz w:val="20"/>
        </w:rPr>
        <w:instrText xml:space="preserve"> REF _Ref19007123 \r \h </w:instrText>
      </w:r>
      <w:r w:rsidR="00624F96"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1.3.7</w:t>
      </w:r>
      <w:r w:rsidR="00352BDC" w:rsidRPr="000A42C6">
        <w:rPr>
          <w:rFonts w:cs="Arial"/>
          <w:color w:val="000000"/>
          <w:sz w:val="20"/>
        </w:rPr>
        <w:fldChar w:fldCharType="end"/>
      </w:r>
      <w:r w:rsidRPr="000A42C6">
        <w:rPr>
          <w:rFonts w:cs="Arial"/>
          <w:color w:val="000000"/>
          <w:sz w:val="20"/>
        </w:rPr>
        <w:t>)</w:t>
      </w:r>
    </w:p>
    <w:p w14:paraId="1F75A88E" w14:textId="224F736A"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Blut bei V. a. Sepsis bei Frühgeborenen</w:t>
      </w:r>
      <w:r w:rsidR="002F36D2" w:rsidRPr="000A42C6">
        <w:rPr>
          <w:rFonts w:cs="Arial"/>
          <w:color w:val="000000"/>
          <w:sz w:val="20"/>
        </w:rPr>
        <w:t xml:space="preserve"> (</w:t>
      </w:r>
      <w:r w:rsidR="00352BDC" w:rsidRPr="000A42C6">
        <w:rPr>
          <w:rFonts w:cs="Arial"/>
          <w:color w:val="000000"/>
          <w:sz w:val="20"/>
        </w:rPr>
        <w:fldChar w:fldCharType="begin"/>
      </w:r>
      <w:r w:rsidR="002F36D2" w:rsidRPr="000A42C6">
        <w:rPr>
          <w:rFonts w:cs="Arial"/>
          <w:color w:val="000000"/>
          <w:sz w:val="20"/>
        </w:rPr>
        <w:instrText xml:space="preserve"> REF _Ref18939268 \r \h </w:instrText>
      </w:r>
      <w:r w:rsidR="00624F96"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w:t>
      </w:r>
      <w:r w:rsidR="00352BDC" w:rsidRPr="000A42C6">
        <w:rPr>
          <w:rFonts w:cs="Arial"/>
          <w:color w:val="000000"/>
          <w:sz w:val="20"/>
        </w:rPr>
        <w:fldChar w:fldCharType="end"/>
      </w:r>
      <w:r w:rsidR="002F36D2" w:rsidRPr="000A42C6">
        <w:rPr>
          <w:rFonts w:cs="Arial"/>
          <w:color w:val="000000"/>
          <w:sz w:val="20"/>
        </w:rPr>
        <w:t>)</w:t>
      </w:r>
    </w:p>
    <w:p w14:paraId="7FD00F32" w14:textId="77777777" w:rsidR="00602603" w:rsidRPr="000A42C6" w:rsidRDefault="00602603" w:rsidP="00B50744">
      <w:pPr>
        <w:spacing w:line="360" w:lineRule="auto"/>
        <w:jc w:val="both"/>
        <w:rPr>
          <w:rFonts w:cs="Arial"/>
          <w:color w:val="000000"/>
          <w:sz w:val="20"/>
        </w:rPr>
      </w:pPr>
      <w:r w:rsidRPr="000A42C6">
        <w:rPr>
          <w:rFonts w:cs="Arial"/>
          <w:color w:val="000000"/>
          <w:sz w:val="20"/>
        </w:rPr>
        <w:t xml:space="preserve">Die normalen Blutkultursysteme sind zur Anzucht von </w:t>
      </w:r>
      <w:r w:rsidR="00997ED8" w:rsidRPr="000A42C6">
        <w:rPr>
          <w:rFonts w:cs="Arial"/>
          <w:color w:val="000000"/>
          <w:sz w:val="20"/>
        </w:rPr>
        <w:t xml:space="preserve">Ureaplasmen </w:t>
      </w:r>
      <w:r w:rsidRPr="000A42C6">
        <w:rPr>
          <w:rFonts w:cs="Arial"/>
          <w:color w:val="000000"/>
          <w:sz w:val="20"/>
        </w:rPr>
        <w:t>nicht geeignet. Für die Untersuchung von Blut müssen 2 ml Heparinblut (1 mg/10 ml) in 9 - 18 ml 10 B</w:t>
      </w:r>
      <w:r w:rsidR="00106833" w:rsidRPr="000A42C6">
        <w:rPr>
          <w:rFonts w:cs="Arial"/>
          <w:color w:val="000000"/>
          <w:sz w:val="20"/>
        </w:rPr>
        <w:t>-</w:t>
      </w:r>
      <w:r w:rsidRPr="000A42C6">
        <w:rPr>
          <w:rFonts w:cs="Arial"/>
          <w:color w:val="000000"/>
          <w:sz w:val="20"/>
        </w:rPr>
        <w:t xml:space="preserve">Bouillon (Anforderung unter Tel.: </w:t>
      </w:r>
      <w:r w:rsidR="00E27CE1" w:rsidRPr="000A42C6">
        <w:rPr>
          <w:rFonts w:cs="Arial"/>
          <w:color w:val="000000"/>
          <w:sz w:val="20"/>
        </w:rPr>
        <w:t>31</w:t>
      </w:r>
      <w:r w:rsidRPr="000A42C6">
        <w:rPr>
          <w:rFonts w:cs="Arial"/>
          <w:color w:val="000000"/>
          <w:sz w:val="20"/>
        </w:rPr>
        <w:t xml:space="preserve">-46918) eingesandt werden. </w:t>
      </w:r>
    </w:p>
    <w:p w14:paraId="6BE3F988" w14:textId="77777777" w:rsidR="00602603" w:rsidRPr="000A42C6" w:rsidRDefault="00602603">
      <w:pPr>
        <w:spacing w:line="360" w:lineRule="auto"/>
        <w:rPr>
          <w:rFonts w:cs="Arial"/>
          <w:b/>
          <w:color w:val="000000"/>
          <w:sz w:val="20"/>
        </w:rPr>
      </w:pPr>
      <w:r w:rsidRPr="000A42C6">
        <w:rPr>
          <w:rFonts w:cs="Arial"/>
          <w:b/>
          <w:color w:val="000000"/>
          <w:sz w:val="20"/>
        </w:rPr>
        <w:t>Bei Urethritis:</w:t>
      </w:r>
    </w:p>
    <w:p w14:paraId="23E8C6BA" w14:textId="77777777" w:rsidR="00602603" w:rsidRPr="000A42C6" w:rsidRDefault="00602603">
      <w:pPr>
        <w:spacing w:line="360" w:lineRule="auto"/>
        <w:rPr>
          <w:rFonts w:cs="Arial"/>
          <w:color w:val="000000"/>
          <w:sz w:val="20"/>
        </w:rPr>
      </w:pPr>
      <w:r w:rsidRPr="000A42C6">
        <w:rPr>
          <w:rFonts w:cs="Arial"/>
          <w:color w:val="000000"/>
          <w:sz w:val="20"/>
        </w:rPr>
        <w:t>-</w:t>
      </w:r>
      <w:r w:rsidRPr="000A42C6">
        <w:rPr>
          <w:rFonts w:cs="Arial"/>
          <w:color w:val="000000"/>
          <w:sz w:val="20"/>
        </w:rPr>
        <w:tab/>
        <w:t xml:space="preserve">erster Morgenurin (Transport </w:t>
      </w:r>
      <w:r w:rsidR="002F36D2" w:rsidRPr="000A42C6">
        <w:rPr>
          <w:rFonts w:cs="Arial"/>
          <w:color w:val="000000"/>
          <w:sz w:val="20"/>
        </w:rPr>
        <w:t>&lt;</w:t>
      </w:r>
      <w:r w:rsidRPr="000A42C6">
        <w:rPr>
          <w:rFonts w:cs="Arial"/>
          <w:color w:val="000000"/>
          <w:sz w:val="20"/>
        </w:rPr>
        <w:t xml:space="preserve"> 2 </w:t>
      </w:r>
      <w:proofErr w:type="gramStart"/>
      <w:r w:rsidRPr="000A42C6">
        <w:rPr>
          <w:rFonts w:cs="Arial"/>
          <w:color w:val="000000"/>
          <w:sz w:val="20"/>
        </w:rPr>
        <w:t>h )</w:t>
      </w:r>
      <w:proofErr w:type="gramEnd"/>
    </w:p>
    <w:p w14:paraId="341C8BD6" w14:textId="77777777" w:rsidR="00602603" w:rsidRPr="000A42C6" w:rsidRDefault="00602603">
      <w:pPr>
        <w:spacing w:line="360" w:lineRule="auto"/>
        <w:rPr>
          <w:rFonts w:cs="Arial"/>
          <w:color w:val="000000"/>
          <w:sz w:val="20"/>
        </w:rPr>
      </w:pPr>
      <w:r w:rsidRPr="000A42C6">
        <w:rPr>
          <w:rFonts w:cs="Arial"/>
          <w:color w:val="000000"/>
          <w:sz w:val="20"/>
        </w:rPr>
        <w:t>-</w:t>
      </w:r>
      <w:r w:rsidRPr="000A42C6">
        <w:rPr>
          <w:rFonts w:cs="Arial"/>
          <w:color w:val="000000"/>
          <w:sz w:val="20"/>
        </w:rPr>
        <w:tab/>
        <w:t>Urethralsekret (falls möglich eine definie</w:t>
      </w:r>
      <w:r w:rsidR="002F36D2" w:rsidRPr="000A42C6">
        <w:rPr>
          <w:rFonts w:cs="Arial"/>
          <w:color w:val="000000"/>
          <w:sz w:val="20"/>
        </w:rPr>
        <w:t>rte Millilitermenge) in 2 ml 10</w:t>
      </w:r>
      <w:r w:rsidRPr="000A42C6">
        <w:rPr>
          <w:rFonts w:cs="Arial"/>
          <w:color w:val="000000"/>
          <w:sz w:val="20"/>
        </w:rPr>
        <w:t>B-Medium</w:t>
      </w:r>
    </w:p>
    <w:p w14:paraId="462D6869" w14:textId="77777777" w:rsidR="00602603" w:rsidRPr="000A42C6" w:rsidRDefault="00602603">
      <w:pPr>
        <w:spacing w:line="360" w:lineRule="auto"/>
        <w:rPr>
          <w:rFonts w:cs="Arial"/>
          <w:color w:val="000000"/>
          <w:sz w:val="20"/>
        </w:rPr>
      </w:pPr>
      <w:r w:rsidRPr="000A42C6">
        <w:rPr>
          <w:rFonts w:cs="Arial"/>
          <w:color w:val="000000"/>
          <w:sz w:val="20"/>
        </w:rPr>
        <w:tab/>
        <w:t>(Anforderung unter Tel.: 46939)</w:t>
      </w:r>
    </w:p>
    <w:p w14:paraId="570B4B8D" w14:textId="77777777" w:rsidR="00602603" w:rsidRPr="000A42C6" w:rsidRDefault="002F36D2">
      <w:pPr>
        <w:spacing w:line="360" w:lineRule="auto"/>
        <w:rPr>
          <w:rFonts w:cs="Arial"/>
          <w:color w:val="000000"/>
          <w:sz w:val="20"/>
        </w:rPr>
      </w:pPr>
      <w:r w:rsidRPr="000A42C6">
        <w:rPr>
          <w:rFonts w:cs="Arial"/>
          <w:color w:val="000000"/>
          <w:sz w:val="20"/>
        </w:rPr>
        <w:t>-</w:t>
      </w:r>
      <w:r w:rsidRPr="000A42C6">
        <w:rPr>
          <w:rFonts w:cs="Arial"/>
          <w:color w:val="000000"/>
          <w:sz w:val="20"/>
        </w:rPr>
        <w:tab/>
        <w:t>Urethralabstrich</w:t>
      </w:r>
    </w:p>
    <w:p w14:paraId="675E3E08" w14:textId="77777777" w:rsidR="00602603" w:rsidRPr="000A42C6" w:rsidRDefault="00602603">
      <w:pPr>
        <w:pStyle w:val="Textkrper-Zeileneinzug"/>
        <w:ind w:left="0"/>
        <w:rPr>
          <w:rFonts w:cs="Arial"/>
          <w:b/>
          <w:color w:val="000000"/>
          <w:sz w:val="20"/>
        </w:rPr>
      </w:pPr>
      <w:r w:rsidRPr="000A42C6">
        <w:rPr>
          <w:rFonts w:cs="Arial"/>
          <w:b/>
          <w:color w:val="000000"/>
          <w:sz w:val="20"/>
        </w:rPr>
        <w:t>Materialentnahme bei Urethritis:</w:t>
      </w:r>
    </w:p>
    <w:p w14:paraId="257EA2A2" w14:textId="77777777" w:rsidR="00602603" w:rsidRPr="000A42C6" w:rsidRDefault="00602603">
      <w:pPr>
        <w:pStyle w:val="Textkrper-Zeileneinzug"/>
        <w:ind w:left="360" w:hanging="360"/>
        <w:jc w:val="both"/>
        <w:rPr>
          <w:rFonts w:cs="Arial"/>
          <w:color w:val="000000"/>
          <w:sz w:val="20"/>
        </w:rPr>
      </w:pPr>
      <w:r w:rsidRPr="000A42C6">
        <w:rPr>
          <w:rFonts w:cs="Arial"/>
          <w:color w:val="000000"/>
          <w:sz w:val="20"/>
        </w:rPr>
        <w:t>-</w:t>
      </w:r>
      <w:r w:rsidRPr="000A42C6">
        <w:rPr>
          <w:rFonts w:cs="Arial"/>
          <w:color w:val="000000"/>
          <w:sz w:val="20"/>
        </w:rPr>
        <w:tab/>
      </w:r>
      <w:r w:rsidR="000C3155" w:rsidRPr="000A42C6">
        <w:rPr>
          <w:rFonts w:cs="Arial"/>
          <w:color w:val="000000"/>
          <w:sz w:val="20"/>
        </w:rPr>
        <w:t xml:space="preserve">Für einen kulturellen Nachweis sollte </w:t>
      </w:r>
      <w:r w:rsidRPr="000A42C6">
        <w:rPr>
          <w:rFonts w:cs="Arial"/>
          <w:color w:val="000000"/>
          <w:sz w:val="20"/>
        </w:rPr>
        <w:t>das Untersuchungsmaterial (Urethralsekret bzw. -a</w:t>
      </w:r>
      <w:r w:rsidR="000C3155" w:rsidRPr="000A42C6">
        <w:rPr>
          <w:rFonts w:cs="Arial"/>
          <w:color w:val="000000"/>
          <w:sz w:val="20"/>
        </w:rPr>
        <w:t>bstriche</w:t>
      </w:r>
      <w:r w:rsidRPr="000A42C6">
        <w:rPr>
          <w:rFonts w:cs="Arial"/>
          <w:color w:val="000000"/>
          <w:sz w:val="20"/>
        </w:rPr>
        <w:t>), falls möglich, mit einer kalibrierten Platin- bzw. Plastiköse entnommen werden und in 2 ml 10 B</w:t>
      </w:r>
      <w:r w:rsidR="00402C6E" w:rsidRPr="000A42C6">
        <w:rPr>
          <w:rFonts w:cs="Arial"/>
          <w:color w:val="000000"/>
          <w:sz w:val="20"/>
        </w:rPr>
        <w:t>-</w:t>
      </w:r>
      <w:r w:rsidRPr="000A42C6">
        <w:rPr>
          <w:rFonts w:cs="Arial"/>
          <w:color w:val="000000"/>
          <w:sz w:val="20"/>
        </w:rPr>
        <w:t>Bouillon inokuliert werden</w:t>
      </w:r>
    </w:p>
    <w:p w14:paraId="0631DFA5" w14:textId="77777777" w:rsidR="00602603" w:rsidRPr="000A42C6" w:rsidRDefault="00602603">
      <w:pPr>
        <w:pStyle w:val="Textkrper-Zeileneinzug"/>
        <w:ind w:left="360" w:hanging="360"/>
        <w:jc w:val="both"/>
        <w:rPr>
          <w:rFonts w:cs="Arial"/>
          <w:color w:val="000000"/>
          <w:sz w:val="20"/>
        </w:rPr>
      </w:pPr>
      <w:r w:rsidRPr="000A42C6">
        <w:rPr>
          <w:rFonts w:cs="Arial"/>
          <w:color w:val="000000"/>
          <w:sz w:val="20"/>
        </w:rPr>
        <w:t>-</w:t>
      </w:r>
      <w:r w:rsidRPr="000A42C6">
        <w:rPr>
          <w:rFonts w:cs="Arial"/>
          <w:color w:val="000000"/>
          <w:sz w:val="20"/>
        </w:rPr>
        <w:tab/>
        <w:t xml:space="preserve">für die Entnahme von Urethralabstrichen sollten </w:t>
      </w:r>
      <w:r w:rsidR="00625FA2" w:rsidRPr="000A42C6">
        <w:rPr>
          <w:rFonts w:cs="Arial"/>
          <w:color w:val="000000"/>
          <w:sz w:val="20"/>
        </w:rPr>
        <w:t>Dacrontupfer</w:t>
      </w:r>
      <w:r w:rsidRPr="000A42C6">
        <w:rPr>
          <w:rFonts w:cs="Arial"/>
          <w:color w:val="000000"/>
          <w:sz w:val="20"/>
        </w:rPr>
        <w:t xml:space="preserve"> verwendet werden, da Baumwolltupfer Inhibitoren enthalten können.</w:t>
      </w:r>
    </w:p>
    <w:p w14:paraId="425D78A9" w14:textId="77777777" w:rsidR="00602603" w:rsidRPr="000A42C6" w:rsidRDefault="00602603">
      <w:pPr>
        <w:spacing w:line="360" w:lineRule="auto"/>
        <w:jc w:val="both"/>
        <w:rPr>
          <w:rFonts w:cs="Arial"/>
          <w:b/>
          <w:color w:val="000000"/>
          <w:sz w:val="20"/>
        </w:rPr>
      </w:pPr>
      <w:r w:rsidRPr="000A42C6">
        <w:rPr>
          <w:rFonts w:cs="Arial"/>
          <w:b/>
          <w:color w:val="000000"/>
          <w:sz w:val="20"/>
        </w:rPr>
        <w:t>Probengefäße:</w:t>
      </w:r>
    </w:p>
    <w:p w14:paraId="16EABC52" w14:textId="5B2C0913" w:rsidR="00602603" w:rsidRPr="000A42C6" w:rsidRDefault="00CE7B28">
      <w:pPr>
        <w:spacing w:line="360" w:lineRule="auto"/>
        <w:jc w:val="both"/>
        <w:rPr>
          <w:rFonts w:cs="Arial"/>
          <w:color w:val="000000"/>
          <w:sz w:val="20"/>
        </w:rPr>
      </w:pPr>
      <w:r w:rsidRPr="00C566F1">
        <w:rPr>
          <w:color w:val="000000"/>
          <w:sz w:val="20"/>
          <w:highlight w:val="yellow"/>
        </w:rPr>
        <w:t>bakteriologischer Universal-Abstrichtupfer</w:t>
      </w:r>
      <w:r>
        <w:rPr>
          <w:color w:val="000000"/>
          <w:sz w:val="20"/>
        </w:rPr>
        <w:t xml:space="preserve">, </w:t>
      </w:r>
      <w:r w:rsidR="00602603" w:rsidRPr="000A42C6">
        <w:rPr>
          <w:rFonts w:cs="Arial"/>
          <w:color w:val="000000"/>
          <w:sz w:val="20"/>
        </w:rPr>
        <w:t>Universal-Probenröhrchen mit blauem Verschluss.</w:t>
      </w:r>
    </w:p>
    <w:p w14:paraId="0AD4ADA5" w14:textId="77777777" w:rsidR="00602603" w:rsidRPr="000A42C6" w:rsidRDefault="00602603">
      <w:pPr>
        <w:spacing w:line="360" w:lineRule="auto"/>
        <w:jc w:val="both"/>
        <w:rPr>
          <w:rFonts w:cs="Arial"/>
          <w:b/>
          <w:color w:val="000000"/>
          <w:sz w:val="20"/>
        </w:rPr>
      </w:pPr>
      <w:r w:rsidRPr="000A42C6">
        <w:rPr>
          <w:rFonts w:cs="Arial"/>
          <w:b/>
          <w:color w:val="000000"/>
          <w:sz w:val="20"/>
        </w:rPr>
        <w:t>Lagerung und Transport:</w:t>
      </w:r>
    </w:p>
    <w:p w14:paraId="1C165BC6" w14:textId="77777777"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 xml:space="preserve">Abstriche ohne Transportmedium: </w:t>
      </w:r>
      <w:r w:rsidR="002F36D2" w:rsidRPr="000A42C6">
        <w:rPr>
          <w:rFonts w:cs="Arial"/>
          <w:color w:val="000000"/>
          <w:sz w:val="20"/>
        </w:rPr>
        <w:t>&lt;</w:t>
      </w:r>
      <w:r w:rsidRPr="000A42C6">
        <w:rPr>
          <w:rFonts w:cs="Arial"/>
          <w:color w:val="000000"/>
          <w:sz w:val="20"/>
        </w:rPr>
        <w:t xml:space="preserve"> 2 h bei RT, ist das nicht möglich</w:t>
      </w:r>
      <w:r w:rsidR="00402C6E" w:rsidRPr="000A42C6">
        <w:rPr>
          <w:rFonts w:cs="Arial"/>
          <w:color w:val="000000"/>
          <w:sz w:val="20"/>
        </w:rPr>
        <w:t>,</w:t>
      </w:r>
      <w:r w:rsidRPr="000A42C6">
        <w:rPr>
          <w:rFonts w:cs="Arial"/>
          <w:color w:val="000000"/>
          <w:sz w:val="20"/>
        </w:rPr>
        <w:t xml:space="preserve"> Lagerung bis zu 24h bei 4°C, bei längerem Transport Lagerung bei minus 70°C.</w:t>
      </w:r>
    </w:p>
    <w:p w14:paraId="20CB83B0" w14:textId="77777777"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Blut</w:t>
      </w:r>
      <w:r w:rsidR="00402C6E" w:rsidRPr="000A42C6">
        <w:rPr>
          <w:rFonts w:cs="Arial"/>
          <w:color w:val="000000"/>
          <w:sz w:val="20"/>
        </w:rPr>
        <w:t>:</w:t>
      </w:r>
      <w:r w:rsidRPr="000A42C6">
        <w:rPr>
          <w:rFonts w:cs="Arial"/>
          <w:color w:val="000000"/>
          <w:sz w:val="20"/>
        </w:rPr>
        <w:t xml:space="preserve"> in 10B</w:t>
      </w:r>
      <w:r w:rsidR="00402C6E" w:rsidRPr="000A42C6">
        <w:rPr>
          <w:rFonts w:cs="Arial"/>
          <w:color w:val="000000"/>
          <w:sz w:val="20"/>
        </w:rPr>
        <w:t>-</w:t>
      </w:r>
      <w:r w:rsidRPr="000A42C6">
        <w:rPr>
          <w:rFonts w:cs="Arial"/>
          <w:color w:val="000000"/>
          <w:sz w:val="20"/>
        </w:rPr>
        <w:t xml:space="preserve">Bouillon </w:t>
      </w:r>
      <w:r w:rsidR="002F36D2" w:rsidRPr="000A42C6">
        <w:rPr>
          <w:rFonts w:cs="Arial"/>
          <w:color w:val="000000"/>
          <w:sz w:val="20"/>
        </w:rPr>
        <w:t>&lt;</w:t>
      </w:r>
      <w:r w:rsidRPr="000A42C6">
        <w:rPr>
          <w:rFonts w:cs="Arial"/>
          <w:color w:val="000000"/>
          <w:sz w:val="20"/>
        </w:rPr>
        <w:t xml:space="preserve"> 2 h bei RT, ist das nicht möglich</w:t>
      </w:r>
      <w:r w:rsidR="00402C6E" w:rsidRPr="000A42C6">
        <w:rPr>
          <w:rFonts w:cs="Arial"/>
          <w:color w:val="000000"/>
          <w:sz w:val="20"/>
        </w:rPr>
        <w:t>,</w:t>
      </w:r>
      <w:r w:rsidRPr="000A42C6">
        <w:rPr>
          <w:rFonts w:cs="Arial"/>
          <w:color w:val="000000"/>
          <w:sz w:val="20"/>
        </w:rPr>
        <w:t xml:space="preserve"> bis zu 24 bei 4°C</w:t>
      </w:r>
    </w:p>
    <w:p w14:paraId="3A87B8BA" w14:textId="77777777" w:rsidR="00602603" w:rsidRPr="000A42C6" w:rsidRDefault="00602603" w:rsidP="00EE7113">
      <w:pPr>
        <w:numPr>
          <w:ilvl w:val="0"/>
          <w:numId w:val="27"/>
        </w:numPr>
        <w:tabs>
          <w:tab w:val="left" w:pos="360"/>
        </w:tabs>
        <w:spacing w:line="360" w:lineRule="auto"/>
        <w:jc w:val="both"/>
        <w:rPr>
          <w:rFonts w:cs="Arial"/>
          <w:color w:val="000000"/>
          <w:sz w:val="20"/>
        </w:rPr>
      </w:pPr>
      <w:r w:rsidRPr="000A42C6">
        <w:rPr>
          <w:rFonts w:cs="Arial"/>
          <w:color w:val="000000"/>
          <w:sz w:val="20"/>
        </w:rPr>
        <w:t>Urin</w:t>
      </w:r>
      <w:r w:rsidR="00402C6E" w:rsidRPr="000A42C6">
        <w:rPr>
          <w:rFonts w:cs="Arial"/>
          <w:color w:val="000000"/>
          <w:sz w:val="20"/>
        </w:rPr>
        <w:t>:</w:t>
      </w:r>
      <w:r w:rsidRPr="000A42C6">
        <w:rPr>
          <w:rFonts w:cs="Arial"/>
          <w:color w:val="000000"/>
          <w:sz w:val="20"/>
        </w:rPr>
        <w:t xml:space="preserve"> ≤</w:t>
      </w:r>
      <w:r w:rsidR="00B50744" w:rsidRPr="000A42C6">
        <w:rPr>
          <w:rFonts w:cs="Arial"/>
          <w:color w:val="000000"/>
          <w:sz w:val="20"/>
        </w:rPr>
        <w:t xml:space="preserve"> 2 h bei RT,</w:t>
      </w:r>
      <w:r w:rsidRPr="000A42C6">
        <w:rPr>
          <w:rFonts w:cs="Arial"/>
          <w:color w:val="000000"/>
          <w:sz w:val="20"/>
        </w:rPr>
        <w:t xml:space="preserve"> ist das nicht möglich</w:t>
      </w:r>
      <w:r w:rsidR="00402C6E" w:rsidRPr="000A42C6">
        <w:rPr>
          <w:rFonts w:cs="Arial"/>
          <w:color w:val="000000"/>
          <w:sz w:val="20"/>
        </w:rPr>
        <w:t>,</w:t>
      </w:r>
      <w:r w:rsidRPr="000A42C6">
        <w:rPr>
          <w:rFonts w:cs="Arial"/>
          <w:color w:val="000000"/>
          <w:sz w:val="20"/>
        </w:rPr>
        <w:t xml:space="preserve"> Lagerung bis zu 24 h bei 4°C.</w:t>
      </w:r>
    </w:p>
    <w:p w14:paraId="03C67D7B" w14:textId="77777777" w:rsidR="00602603" w:rsidRPr="000A42C6" w:rsidRDefault="00602603">
      <w:pPr>
        <w:spacing w:line="360" w:lineRule="auto"/>
        <w:jc w:val="both"/>
        <w:rPr>
          <w:rFonts w:cs="Arial"/>
          <w:b/>
          <w:color w:val="000000"/>
          <w:sz w:val="20"/>
        </w:rPr>
      </w:pPr>
      <w:r w:rsidRPr="000A42C6">
        <w:rPr>
          <w:rFonts w:cs="Arial"/>
          <w:b/>
          <w:color w:val="000000"/>
          <w:sz w:val="20"/>
        </w:rPr>
        <w:lastRenderedPageBreak/>
        <w:t>Dauer der Untersuchung:</w:t>
      </w:r>
    </w:p>
    <w:p w14:paraId="70C89D37" w14:textId="77777777" w:rsidR="0063592E" w:rsidRPr="00E22ADD" w:rsidRDefault="0063592E">
      <w:pPr>
        <w:spacing w:line="360" w:lineRule="auto"/>
        <w:jc w:val="both"/>
        <w:rPr>
          <w:rFonts w:cs="Arial"/>
          <w:color w:val="000000"/>
          <w:sz w:val="20"/>
          <w:highlight w:val="yellow"/>
        </w:rPr>
      </w:pPr>
      <w:r w:rsidRPr="00E22ADD">
        <w:rPr>
          <w:rFonts w:cs="Arial"/>
          <w:color w:val="000000"/>
          <w:sz w:val="20"/>
          <w:highlight w:val="yellow"/>
        </w:rPr>
        <w:t>PCR:</w:t>
      </w:r>
      <w:r w:rsidRPr="00E22ADD">
        <w:rPr>
          <w:rFonts w:cs="Arial"/>
          <w:color w:val="000000"/>
          <w:sz w:val="20"/>
          <w:highlight w:val="yellow"/>
        </w:rPr>
        <w:tab/>
        <w:t>1 Tag</w:t>
      </w:r>
    </w:p>
    <w:p w14:paraId="62E7C4CA" w14:textId="264D73C5" w:rsidR="00602603" w:rsidRPr="000A42C6" w:rsidRDefault="00602603">
      <w:pPr>
        <w:spacing w:line="360" w:lineRule="auto"/>
        <w:jc w:val="both"/>
        <w:rPr>
          <w:rFonts w:cs="Arial"/>
          <w:color w:val="000000"/>
          <w:sz w:val="20"/>
        </w:rPr>
      </w:pPr>
      <w:r w:rsidRPr="00E22ADD">
        <w:rPr>
          <w:rFonts w:cs="Arial"/>
          <w:color w:val="000000"/>
          <w:sz w:val="20"/>
          <w:highlight w:val="yellow"/>
        </w:rPr>
        <w:t xml:space="preserve">ein negativer Befund wird nach </w:t>
      </w:r>
      <w:r w:rsidR="00E22ADD" w:rsidRPr="00E22ADD">
        <w:rPr>
          <w:rFonts w:cs="Arial"/>
          <w:color w:val="000000"/>
          <w:sz w:val="20"/>
          <w:highlight w:val="yellow"/>
        </w:rPr>
        <w:t>1</w:t>
      </w:r>
      <w:r w:rsidRPr="00E22ADD">
        <w:rPr>
          <w:rFonts w:cs="Arial"/>
          <w:color w:val="000000"/>
          <w:sz w:val="20"/>
          <w:highlight w:val="yellow"/>
        </w:rPr>
        <w:t xml:space="preserve"> Tag erstellt.</w:t>
      </w:r>
      <w:r w:rsidRPr="000A42C6">
        <w:rPr>
          <w:rFonts w:cs="Arial"/>
          <w:color w:val="000000"/>
          <w:sz w:val="20"/>
        </w:rPr>
        <w:t xml:space="preserve"> </w:t>
      </w:r>
    </w:p>
    <w:p w14:paraId="70755C23" w14:textId="77777777" w:rsidR="00602603" w:rsidRPr="000A42C6" w:rsidRDefault="00602603">
      <w:pPr>
        <w:pStyle w:val="Textkrper-Zeileneinzug"/>
        <w:ind w:left="0"/>
        <w:jc w:val="both"/>
        <w:rPr>
          <w:rFonts w:cs="Arial"/>
          <w:color w:val="000000"/>
          <w:sz w:val="20"/>
        </w:rPr>
      </w:pPr>
    </w:p>
    <w:p w14:paraId="615C93FD" w14:textId="77777777" w:rsidR="00602603" w:rsidRPr="000A42C6" w:rsidRDefault="00602603">
      <w:pPr>
        <w:pStyle w:val="Textkrper-Zeileneinzug"/>
        <w:ind w:left="0"/>
        <w:jc w:val="both"/>
        <w:rPr>
          <w:rFonts w:cs="Arial"/>
          <w:color w:val="000000"/>
          <w:sz w:val="20"/>
        </w:rPr>
      </w:pPr>
    </w:p>
    <w:p w14:paraId="37A632B1" w14:textId="77777777" w:rsidR="007E2A35" w:rsidRPr="000A42C6" w:rsidRDefault="007E2A35" w:rsidP="00D67C7C">
      <w:pPr>
        <w:pStyle w:val="Formatvorlage2"/>
        <w:sectPr w:rsidR="007E2A35" w:rsidRPr="000A42C6" w:rsidSect="001054BD">
          <w:pgSz w:w="11907" w:h="16840"/>
          <w:pgMar w:top="1134" w:right="1418" w:bottom="1134" w:left="1418" w:header="720" w:footer="720" w:gutter="0"/>
          <w:cols w:space="720"/>
        </w:sectPr>
      </w:pPr>
    </w:p>
    <w:p w14:paraId="7DF38BB6" w14:textId="77777777" w:rsidR="009C0C19" w:rsidRPr="000A42C6" w:rsidRDefault="009C0C19" w:rsidP="006876E1">
      <w:pPr>
        <w:pStyle w:val="berschrift3"/>
        <w:rPr>
          <w:rStyle w:val="Fett"/>
          <w:b/>
          <w:bCs w:val="0"/>
          <w:color w:val="000000"/>
        </w:rPr>
      </w:pPr>
      <w:bookmarkStart w:id="1081" w:name="_Toc217046258"/>
      <w:bookmarkStart w:id="1082" w:name="_Ref18921059"/>
      <w:bookmarkStart w:id="1083" w:name="_Ref22305064"/>
      <w:r w:rsidRPr="000A42C6">
        <w:rPr>
          <w:rStyle w:val="Fett"/>
          <w:b/>
          <w:bCs w:val="0"/>
          <w:color w:val="000000"/>
        </w:rPr>
        <w:lastRenderedPageBreak/>
        <w:t>Vancomycin-resistente Enterokokken (VRE), Linezolid-resistente Enterokokken (LRE, LVRE)</w:t>
      </w:r>
      <w:bookmarkEnd w:id="1081"/>
    </w:p>
    <w:p w14:paraId="0343B60A" w14:textId="77777777" w:rsidR="009C0C19" w:rsidRPr="000A42C6" w:rsidRDefault="009C0C19" w:rsidP="009C0C19">
      <w:pPr>
        <w:spacing w:line="360" w:lineRule="auto"/>
        <w:jc w:val="both"/>
        <w:rPr>
          <w:rFonts w:cs="Arial"/>
          <w:color w:val="000000"/>
          <w:sz w:val="20"/>
        </w:rPr>
      </w:pPr>
      <w:r w:rsidRPr="000A42C6">
        <w:rPr>
          <w:rFonts w:cs="Arial"/>
          <w:color w:val="000000"/>
          <w:sz w:val="20"/>
        </w:rPr>
        <w:t xml:space="preserve">VRE, LRE, LVRE sind </w:t>
      </w:r>
      <w:r w:rsidRPr="000A42C6">
        <w:rPr>
          <w:rFonts w:cs="Arial"/>
          <w:i/>
          <w:color w:val="000000"/>
          <w:sz w:val="20"/>
        </w:rPr>
        <w:t>E. faecium oder E. faecalis</w:t>
      </w:r>
      <w:r w:rsidRPr="000A42C6">
        <w:rPr>
          <w:rFonts w:cs="Arial"/>
          <w:color w:val="000000"/>
          <w:sz w:val="20"/>
        </w:rPr>
        <w:t xml:space="preserve">-Stämme, die durch Expression der </w:t>
      </w:r>
      <w:r w:rsidRPr="000A42C6">
        <w:rPr>
          <w:rFonts w:cs="Arial"/>
          <w:i/>
          <w:color w:val="000000"/>
          <w:sz w:val="20"/>
        </w:rPr>
        <w:t>vanA/vanB</w:t>
      </w:r>
      <w:r w:rsidRPr="000A42C6">
        <w:rPr>
          <w:rFonts w:cs="Arial"/>
          <w:color w:val="000000"/>
          <w:sz w:val="20"/>
        </w:rPr>
        <w:t xml:space="preserve">-bzw. Linezolidresistenzgene eine Resistenz gegenüber Vancomycin oder Linezolid aufweisen. </w:t>
      </w:r>
    </w:p>
    <w:p w14:paraId="57AB46EB" w14:textId="77777777" w:rsidR="009C0C19" w:rsidRPr="000A42C6" w:rsidRDefault="009C0C19" w:rsidP="009C0C19">
      <w:pPr>
        <w:pStyle w:val="Fuzeile"/>
        <w:tabs>
          <w:tab w:val="clear" w:pos="4536"/>
          <w:tab w:val="clear" w:pos="9072"/>
        </w:tabs>
        <w:spacing w:line="360" w:lineRule="auto"/>
        <w:ind w:left="1418" w:hanging="1418"/>
        <w:jc w:val="both"/>
        <w:rPr>
          <w:rFonts w:cs="Arial"/>
          <w:b/>
          <w:color w:val="000000"/>
          <w:sz w:val="20"/>
        </w:rPr>
      </w:pPr>
      <w:r w:rsidRPr="000A42C6">
        <w:rPr>
          <w:rFonts w:cs="Arial"/>
          <w:b/>
          <w:color w:val="000000"/>
          <w:sz w:val="20"/>
        </w:rPr>
        <w:t>Klinik:</w:t>
      </w:r>
    </w:p>
    <w:p w14:paraId="60CC826F" w14:textId="77777777" w:rsidR="009C0C19" w:rsidRPr="000A42C6" w:rsidRDefault="009C0C19" w:rsidP="009C0C19">
      <w:pPr>
        <w:spacing w:line="360" w:lineRule="auto"/>
        <w:jc w:val="both"/>
        <w:rPr>
          <w:rFonts w:cs="Arial"/>
          <w:color w:val="000000"/>
          <w:sz w:val="20"/>
        </w:rPr>
      </w:pPr>
      <w:r w:rsidRPr="000A42C6">
        <w:rPr>
          <w:rFonts w:cs="Arial"/>
          <w:color w:val="000000"/>
          <w:sz w:val="20"/>
        </w:rPr>
        <w:t>Besiedelung, Sepsis, Endokarditis, Harnwegsinfektionen.</w:t>
      </w:r>
    </w:p>
    <w:p w14:paraId="20B4BDBC" w14:textId="77777777" w:rsidR="009C0C19" w:rsidRPr="000A42C6" w:rsidRDefault="009C0C19" w:rsidP="009C0C19">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Untersuchungsmethode:</w:t>
      </w:r>
    </w:p>
    <w:p w14:paraId="50DF8DDE" w14:textId="77777777" w:rsidR="009C0C19" w:rsidRPr="000A42C6" w:rsidRDefault="009C0C19" w:rsidP="009C0C19">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Kultur und Resistenzbestimmung der Isolate</w:t>
      </w:r>
    </w:p>
    <w:p w14:paraId="2B525CCF" w14:textId="77777777" w:rsidR="009C0C19" w:rsidRPr="000A42C6" w:rsidRDefault="009C0C19" w:rsidP="009C0C19">
      <w:pPr>
        <w:pStyle w:val="Fuzeile"/>
        <w:numPr>
          <w:ilvl w:val="0"/>
          <w:numId w:val="27"/>
        </w:numPr>
        <w:tabs>
          <w:tab w:val="clear" w:pos="4536"/>
          <w:tab w:val="clear" w:pos="9072"/>
          <w:tab w:val="left" w:pos="360"/>
        </w:tabs>
        <w:spacing w:line="360" w:lineRule="auto"/>
        <w:jc w:val="both"/>
        <w:rPr>
          <w:rFonts w:cs="Arial"/>
          <w:color w:val="000000"/>
          <w:sz w:val="20"/>
        </w:rPr>
      </w:pPr>
      <w:r w:rsidRPr="000A42C6">
        <w:rPr>
          <w:rFonts w:cs="Arial"/>
          <w:color w:val="000000"/>
          <w:sz w:val="20"/>
        </w:rPr>
        <w:t>Molekulare Bestimmung der Vancomycin-Resistenzgene</w:t>
      </w:r>
    </w:p>
    <w:p w14:paraId="11BF3EE7" w14:textId="77777777" w:rsidR="009C0C19" w:rsidRPr="000A42C6" w:rsidRDefault="009C0C19" w:rsidP="009C0C19">
      <w:pPr>
        <w:pStyle w:val="Fuzeile"/>
        <w:tabs>
          <w:tab w:val="clear" w:pos="4536"/>
          <w:tab w:val="clear" w:pos="9072"/>
        </w:tabs>
        <w:spacing w:line="360" w:lineRule="auto"/>
        <w:jc w:val="both"/>
        <w:rPr>
          <w:rFonts w:cs="Arial"/>
          <w:b/>
          <w:color w:val="000000"/>
          <w:sz w:val="20"/>
        </w:rPr>
      </w:pPr>
      <w:r w:rsidRPr="000A42C6">
        <w:rPr>
          <w:rFonts w:cs="Arial"/>
          <w:b/>
          <w:color w:val="000000"/>
          <w:sz w:val="20"/>
        </w:rPr>
        <w:t>Untersuchungsmaterial:</w:t>
      </w:r>
    </w:p>
    <w:p w14:paraId="70DCE541" w14:textId="77777777" w:rsidR="009C0C19" w:rsidRPr="000A42C6" w:rsidRDefault="009C0C19" w:rsidP="009C0C19">
      <w:pPr>
        <w:pStyle w:val="Fuzeile"/>
        <w:numPr>
          <w:ilvl w:val="0"/>
          <w:numId w:val="27"/>
        </w:numPr>
        <w:tabs>
          <w:tab w:val="clear" w:pos="4536"/>
          <w:tab w:val="clear" w:pos="9072"/>
          <w:tab w:val="left" w:pos="360"/>
        </w:tabs>
        <w:spacing w:line="360" w:lineRule="auto"/>
        <w:jc w:val="both"/>
        <w:rPr>
          <w:rFonts w:cs="Arial"/>
          <w:b/>
          <w:color w:val="000000"/>
          <w:sz w:val="20"/>
        </w:rPr>
      </w:pPr>
      <w:r w:rsidRPr="000A42C6">
        <w:rPr>
          <w:rFonts w:cs="Arial"/>
          <w:b/>
          <w:color w:val="000000"/>
          <w:sz w:val="20"/>
        </w:rPr>
        <w:t>V. a. Infektion:</w:t>
      </w:r>
    </w:p>
    <w:p w14:paraId="6553D770" w14:textId="0ECA1F89" w:rsidR="009C0C19" w:rsidRPr="000A42C6" w:rsidRDefault="009C0C19" w:rsidP="009C0C19">
      <w:pPr>
        <w:pStyle w:val="Fuzeile"/>
        <w:tabs>
          <w:tab w:val="clear" w:pos="4536"/>
          <w:tab w:val="clear" w:pos="9072"/>
          <w:tab w:val="left" w:pos="360"/>
        </w:tabs>
        <w:spacing w:line="360" w:lineRule="auto"/>
        <w:ind w:left="360"/>
        <w:jc w:val="both"/>
        <w:rPr>
          <w:rFonts w:cs="Arial"/>
          <w:b/>
          <w:color w:val="000000"/>
          <w:sz w:val="20"/>
        </w:rPr>
      </w:pPr>
      <w:r w:rsidRPr="000A42C6">
        <w:rPr>
          <w:rFonts w:cs="Arial"/>
          <w:color w:val="000000"/>
          <w:sz w:val="20"/>
        </w:rPr>
        <w:t>Abstriche aller Art (</w:t>
      </w:r>
      <w:r w:rsidR="00352BDC" w:rsidRPr="000A42C6">
        <w:rPr>
          <w:rFonts w:cs="Arial"/>
          <w:color w:val="000000"/>
          <w:sz w:val="20"/>
        </w:rPr>
        <w:fldChar w:fldCharType="begin"/>
      </w:r>
      <w:r w:rsidRPr="000A42C6">
        <w:rPr>
          <w:rFonts w:cs="Arial"/>
          <w:color w:val="000000"/>
          <w:sz w:val="20"/>
        </w:rPr>
        <w:instrText xml:space="preserve"> REF _Ref22648606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1.3.1</w:t>
      </w:r>
      <w:r w:rsidR="00352BDC" w:rsidRPr="000A42C6">
        <w:rPr>
          <w:rFonts w:cs="Arial"/>
          <w:color w:val="000000"/>
          <w:sz w:val="20"/>
        </w:rPr>
        <w:fldChar w:fldCharType="end"/>
      </w:r>
      <w:r w:rsidRPr="000A42C6">
        <w:rPr>
          <w:rFonts w:cs="Arial"/>
          <w:color w:val="000000"/>
          <w:sz w:val="20"/>
        </w:rPr>
        <w:t>), Sekrete (</w:t>
      </w:r>
      <w:r w:rsidR="00352BDC" w:rsidRPr="000A42C6">
        <w:rPr>
          <w:rFonts w:cs="Arial"/>
          <w:color w:val="000000"/>
          <w:sz w:val="20"/>
        </w:rPr>
        <w:fldChar w:fldCharType="begin"/>
      </w:r>
      <w:r w:rsidRPr="000A42C6">
        <w:rPr>
          <w:rFonts w:cs="Arial"/>
          <w:color w:val="000000"/>
          <w:sz w:val="20"/>
        </w:rPr>
        <w:instrText xml:space="preserve"> REF _Ref19622603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1.3.9</w:t>
      </w:r>
      <w:r w:rsidR="00352BDC" w:rsidRPr="000A42C6">
        <w:rPr>
          <w:rFonts w:cs="Arial"/>
          <w:color w:val="000000"/>
          <w:sz w:val="20"/>
        </w:rPr>
        <w:fldChar w:fldCharType="end"/>
      </w:r>
      <w:r w:rsidRPr="000A42C6">
        <w:rPr>
          <w:rFonts w:cs="Arial"/>
          <w:color w:val="000000"/>
          <w:sz w:val="20"/>
        </w:rPr>
        <w:t>), Blutkulturen (</w:t>
      </w:r>
      <w:r w:rsidR="00352BDC" w:rsidRPr="000A42C6">
        <w:rPr>
          <w:rFonts w:cs="Arial"/>
          <w:color w:val="000000"/>
          <w:sz w:val="20"/>
        </w:rPr>
        <w:fldChar w:fldCharType="begin"/>
      </w:r>
      <w:r w:rsidRPr="000A42C6">
        <w:rPr>
          <w:rFonts w:cs="Arial"/>
          <w:color w:val="000000"/>
          <w:sz w:val="20"/>
        </w:rPr>
        <w:instrText xml:space="preserve"> REF _Ref22132126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1.3.4.1</w:t>
      </w:r>
      <w:r w:rsidR="00352BDC" w:rsidRPr="000A42C6">
        <w:rPr>
          <w:rFonts w:cs="Arial"/>
          <w:color w:val="000000"/>
          <w:sz w:val="20"/>
        </w:rPr>
        <w:fldChar w:fldCharType="end"/>
      </w:r>
      <w:r w:rsidRPr="000A42C6">
        <w:rPr>
          <w:rFonts w:cs="Arial"/>
          <w:color w:val="000000"/>
          <w:sz w:val="20"/>
        </w:rPr>
        <w:t>), Punktate (</w:t>
      </w:r>
      <w:r w:rsidR="00352BDC" w:rsidRPr="000A42C6">
        <w:rPr>
          <w:rFonts w:cs="Arial"/>
          <w:color w:val="000000"/>
          <w:sz w:val="20"/>
        </w:rPr>
        <w:fldChar w:fldCharType="begin"/>
      </w:r>
      <w:r w:rsidRPr="000A42C6">
        <w:rPr>
          <w:rFonts w:cs="Arial"/>
          <w:color w:val="000000"/>
          <w:sz w:val="20"/>
        </w:rPr>
        <w:instrText xml:space="preserve"> REF _Ref22648633 \r \h </w:instrText>
      </w:r>
      <w:r w:rsidR="00792788" w:rsidRPr="000A42C6">
        <w:rPr>
          <w:rFonts w:cs="Arial"/>
          <w:color w:val="000000"/>
          <w:sz w:val="20"/>
        </w:rPr>
        <w:instrText xml:space="preserve"> \* MERGEFORMAT </w:instrText>
      </w:r>
      <w:r w:rsidR="00352BDC" w:rsidRPr="000A42C6">
        <w:rPr>
          <w:rFonts w:cs="Arial"/>
          <w:color w:val="000000"/>
          <w:sz w:val="20"/>
        </w:rPr>
      </w:r>
      <w:r w:rsidR="00352BDC" w:rsidRPr="000A42C6">
        <w:rPr>
          <w:rFonts w:cs="Arial"/>
          <w:color w:val="000000"/>
          <w:sz w:val="20"/>
        </w:rPr>
        <w:fldChar w:fldCharType="separate"/>
      </w:r>
      <w:r w:rsidR="00E527CE">
        <w:rPr>
          <w:rFonts w:cs="Arial"/>
          <w:color w:val="000000"/>
          <w:sz w:val="20"/>
        </w:rPr>
        <w:t>1.3.8</w:t>
      </w:r>
      <w:r w:rsidR="00352BDC" w:rsidRPr="000A42C6">
        <w:rPr>
          <w:rFonts w:cs="Arial"/>
          <w:color w:val="000000"/>
          <w:sz w:val="20"/>
        </w:rPr>
        <w:fldChar w:fldCharType="end"/>
      </w:r>
      <w:r w:rsidRPr="000A42C6">
        <w:rPr>
          <w:rFonts w:cs="Arial"/>
          <w:color w:val="000000"/>
          <w:sz w:val="20"/>
        </w:rPr>
        <w:t>)</w:t>
      </w:r>
    </w:p>
    <w:p w14:paraId="5C7CC205" w14:textId="77777777" w:rsidR="009C0C19" w:rsidRPr="000A42C6" w:rsidRDefault="009C0C19" w:rsidP="009C0C19">
      <w:pPr>
        <w:pStyle w:val="Fuzeile"/>
        <w:numPr>
          <w:ilvl w:val="0"/>
          <w:numId w:val="27"/>
        </w:numPr>
        <w:tabs>
          <w:tab w:val="clear" w:pos="4536"/>
          <w:tab w:val="clear" w:pos="9072"/>
          <w:tab w:val="left" w:pos="360"/>
        </w:tabs>
        <w:spacing w:line="360" w:lineRule="auto"/>
        <w:jc w:val="both"/>
        <w:rPr>
          <w:rFonts w:cs="Arial"/>
          <w:b/>
          <w:color w:val="000000"/>
          <w:sz w:val="20"/>
        </w:rPr>
      </w:pPr>
      <w:r w:rsidRPr="000A42C6">
        <w:rPr>
          <w:rFonts w:cs="Arial"/>
          <w:b/>
          <w:color w:val="000000"/>
          <w:sz w:val="20"/>
        </w:rPr>
        <w:t>Screening - Kultur:</w:t>
      </w:r>
    </w:p>
    <w:p w14:paraId="392C2DF5" w14:textId="77777777" w:rsidR="009C0C19" w:rsidRPr="000A42C6" w:rsidRDefault="009C0C19" w:rsidP="009C0C19">
      <w:pPr>
        <w:pStyle w:val="Fuzeile"/>
        <w:tabs>
          <w:tab w:val="clear" w:pos="4536"/>
          <w:tab w:val="clear" w:pos="9072"/>
        </w:tabs>
        <w:spacing w:line="360" w:lineRule="auto"/>
        <w:ind w:left="502"/>
        <w:jc w:val="both"/>
        <w:rPr>
          <w:rFonts w:cs="Arial"/>
          <w:color w:val="000000"/>
          <w:sz w:val="20"/>
        </w:rPr>
      </w:pPr>
      <w:r w:rsidRPr="000A42C6">
        <w:rPr>
          <w:rFonts w:cs="Arial"/>
          <w:color w:val="000000"/>
          <w:sz w:val="20"/>
        </w:rPr>
        <w:t>Analabstrich (</w:t>
      </w:r>
      <w:r w:rsidR="00400F6D" w:rsidRPr="000A42C6">
        <w:rPr>
          <w:rFonts w:cs="Arial"/>
          <w:color w:val="000000"/>
          <w:sz w:val="20"/>
        </w:rPr>
        <w:t>2.2.1.16</w:t>
      </w:r>
      <w:r w:rsidRPr="000A42C6">
        <w:rPr>
          <w:rFonts w:cs="Arial"/>
          <w:color w:val="000000"/>
          <w:sz w:val="20"/>
        </w:rPr>
        <w:t>), Rektalabstrich (2.2.1.11), Stuhlprobe (2.2.10.2)</w:t>
      </w:r>
    </w:p>
    <w:p w14:paraId="6EEBD84F" w14:textId="77777777" w:rsidR="009C0C19" w:rsidRPr="000A42C6" w:rsidRDefault="009C0C19" w:rsidP="009C0C19">
      <w:pPr>
        <w:pStyle w:val="Fuzeile"/>
        <w:tabs>
          <w:tab w:val="clear" w:pos="4536"/>
          <w:tab w:val="clear" w:pos="9072"/>
        </w:tabs>
        <w:spacing w:line="360" w:lineRule="auto"/>
        <w:jc w:val="both"/>
        <w:rPr>
          <w:rFonts w:cs="Arial"/>
          <w:b/>
          <w:color w:val="000000"/>
          <w:sz w:val="20"/>
        </w:rPr>
      </w:pPr>
      <w:r w:rsidRPr="000A42C6">
        <w:rPr>
          <w:rFonts w:cs="Arial"/>
          <w:b/>
          <w:color w:val="000000"/>
          <w:sz w:val="20"/>
        </w:rPr>
        <w:t>Probengefäße:</w:t>
      </w:r>
    </w:p>
    <w:p w14:paraId="5B730213" w14:textId="77777777" w:rsidR="00CE7B28" w:rsidRDefault="00CE7B28" w:rsidP="009C0C19">
      <w:pPr>
        <w:pStyle w:val="Fuzeile"/>
        <w:tabs>
          <w:tab w:val="clear" w:pos="4536"/>
          <w:tab w:val="clear" w:pos="9072"/>
        </w:tabs>
        <w:spacing w:line="360" w:lineRule="auto"/>
        <w:jc w:val="both"/>
        <w:rPr>
          <w:color w:val="000000"/>
          <w:sz w:val="20"/>
        </w:rPr>
      </w:pPr>
      <w:r w:rsidRPr="00C566F1">
        <w:rPr>
          <w:color w:val="000000"/>
          <w:sz w:val="20"/>
          <w:highlight w:val="yellow"/>
        </w:rPr>
        <w:t>bakteriologischer Universal-Abstrichtupfer</w:t>
      </w:r>
      <w:r w:rsidRPr="000A42C6">
        <w:rPr>
          <w:color w:val="000000"/>
          <w:sz w:val="20"/>
        </w:rPr>
        <w:t xml:space="preserve"> </w:t>
      </w:r>
    </w:p>
    <w:p w14:paraId="7C7ED50D" w14:textId="150AD3FB" w:rsidR="009C0C19" w:rsidRPr="000A42C6" w:rsidRDefault="009C0C19" w:rsidP="009C0C19">
      <w:pPr>
        <w:pStyle w:val="Fuzeile"/>
        <w:tabs>
          <w:tab w:val="clear" w:pos="4536"/>
          <w:tab w:val="clear" w:pos="9072"/>
        </w:tabs>
        <w:spacing w:line="360" w:lineRule="auto"/>
        <w:jc w:val="both"/>
        <w:rPr>
          <w:rFonts w:cs="Arial"/>
          <w:b/>
          <w:color w:val="000000"/>
          <w:sz w:val="20"/>
        </w:rPr>
      </w:pPr>
      <w:r w:rsidRPr="000A42C6">
        <w:rPr>
          <w:rFonts w:cs="Arial"/>
          <w:b/>
          <w:color w:val="000000"/>
          <w:sz w:val="20"/>
        </w:rPr>
        <w:t>Lagerung und Transport:</w:t>
      </w:r>
    </w:p>
    <w:p w14:paraId="28C03D60" w14:textId="77777777" w:rsidR="009C0C19" w:rsidRPr="000A42C6" w:rsidRDefault="009C0C19" w:rsidP="009C0C19">
      <w:pPr>
        <w:pStyle w:val="Fuzeile"/>
        <w:tabs>
          <w:tab w:val="clear" w:pos="4536"/>
          <w:tab w:val="clear" w:pos="9072"/>
        </w:tabs>
        <w:spacing w:line="360" w:lineRule="auto"/>
        <w:jc w:val="both"/>
        <w:rPr>
          <w:rFonts w:cs="Arial"/>
          <w:color w:val="000000"/>
          <w:sz w:val="20"/>
        </w:rPr>
      </w:pPr>
      <w:r w:rsidRPr="000A42C6">
        <w:rPr>
          <w:rFonts w:cs="Arial"/>
          <w:color w:val="000000"/>
          <w:sz w:val="20"/>
        </w:rPr>
        <w:t>&lt; 2 h bei RT, ist das nicht möglich, Lagerung bis zu 24 h bei 4°C</w:t>
      </w:r>
    </w:p>
    <w:p w14:paraId="71FF43D8" w14:textId="77777777" w:rsidR="009C0C19" w:rsidRPr="000A42C6" w:rsidRDefault="009C0C19" w:rsidP="009C0C19">
      <w:pPr>
        <w:pStyle w:val="Fuzeile"/>
        <w:tabs>
          <w:tab w:val="clear" w:pos="4536"/>
          <w:tab w:val="clear" w:pos="9072"/>
        </w:tabs>
        <w:spacing w:line="360" w:lineRule="auto"/>
        <w:jc w:val="both"/>
        <w:rPr>
          <w:rFonts w:cs="Arial"/>
          <w:b/>
          <w:color w:val="000000"/>
          <w:sz w:val="20"/>
        </w:rPr>
      </w:pPr>
      <w:r w:rsidRPr="000A42C6">
        <w:rPr>
          <w:rFonts w:cs="Arial"/>
          <w:b/>
          <w:color w:val="000000"/>
          <w:sz w:val="20"/>
        </w:rPr>
        <w:t>Dauer der Untersuchung:</w:t>
      </w:r>
    </w:p>
    <w:p w14:paraId="68DAA99B" w14:textId="77777777" w:rsidR="009C0C19" w:rsidRPr="000A42C6" w:rsidRDefault="009C0C19" w:rsidP="009C0C19">
      <w:pPr>
        <w:pStyle w:val="Fuzeile"/>
        <w:tabs>
          <w:tab w:val="clear" w:pos="4536"/>
          <w:tab w:val="clear" w:pos="9072"/>
        </w:tabs>
        <w:spacing w:line="360" w:lineRule="auto"/>
        <w:jc w:val="both"/>
        <w:rPr>
          <w:rFonts w:cs="Arial"/>
          <w:color w:val="000000"/>
          <w:sz w:val="20"/>
        </w:rPr>
      </w:pPr>
      <w:r w:rsidRPr="000A42C6">
        <w:rPr>
          <w:rFonts w:cs="Arial"/>
          <w:color w:val="000000"/>
          <w:sz w:val="20"/>
        </w:rPr>
        <w:t xml:space="preserve">Kultur: 4-5 Tage, Resistenzbestimmung 1 Tag. </w:t>
      </w:r>
    </w:p>
    <w:p w14:paraId="27A98E21" w14:textId="77777777" w:rsidR="009C0C19" w:rsidRPr="000A42C6" w:rsidRDefault="009C0C19" w:rsidP="009C0C19">
      <w:pPr>
        <w:pStyle w:val="Fuzeile"/>
        <w:tabs>
          <w:tab w:val="clear" w:pos="4536"/>
          <w:tab w:val="clear" w:pos="9072"/>
        </w:tabs>
        <w:spacing w:line="360" w:lineRule="auto"/>
        <w:jc w:val="both"/>
        <w:rPr>
          <w:rFonts w:cs="Arial"/>
          <w:color w:val="000000"/>
          <w:sz w:val="20"/>
        </w:rPr>
      </w:pPr>
    </w:p>
    <w:p w14:paraId="2EBE5444" w14:textId="77777777" w:rsidR="009C0C19" w:rsidRPr="000A42C6" w:rsidRDefault="009C0C19" w:rsidP="009C0C19">
      <w:pPr>
        <w:spacing w:line="360" w:lineRule="auto"/>
        <w:jc w:val="both"/>
        <w:rPr>
          <w:rFonts w:cs="Arial"/>
          <w:b/>
          <w:color w:val="000000"/>
          <w:sz w:val="20"/>
        </w:rPr>
      </w:pPr>
    </w:p>
    <w:p w14:paraId="56B38B18" w14:textId="77777777" w:rsidR="009C0C19" w:rsidRPr="000A42C6" w:rsidRDefault="009C0C19" w:rsidP="009C0C19">
      <w:pPr>
        <w:spacing w:line="360" w:lineRule="auto"/>
        <w:jc w:val="both"/>
        <w:rPr>
          <w:rFonts w:cs="Arial"/>
          <w:b/>
          <w:color w:val="000000"/>
          <w:sz w:val="20"/>
        </w:rPr>
      </w:pPr>
      <w:r w:rsidRPr="000A42C6">
        <w:rPr>
          <w:rFonts w:cs="Arial"/>
          <w:b/>
          <w:color w:val="000000"/>
          <w:sz w:val="20"/>
        </w:rPr>
        <w:br/>
      </w:r>
    </w:p>
    <w:p w14:paraId="40EC021E" w14:textId="77777777" w:rsidR="009C0C19" w:rsidRPr="000A42C6" w:rsidRDefault="009C0C19" w:rsidP="009C0C19">
      <w:pPr>
        <w:spacing w:line="360" w:lineRule="auto"/>
        <w:jc w:val="both"/>
        <w:rPr>
          <w:rFonts w:cs="Arial"/>
          <w:b/>
          <w:color w:val="000000"/>
          <w:sz w:val="20"/>
        </w:rPr>
      </w:pPr>
    </w:p>
    <w:p w14:paraId="391A100A" w14:textId="77777777" w:rsidR="009C0C19" w:rsidRPr="000A42C6" w:rsidRDefault="009C0C19" w:rsidP="009C0C19">
      <w:pPr>
        <w:spacing w:line="360" w:lineRule="auto"/>
        <w:jc w:val="both"/>
        <w:rPr>
          <w:rFonts w:cs="Arial"/>
          <w:b/>
          <w:color w:val="000000"/>
          <w:sz w:val="20"/>
        </w:rPr>
      </w:pPr>
    </w:p>
    <w:p w14:paraId="37E632FD" w14:textId="77777777" w:rsidR="009C0C19" w:rsidRPr="000A42C6" w:rsidRDefault="009C0C19" w:rsidP="009C0C19">
      <w:pPr>
        <w:spacing w:line="360" w:lineRule="auto"/>
        <w:jc w:val="both"/>
        <w:rPr>
          <w:rFonts w:cs="Arial"/>
          <w:b/>
          <w:color w:val="000000"/>
          <w:sz w:val="20"/>
        </w:rPr>
      </w:pPr>
    </w:p>
    <w:p w14:paraId="153EE835" w14:textId="77777777" w:rsidR="009C0C19" w:rsidRPr="000A42C6" w:rsidRDefault="009C0C19" w:rsidP="009C0C19">
      <w:pPr>
        <w:spacing w:line="360" w:lineRule="auto"/>
        <w:jc w:val="both"/>
        <w:rPr>
          <w:rFonts w:cs="Arial"/>
          <w:b/>
          <w:color w:val="000000"/>
          <w:sz w:val="20"/>
        </w:rPr>
      </w:pPr>
    </w:p>
    <w:p w14:paraId="295EF9FE" w14:textId="77777777" w:rsidR="009C0C19" w:rsidRPr="000A42C6" w:rsidRDefault="009C0C19" w:rsidP="009C0C19">
      <w:pPr>
        <w:spacing w:line="360" w:lineRule="auto"/>
        <w:jc w:val="both"/>
        <w:rPr>
          <w:rFonts w:cs="Arial"/>
          <w:b/>
          <w:color w:val="000000"/>
          <w:sz w:val="20"/>
        </w:rPr>
      </w:pPr>
    </w:p>
    <w:p w14:paraId="3BA95CB7" w14:textId="77777777" w:rsidR="009C0C19" w:rsidRPr="000A42C6" w:rsidRDefault="009C0C19" w:rsidP="009C0C19">
      <w:pPr>
        <w:spacing w:line="360" w:lineRule="auto"/>
        <w:jc w:val="both"/>
        <w:rPr>
          <w:rFonts w:cs="Arial"/>
          <w:b/>
          <w:color w:val="000000"/>
          <w:sz w:val="20"/>
        </w:rPr>
      </w:pPr>
    </w:p>
    <w:p w14:paraId="6B56B158" w14:textId="77777777" w:rsidR="009C0C19" w:rsidRPr="000A42C6" w:rsidRDefault="009C0C19" w:rsidP="009C0C19">
      <w:pPr>
        <w:spacing w:line="360" w:lineRule="auto"/>
        <w:jc w:val="both"/>
        <w:rPr>
          <w:rFonts w:cs="Arial"/>
          <w:b/>
          <w:color w:val="000000"/>
          <w:sz w:val="20"/>
        </w:rPr>
      </w:pPr>
    </w:p>
    <w:p w14:paraId="77DE6724" w14:textId="77777777" w:rsidR="009C0C19" w:rsidRPr="000A42C6" w:rsidRDefault="009C0C19" w:rsidP="009C0C19">
      <w:pPr>
        <w:spacing w:line="360" w:lineRule="auto"/>
        <w:jc w:val="both"/>
        <w:rPr>
          <w:rFonts w:cs="Arial"/>
          <w:b/>
          <w:color w:val="000000"/>
          <w:sz w:val="20"/>
        </w:rPr>
      </w:pPr>
    </w:p>
    <w:p w14:paraId="2A27B8C1" w14:textId="77777777" w:rsidR="009C0C19" w:rsidRPr="000A42C6" w:rsidRDefault="009C0C19" w:rsidP="009C0C19">
      <w:pPr>
        <w:spacing w:line="360" w:lineRule="auto"/>
        <w:jc w:val="both"/>
        <w:rPr>
          <w:rFonts w:cs="Arial"/>
          <w:b/>
          <w:color w:val="000000"/>
          <w:sz w:val="20"/>
        </w:rPr>
      </w:pPr>
    </w:p>
    <w:p w14:paraId="50E79483" w14:textId="77777777" w:rsidR="009C0C19" w:rsidRPr="000A42C6" w:rsidRDefault="009C0C19" w:rsidP="009C0C19">
      <w:pPr>
        <w:spacing w:line="360" w:lineRule="auto"/>
        <w:jc w:val="both"/>
        <w:rPr>
          <w:rFonts w:cs="Arial"/>
          <w:b/>
          <w:color w:val="000000"/>
          <w:sz w:val="20"/>
        </w:rPr>
      </w:pPr>
    </w:p>
    <w:p w14:paraId="5F393B9B" w14:textId="77777777" w:rsidR="009C0C19" w:rsidRPr="000A42C6" w:rsidRDefault="009C0C19" w:rsidP="009C0C19">
      <w:pPr>
        <w:spacing w:line="360" w:lineRule="auto"/>
        <w:jc w:val="both"/>
        <w:rPr>
          <w:rFonts w:cs="Arial"/>
          <w:b/>
          <w:color w:val="000000"/>
          <w:sz w:val="20"/>
        </w:rPr>
      </w:pPr>
    </w:p>
    <w:p w14:paraId="31B0973B" w14:textId="77777777" w:rsidR="009C0C19" w:rsidRPr="000A42C6" w:rsidRDefault="009C0C19" w:rsidP="009C0C19">
      <w:pPr>
        <w:spacing w:line="360" w:lineRule="auto"/>
        <w:jc w:val="both"/>
        <w:rPr>
          <w:rFonts w:cs="Arial"/>
          <w:sz w:val="20"/>
        </w:rPr>
      </w:pPr>
    </w:p>
    <w:p w14:paraId="5EA677D1" w14:textId="77777777" w:rsidR="009C0C19" w:rsidRPr="000A42C6" w:rsidRDefault="009C0C19" w:rsidP="009C0C19">
      <w:pPr>
        <w:spacing w:line="360" w:lineRule="auto"/>
        <w:jc w:val="both"/>
        <w:rPr>
          <w:rFonts w:cs="Arial"/>
          <w:sz w:val="20"/>
        </w:rPr>
      </w:pPr>
    </w:p>
    <w:p w14:paraId="334F6E69" w14:textId="77777777" w:rsidR="009C0C19" w:rsidRPr="000A42C6" w:rsidRDefault="009C0C19" w:rsidP="009C0C19">
      <w:pPr>
        <w:spacing w:line="360" w:lineRule="auto"/>
        <w:jc w:val="both"/>
        <w:rPr>
          <w:rFonts w:cs="Arial"/>
          <w:sz w:val="20"/>
        </w:rPr>
      </w:pPr>
    </w:p>
    <w:p w14:paraId="094B71B0" w14:textId="77777777" w:rsidR="00602603" w:rsidRPr="000A42C6" w:rsidRDefault="00602603" w:rsidP="006876E1">
      <w:pPr>
        <w:pStyle w:val="berschrift3"/>
        <w:rPr>
          <w:rStyle w:val="Fett"/>
          <w:b/>
          <w:bCs w:val="0"/>
          <w:color w:val="000000"/>
        </w:rPr>
      </w:pPr>
      <w:bookmarkStart w:id="1084" w:name="_Toc217046259"/>
      <w:r w:rsidRPr="000A42C6">
        <w:rPr>
          <w:rStyle w:val="Fett"/>
          <w:b/>
          <w:bCs w:val="0"/>
          <w:i/>
          <w:color w:val="000000"/>
        </w:rPr>
        <w:lastRenderedPageBreak/>
        <w:t>Vibrio cholerae</w:t>
      </w:r>
      <w:r w:rsidRPr="000A42C6">
        <w:rPr>
          <w:rStyle w:val="Fett"/>
          <w:b/>
          <w:bCs w:val="0"/>
          <w:color w:val="000000"/>
        </w:rPr>
        <w:t xml:space="preserve"> </w:t>
      </w:r>
      <w:r w:rsidR="00B50744" w:rsidRPr="000A42C6">
        <w:rPr>
          <w:rStyle w:val="Fett"/>
          <w:b/>
          <w:bCs w:val="0"/>
          <w:color w:val="000000"/>
        </w:rPr>
        <w:t>(</w:t>
      </w:r>
      <w:r w:rsidRPr="000A42C6">
        <w:rPr>
          <w:rStyle w:val="Fett"/>
          <w:b/>
          <w:bCs w:val="0"/>
          <w:color w:val="000000"/>
        </w:rPr>
        <w:t>Cholera</w:t>
      </w:r>
      <w:bookmarkEnd w:id="1082"/>
      <w:r w:rsidR="00B50744" w:rsidRPr="000A42C6">
        <w:rPr>
          <w:rStyle w:val="Fett"/>
          <w:b/>
          <w:bCs w:val="0"/>
          <w:color w:val="000000"/>
        </w:rPr>
        <w:t>)</w:t>
      </w:r>
      <w:bookmarkEnd w:id="1083"/>
      <w:bookmarkEnd w:id="1084"/>
    </w:p>
    <w:p w14:paraId="2E55219D" w14:textId="77777777" w:rsidR="00602603" w:rsidRPr="000A42C6" w:rsidRDefault="00602603">
      <w:pPr>
        <w:spacing w:line="360" w:lineRule="auto"/>
        <w:rPr>
          <w:b/>
          <w:color w:val="000000"/>
          <w:sz w:val="20"/>
        </w:rPr>
      </w:pPr>
      <w:r w:rsidRPr="000A42C6">
        <w:rPr>
          <w:b/>
          <w:color w:val="000000"/>
          <w:sz w:val="20"/>
        </w:rPr>
        <w:t>Klinik:</w:t>
      </w:r>
    </w:p>
    <w:p w14:paraId="12F7521D" w14:textId="77777777" w:rsidR="00602603" w:rsidRPr="000A42C6" w:rsidRDefault="00602603">
      <w:pPr>
        <w:spacing w:line="360" w:lineRule="auto"/>
        <w:rPr>
          <w:color w:val="000000"/>
          <w:sz w:val="20"/>
        </w:rPr>
      </w:pPr>
      <w:r w:rsidRPr="000A42C6">
        <w:rPr>
          <w:color w:val="000000"/>
          <w:sz w:val="20"/>
        </w:rPr>
        <w:t>Cholera</w:t>
      </w:r>
    </w:p>
    <w:p w14:paraId="3515E05A" w14:textId="77777777" w:rsidR="00602603" w:rsidRPr="000A42C6" w:rsidRDefault="00602603">
      <w:pPr>
        <w:spacing w:line="360" w:lineRule="auto"/>
        <w:rPr>
          <w:b/>
          <w:color w:val="000000"/>
          <w:sz w:val="20"/>
        </w:rPr>
      </w:pPr>
      <w:r w:rsidRPr="000A42C6">
        <w:rPr>
          <w:b/>
          <w:color w:val="000000"/>
          <w:sz w:val="20"/>
        </w:rPr>
        <w:t>Untersuchungsmethode:</w:t>
      </w:r>
    </w:p>
    <w:p w14:paraId="234CB0EB" w14:textId="77777777" w:rsidR="006458B2" w:rsidRPr="000A42C6" w:rsidRDefault="006458B2" w:rsidP="00EE7113">
      <w:pPr>
        <w:numPr>
          <w:ilvl w:val="0"/>
          <w:numId w:val="75"/>
        </w:numPr>
        <w:spacing w:line="360" w:lineRule="auto"/>
        <w:rPr>
          <w:color w:val="000000"/>
          <w:sz w:val="20"/>
        </w:rPr>
      </w:pPr>
      <w:r w:rsidRPr="000A42C6">
        <w:rPr>
          <w:color w:val="000000"/>
          <w:sz w:val="20"/>
        </w:rPr>
        <w:t>PCR-Direktnachweis aus Stuhl</w:t>
      </w:r>
      <w:r w:rsidR="00712E68" w:rsidRPr="000A42C6">
        <w:rPr>
          <w:color w:val="000000"/>
          <w:sz w:val="20"/>
        </w:rPr>
        <w:t xml:space="preserve"> </w:t>
      </w:r>
    </w:p>
    <w:p w14:paraId="502BE124" w14:textId="77777777" w:rsidR="00602603" w:rsidRPr="000A42C6" w:rsidRDefault="00602603" w:rsidP="00EE7113">
      <w:pPr>
        <w:numPr>
          <w:ilvl w:val="0"/>
          <w:numId w:val="75"/>
        </w:numPr>
        <w:spacing w:line="360" w:lineRule="auto"/>
        <w:rPr>
          <w:color w:val="000000"/>
          <w:sz w:val="20"/>
        </w:rPr>
      </w:pPr>
      <w:r w:rsidRPr="000A42C6">
        <w:rPr>
          <w:color w:val="000000"/>
          <w:sz w:val="20"/>
        </w:rPr>
        <w:t>Mikroskopie</w:t>
      </w:r>
    </w:p>
    <w:p w14:paraId="3E68FDA4" w14:textId="77777777" w:rsidR="00602603" w:rsidRPr="000A42C6" w:rsidRDefault="00602603" w:rsidP="00EE7113">
      <w:pPr>
        <w:numPr>
          <w:ilvl w:val="0"/>
          <w:numId w:val="75"/>
        </w:numPr>
        <w:spacing w:line="360" w:lineRule="auto"/>
        <w:rPr>
          <w:color w:val="000000"/>
          <w:sz w:val="20"/>
        </w:rPr>
      </w:pPr>
      <w:r w:rsidRPr="000A42C6">
        <w:rPr>
          <w:color w:val="000000"/>
          <w:sz w:val="20"/>
        </w:rPr>
        <w:t>Kultur mit Resistenzbestimmung der Isolate.</w:t>
      </w:r>
    </w:p>
    <w:p w14:paraId="5CD75511" w14:textId="77777777" w:rsidR="00602603" w:rsidRPr="000A42C6" w:rsidRDefault="00602603">
      <w:pPr>
        <w:spacing w:line="360" w:lineRule="auto"/>
        <w:rPr>
          <w:b/>
          <w:color w:val="000000"/>
          <w:sz w:val="20"/>
        </w:rPr>
      </w:pPr>
      <w:r w:rsidRPr="000A42C6">
        <w:rPr>
          <w:b/>
          <w:color w:val="000000"/>
          <w:sz w:val="20"/>
        </w:rPr>
        <w:t>Untersuchungsmaterial:</w:t>
      </w:r>
    </w:p>
    <w:p w14:paraId="4BE75ADF" w14:textId="1B2B5C7E" w:rsidR="00602603" w:rsidRPr="000A42C6" w:rsidRDefault="00602603" w:rsidP="00EE7113">
      <w:pPr>
        <w:numPr>
          <w:ilvl w:val="0"/>
          <w:numId w:val="76"/>
        </w:numPr>
        <w:spacing w:line="360" w:lineRule="auto"/>
        <w:rPr>
          <w:color w:val="000000"/>
          <w:sz w:val="20"/>
        </w:rPr>
      </w:pPr>
      <w:r w:rsidRPr="000A42C6">
        <w:rPr>
          <w:color w:val="000000"/>
          <w:sz w:val="20"/>
        </w:rPr>
        <w:t>Stuhl</w:t>
      </w:r>
      <w:r w:rsidR="002F36D2" w:rsidRPr="000A42C6">
        <w:rPr>
          <w:color w:val="000000"/>
          <w:sz w:val="20"/>
        </w:rPr>
        <w:t xml:space="preserve"> (</w:t>
      </w:r>
      <w:r w:rsidR="00352BDC" w:rsidRPr="000A42C6">
        <w:rPr>
          <w:color w:val="000000"/>
          <w:sz w:val="20"/>
        </w:rPr>
        <w:fldChar w:fldCharType="begin"/>
      </w:r>
      <w:r w:rsidR="002F36D2" w:rsidRPr="000A42C6">
        <w:rPr>
          <w:color w:val="000000"/>
          <w:sz w:val="20"/>
        </w:rPr>
        <w:instrText xml:space="preserve"> REF _Ref19623038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1.3.10.2</w:t>
      </w:r>
      <w:r w:rsidR="00352BDC" w:rsidRPr="000A42C6">
        <w:rPr>
          <w:color w:val="000000"/>
          <w:sz w:val="20"/>
        </w:rPr>
        <w:fldChar w:fldCharType="end"/>
      </w:r>
      <w:r w:rsidR="002F36D2" w:rsidRPr="000A42C6">
        <w:rPr>
          <w:color w:val="000000"/>
          <w:sz w:val="20"/>
        </w:rPr>
        <w:t>)</w:t>
      </w:r>
    </w:p>
    <w:p w14:paraId="0595F3DC" w14:textId="77777777" w:rsidR="00602603" w:rsidRPr="000A42C6" w:rsidRDefault="006A7879">
      <w:pPr>
        <w:spacing w:line="360" w:lineRule="auto"/>
        <w:jc w:val="both"/>
        <w:rPr>
          <w:color w:val="000000"/>
          <w:sz w:val="20"/>
        </w:rPr>
      </w:pPr>
      <w:r w:rsidRPr="000A42C6">
        <w:rPr>
          <w:color w:val="000000"/>
          <w:sz w:val="20"/>
        </w:rPr>
        <w:t xml:space="preserve">Der PCR-Direktnachweis aus Stuhl diagnostiziert Vibrio spp. und kann nicht zwischem dem Cholera-Erreger und anderen Spezies wie </w:t>
      </w:r>
      <w:r w:rsidR="00C656CB" w:rsidRPr="000A42C6">
        <w:rPr>
          <w:color w:val="000000"/>
          <w:sz w:val="20"/>
        </w:rPr>
        <w:t xml:space="preserve">z.B. </w:t>
      </w:r>
      <w:r w:rsidR="00C656CB" w:rsidRPr="000A42C6">
        <w:rPr>
          <w:i/>
          <w:color w:val="000000"/>
          <w:sz w:val="20"/>
        </w:rPr>
        <w:t>Vibrio vulnificus</w:t>
      </w:r>
      <w:r w:rsidR="00C656CB" w:rsidRPr="000A42C6">
        <w:rPr>
          <w:color w:val="000000"/>
          <w:sz w:val="20"/>
        </w:rPr>
        <w:t xml:space="preserve">, </w:t>
      </w:r>
      <w:r w:rsidR="00C656CB" w:rsidRPr="000A42C6">
        <w:rPr>
          <w:i/>
          <w:color w:val="000000"/>
          <w:sz w:val="20"/>
        </w:rPr>
        <w:t>Vibrio parahaemolyticus</w:t>
      </w:r>
      <w:r w:rsidR="00C656CB" w:rsidRPr="000A42C6">
        <w:rPr>
          <w:color w:val="000000"/>
          <w:sz w:val="20"/>
        </w:rPr>
        <w:t xml:space="preserve"> unterscheiden. </w:t>
      </w:r>
      <w:r w:rsidR="00602603" w:rsidRPr="000A42C6">
        <w:rPr>
          <w:color w:val="000000"/>
          <w:sz w:val="20"/>
        </w:rPr>
        <w:t xml:space="preserve">Der </w:t>
      </w:r>
      <w:r w:rsidRPr="000A42C6">
        <w:rPr>
          <w:color w:val="000000"/>
          <w:sz w:val="20"/>
        </w:rPr>
        <w:t>Cholera-</w:t>
      </w:r>
      <w:r w:rsidR="00602603" w:rsidRPr="000A42C6">
        <w:rPr>
          <w:color w:val="000000"/>
          <w:sz w:val="20"/>
        </w:rPr>
        <w:t>Erreger ist empfindlich gegenüber Umwelteinflüssen</w:t>
      </w:r>
      <w:r w:rsidR="00941C3E" w:rsidRPr="000A42C6">
        <w:rPr>
          <w:color w:val="000000"/>
          <w:sz w:val="20"/>
        </w:rPr>
        <w:t>, insbesondere saurem pH</w:t>
      </w:r>
      <w:r w:rsidR="00602603" w:rsidRPr="000A42C6">
        <w:rPr>
          <w:color w:val="000000"/>
          <w:sz w:val="20"/>
        </w:rPr>
        <w:t xml:space="preserve">. </w:t>
      </w:r>
      <w:r w:rsidR="00AC08C8" w:rsidRPr="000A42C6">
        <w:rPr>
          <w:color w:val="000000"/>
          <w:sz w:val="20"/>
        </w:rPr>
        <w:t>Ggf. kann d</w:t>
      </w:r>
      <w:r w:rsidR="00602603" w:rsidRPr="000A42C6">
        <w:rPr>
          <w:color w:val="000000"/>
          <w:sz w:val="20"/>
        </w:rPr>
        <w:t xml:space="preserve">er Stuhl in </w:t>
      </w:r>
      <w:r w:rsidR="00402C6E" w:rsidRPr="000A42C6">
        <w:rPr>
          <w:color w:val="000000"/>
          <w:sz w:val="20"/>
        </w:rPr>
        <w:t>a</w:t>
      </w:r>
      <w:r w:rsidR="00602603" w:rsidRPr="000A42C6">
        <w:rPr>
          <w:color w:val="000000"/>
          <w:sz w:val="20"/>
        </w:rPr>
        <w:t xml:space="preserve">lkalischem Peptonwasser </w:t>
      </w:r>
      <w:r w:rsidR="00AC08C8" w:rsidRPr="000A42C6">
        <w:rPr>
          <w:color w:val="000000"/>
          <w:sz w:val="20"/>
        </w:rPr>
        <w:t xml:space="preserve">transportiert werden. Dieses kann am IHM nach telefonischer Rücksprache unter </w:t>
      </w:r>
      <w:r w:rsidR="00941C3E" w:rsidRPr="000A42C6">
        <w:rPr>
          <w:color w:val="000000"/>
          <w:sz w:val="20"/>
        </w:rPr>
        <w:t>Tel.:</w:t>
      </w:r>
      <w:r w:rsidR="00AC08C8" w:rsidRPr="000A42C6">
        <w:rPr>
          <w:color w:val="000000"/>
          <w:sz w:val="20"/>
        </w:rPr>
        <w:t xml:space="preserve"> 31-46918 angefordert werden.</w:t>
      </w:r>
    </w:p>
    <w:p w14:paraId="64B8E00A" w14:textId="77777777" w:rsidR="00602603" w:rsidRPr="000A42C6" w:rsidRDefault="00602603">
      <w:pPr>
        <w:spacing w:line="360" w:lineRule="auto"/>
        <w:rPr>
          <w:b/>
          <w:color w:val="000000"/>
          <w:sz w:val="20"/>
        </w:rPr>
      </w:pPr>
      <w:r w:rsidRPr="000A42C6">
        <w:rPr>
          <w:b/>
          <w:color w:val="000000"/>
          <w:sz w:val="20"/>
        </w:rPr>
        <w:t>Probengefäße:</w:t>
      </w:r>
    </w:p>
    <w:p w14:paraId="2377C46A" w14:textId="77777777" w:rsidR="00602603" w:rsidRPr="000A42C6" w:rsidRDefault="00602603">
      <w:pPr>
        <w:spacing w:line="360" w:lineRule="auto"/>
        <w:rPr>
          <w:color w:val="000000"/>
          <w:sz w:val="20"/>
        </w:rPr>
      </w:pPr>
      <w:r w:rsidRPr="000A42C6">
        <w:rPr>
          <w:color w:val="000000"/>
          <w:sz w:val="20"/>
        </w:rPr>
        <w:t xml:space="preserve">Probengefäß mit </w:t>
      </w:r>
      <w:r w:rsidR="00625FA2" w:rsidRPr="000A42C6">
        <w:rPr>
          <w:color w:val="000000"/>
          <w:sz w:val="20"/>
        </w:rPr>
        <w:t>alkalischem</w:t>
      </w:r>
      <w:r w:rsidR="002F36D2" w:rsidRPr="000A42C6">
        <w:rPr>
          <w:color w:val="000000"/>
          <w:sz w:val="20"/>
        </w:rPr>
        <w:t xml:space="preserve"> Peptonwasser</w:t>
      </w:r>
    </w:p>
    <w:p w14:paraId="44B6D5BF" w14:textId="77777777" w:rsidR="00602603" w:rsidRPr="000A42C6" w:rsidRDefault="00602603">
      <w:pPr>
        <w:spacing w:line="360" w:lineRule="auto"/>
        <w:rPr>
          <w:b/>
          <w:color w:val="000000"/>
          <w:sz w:val="20"/>
        </w:rPr>
      </w:pPr>
      <w:r w:rsidRPr="000A42C6">
        <w:rPr>
          <w:b/>
          <w:color w:val="000000"/>
          <w:sz w:val="20"/>
        </w:rPr>
        <w:t>Lagerung und Transport:</w:t>
      </w:r>
    </w:p>
    <w:p w14:paraId="3532E5EA" w14:textId="77777777" w:rsidR="00602603" w:rsidRPr="000A42C6" w:rsidRDefault="00941C3E">
      <w:pPr>
        <w:spacing w:line="360" w:lineRule="auto"/>
        <w:rPr>
          <w:color w:val="000000"/>
          <w:sz w:val="20"/>
        </w:rPr>
      </w:pPr>
      <w:r w:rsidRPr="000A42C6">
        <w:rPr>
          <w:rFonts w:cs="Arial"/>
          <w:color w:val="000000"/>
          <w:sz w:val="20"/>
        </w:rPr>
        <w:t xml:space="preserve">bei V. a. Cholera ist das Labor </w:t>
      </w:r>
      <w:r w:rsidRPr="000A42C6">
        <w:rPr>
          <w:rFonts w:cs="Arial"/>
          <w:b/>
          <w:color w:val="000000"/>
          <w:sz w:val="20"/>
        </w:rPr>
        <w:t>sofort telefonisch zu verständigen</w:t>
      </w:r>
      <w:r w:rsidRPr="000A42C6">
        <w:rPr>
          <w:rFonts w:cs="Arial"/>
          <w:color w:val="000000"/>
          <w:sz w:val="20"/>
        </w:rPr>
        <w:t xml:space="preserve"> (Tel.: 31-46918), die Probe muss nativ ≤ 2 h bei RT, ggf. im Transportmittel (alkalisches Peptonwasser mit 1% NaCl) ins Labor gebracht werden</w:t>
      </w:r>
      <w:r w:rsidR="00190A73" w:rsidRPr="000A42C6">
        <w:rPr>
          <w:rFonts w:cs="Arial"/>
          <w:color w:val="000000"/>
          <w:sz w:val="20"/>
        </w:rPr>
        <w:t>. Eine Lagerung ≤ 24 h bei 4°C ist möglich.</w:t>
      </w:r>
    </w:p>
    <w:p w14:paraId="7CAB2090" w14:textId="77777777" w:rsidR="00602603" w:rsidRPr="000A42C6" w:rsidRDefault="00602603">
      <w:pPr>
        <w:spacing w:line="360" w:lineRule="auto"/>
        <w:rPr>
          <w:b/>
          <w:color w:val="000000"/>
          <w:sz w:val="20"/>
        </w:rPr>
      </w:pPr>
      <w:r w:rsidRPr="000A42C6">
        <w:rPr>
          <w:b/>
          <w:color w:val="000000"/>
          <w:sz w:val="20"/>
        </w:rPr>
        <w:t>Dauer der Untersuchung:</w:t>
      </w:r>
    </w:p>
    <w:p w14:paraId="4C0D3D5B" w14:textId="77777777" w:rsidR="000B0BD7" w:rsidRPr="000A42C6" w:rsidRDefault="000B0BD7">
      <w:pPr>
        <w:spacing w:line="360" w:lineRule="auto"/>
        <w:rPr>
          <w:color w:val="000000"/>
          <w:sz w:val="20"/>
        </w:rPr>
      </w:pPr>
      <w:r w:rsidRPr="000A42C6">
        <w:rPr>
          <w:color w:val="000000"/>
          <w:sz w:val="20"/>
        </w:rPr>
        <w:t>PCR-Nachweis von Vibrio spp.: 1 Tag</w:t>
      </w:r>
    </w:p>
    <w:p w14:paraId="32F7AE71" w14:textId="7CC972E0" w:rsidR="00602603" w:rsidRPr="000A42C6" w:rsidRDefault="000B0BD7">
      <w:pPr>
        <w:spacing w:line="360" w:lineRule="auto"/>
        <w:rPr>
          <w:color w:val="000000"/>
          <w:sz w:val="20"/>
        </w:rPr>
      </w:pPr>
      <w:r w:rsidRPr="000A42C6">
        <w:rPr>
          <w:color w:val="000000"/>
          <w:sz w:val="20"/>
        </w:rPr>
        <w:t xml:space="preserve">Kultur: </w:t>
      </w:r>
      <w:r w:rsidR="00602603" w:rsidRPr="000A42C6">
        <w:rPr>
          <w:color w:val="000000"/>
          <w:sz w:val="20"/>
        </w:rPr>
        <w:t xml:space="preserve">2 </w:t>
      </w:r>
      <w:r w:rsidRPr="000A42C6">
        <w:rPr>
          <w:color w:val="000000"/>
          <w:sz w:val="20"/>
        </w:rPr>
        <w:t>Werktage</w:t>
      </w:r>
    </w:p>
    <w:p w14:paraId="62EBEB7B" w14:textId="77777777" w:rsidR="00602603" w:rsidRPr="000A42C6" w:rsidRDefault="00602603">
      <w:pPr>
        <w:spacing w:line="360" w:lineRule="auto"/>
        <w:rPr>
          <w:color w:val="000000"/>
          <w:sz w:val="20"/>
        </w:rPr>
      </w:pPr>
    </w:p>
    <w:p w14:paraId="0FB5C400" w14:textId="77777777" w:rsidR="007E2A35" w:rsidRPr="000A42C6" w:rsidRDefault="00670470">
      <w:pPr>
        <w:spacing w:line="360" w:lineRule="auto"/>
        <w:rPr>
          <w:b/>
          <w:color w:val="000000"/>
          <w:sz w:val="20"/>
        </w:rPr>
      </w:pPr>
      <w:r w:rsidRPr="000A42C6">
        <w:rPr>
          <w:b/>
          <w:color w:val="000000"/>
          <w:sz w:val="20"/>
        </w:rPr>
        <w:t>Meldepflicht nach §§ 6 und 7 IfSG beachten</w:t>
      </w:r>
      <w:r w:rsidR="00602603" w:rsidRPr="000A42C6">
        <w:rPr>
          <w:b/>
          <w:color w:val="000000"/>
          <w:sz w:val="20"/>
        </w:rPr>
        <w:t>!</w:t>
      </w:r>
    </w:p>
    <w:p w14:paraId="4B2CE035" w14:textId="77777777" w:rsidR="00B50744" w:rsidRPr="000A42C6" w:rsidRDefault="00B50744">
      <w:pPr>
        <w:spacing w:line="360" w:lineRule="auto"/>
        <w:rPr>
          <w:b/>
          <w:color w:val="000000"/>
          <w:sz w:val="20"/>
        </w:rPr>
      </w:pPr>
    </w:p>
    <w:p w14:paraId="13A2318A" w14:textId="77777777" w:rsidR="00B50744" w:rsidRPr="000A42C6" w:rsidRDefault="00B50744">
      <w:pPr>
        <w:spacing w:line="360" w:lineRule="auto"/>
        <w:rPr>
          <w:b/>
          <w:color w:val="000000"/>
          <w:sz w:val="20"/>
        </w:rPr>
        <w:sectPr w:rsidR="00B50744" w:rsidRPr="000A42C6" w:rsidSect="001054BD">
          <w:pgSz w:w="11907" w:h="16840"/>
          <w:pgMar w:top="1134" w:right="1418" w:bottom="1134" w:left="1418" w:header="720" w:footer="720" w:gutter="0"/>
          <w:cols w:space="720"/>
        </w:sectPr>
      </w:pPr>
    </w:p>
    <w:p w14:paraId="50533E45" w14:textId="77777777" w:rsidR="00602603" w:rsidRPr="000A42C6" w:rsidRDefault="00602603" w:rsidP="006876E1">
      <w:pPr>
        <w:pStyle w:val="berschrift3"/>
        <w:rPr>
          <w:rStyle w:val="Fett"/>
          <w:i/>
          <w:color w:val="000000"/>
          <w:sz w:val="28"/>
        </w:rPr>
      </w:pPr>
      <w:bookmarkStart w:id="1085" w:name="_Toc217046260"/>
      <w:r w:rsidRPr="000A42C6">
        <w:lastRenderedPageBreak/>
        <w:t>Yersinia spp</w:t>
      </w:r>
      <w:r w:rsidRPr="000A42C6">
        <w:rPr>
          <w:rStyle w:val="Fett"/>
          <w:i/>
          <w:color w:val="000000"/>
          <w:sz w:val="28"/>
        </w:rPr>
        <w:t>.</w:t>
      </w:r>
      <w:bookmarkEnd w:id="1085"/>
    </w:p>
    <w:p w14:paraId="2488AD51" w14:textId="77777777" w:rsidR="00602603" w:rsidRPr="00CD1C8D" w:rsidRDefault="002F36D2">
      <w:pPr>
        <w:spacing w:line="360" w:lineRule="auto"/>
        <w:rPr>
          <w:i/>
          <w:color w:val="000000"/>
          <w:sz w:val="20"/>
          <w:lang w:val="en-US"/>
        </w:rPr>
      </w:pPr>
      <w:r w:rsidRPr="00CD1C8D">
        <w:rPr>
          <w:i/>
          <w:color w:val="000000"/>
          <w:sz w:val="20"/>
          <w:lang w:val="en-US"/>
        </w:rPr>
        <w:t xml:space="preserve">Yersinia enterocolitica </w:t>
      </w:r>
      <w:r w:rsidRPr="00CD1C8D">
        <w:rPr>
          <w:color w:val="000000"/>
          <w:sz w:val="20"/>
          <w:lang w:val="en-US"/>
        </w:rPr>
        <w:t xml:space="preserve">und </w:t>
      </w:r>
      <w:r w:rsidR="00602603" w:rsidRPr="00CD1C8D">
        <w:rPr>
          <w:i/>
          <w:color w:val="000000"/>
          <w:sz w:val="20"/>
          <w:lang w:val="en-US"/>
        </w:rPr>
        <w:t>Y</w:t>
      </w:r>
      <w:r w:rsidRPr="00CD1C8D">
        <w:rPr>
          <w:i/>
          <w:color w:val="000000"/>
          <w:sz w:val="20"/>
          <w:lang w:val="en-US"/>
        </w:rPr>
        <w:t>.</w:t>
      </w:r>
      <w:r w:rsidR="00602603" w:rsidRPr="00CD1C8D">
        <w:rPr>
          <w:i/>
          <w:color w:val="000000"/>
          <w:sz w:val="20"/>
          <w:lang w:val="en-US"/>
        </w:rPr>
        <w:t xml:space="preserve"> pseudotuberculosis.</w:t>
      </w:r>
    </w:p>
    <w:p w14:paraId="2A6DC482" w14:textId="77777777" w:rsidR="00602603" w:rsidRPr="00CD1C8D" w:rsidRDefault="00602603">
      <w:pPr>
        <w:spacing w:line="360" w:lineRule="auto"/>
        <w:rPr>
          <w:i/>
          <w:color w:val="000000"/>
          <w:sz w:val="20"/>
          <w:lang w:val="en-US"/>
        </w:rPr>
      </w:pPr>
    </w:p>
    <w:p w14:paraId="50187F06" w14:textId="77777777" w:rsidR="00602603" w:rsidRPr="000A42C6" w:rsidRDefault="00602603">
      <w:pPr>
        <w:spacing w:line="360" w:lineRule="auto"/>
        <w:rPr>
          <w:b/>
          <w:color w:val="000000"/>
          <w:sz w:val="20"/>
        </w:rPr>
      </w:pPr>
      <w:r w:rsidRPr="000A42C6">
        <w:rPr>
          <w:b/>
          <w:color w:val="000000"/>
          <w:sz w:val="20"/>
        </w:rPr>
        <w:t>Klinik:</w:t>
      </w:r>
    </w:p>
    <w:p w14:paraId="56CDF42D" w14:textId="77777777" w:rsidR="00602603" w:rsidRPr="000A42C6" w:rsidRDefault="00602603" w:rsidP="00EE7113">
      <w:pPr>
        <w:numPr>
          <w:ilvl w:val="0"/>
          <w:numId w:val="76"/>
        </w:numPr>
        <w:spacing w:line="360" w:lineRule="auto"/>
        <w:rPr>
          <w:color w:val="000000"/>
          <w:sz w:val="20"/>
        </w:rPr>
      </w:pPr>
      <w:r w:rsidRPr="000A42C6">
        <w:rPr>
          <w:color w:val="000000"/>
          <w:sz w:val="20"/>
        </w:rPr>
        <w:t>Enteritis (</w:t>
      </w:r>
      <w:r w:rsidRPr="000A42C6">
        <w:rPr>
          <w:i/>
          <w:color w:val="000000"/>
          <w:sz w:val="20"/>
        </w:rPr>
        <w:t>Y</w:t>
      </w:r>
      <w:r w:rsidR="002F36D2" w:rsidRPr="000A42C6">
        <w:rPr>
          <w:i/>
          <w:color w:val="000000"/>
          <w:sz w:val="20"/>
        </w:rPr>
        <w:t>.</w:t>
      </w:r>
      <w:r w:rsidRPr="000A42C6">
        <w:rPr>
          <w:i/>
          <w:color w:val="000000"/>
          <w:sz w:val="20"/>
        </w:rPr>
        <w:t xml:space="preserve"> enterocolitica</w:t>
      </w:r>
      <w:r w:rsidRPr="000A42C6">
        <w:rPr>
          <w:color w:val="000000"/>
          <w:sz w:val="20"/>
        </w:rPr>
        <w:t>) mit wässrigen, selten blutigen Durchfällen</w:t>
      </w:r>
    </w:p>
    <w:p w14:paraId="361D4AE0" w14:textId="77777777" w:rsidR="00602603" w:rsidRPr="000A42C6" w:rsidRDefault="00602603" w:rsidP="00EE7113">
      <w:pPr>
        <w:numPr>
          <w:ilvl w:val="0"/>
          <w:numId w:val="76"/>
        </w:numPr>
        <w:spacing w:line="360" w:lineRule="auto"/>
        <w:rPr>
          <w:color w:val="000000"/>
          <w:sz w:val="20"/>
        </w:rPr>
      </w:pPr>
      <w:r w:rsidRPr="000A42C6">
        <w:rPr>
          <w:color w:val="000000"/>
          <w:sz w:val="20"/>
        </w:rPr>
        <w:t>Pseudoappendizitis (</w:t>
      </w:r>
      <w:r w:rsidRPr="000A42C6">
        <w:rPr>
          <w:i/>
          <w:color w:val="000000"/>
          <w:sz w:val="20"/>
        </w:rPr>
        <w:t>Y</w:t>
      </w:r>
      <w:r w:rsidR="002F36D2" w:rsidRPr="000A42C6">
        <w:rPr>
          <w:i/>
          <w:color w:val="000000"/>
          <w:sz w:val="20"/>
        </w:rPr>
        <w:t>.</w:t>
      </w:r>
      <w:r w:rsidRPr="000A42C6">
        <w:rPr>
          <w:i/>
          <w:color w:val="000000"/>
          <w:sz w:val="20"/>
        </w:rPr>
        <w:t xml:space="preserve"> pseudotuberculosis</w:t>
      </w:r>
      <w:r w:rsidRPr="000A42C6">
        <w:rPr>
          <w:color w:val="000000"/>
          <w:sz w:val="20"/>
        </w:rPr>
        <w:t>)</w:t>
      </w:r>
    </w:p>
    <w:p w14:paraId="1CCE35C4" w14:textId="77777777" w:rsidR="00602603" w:rsidRPr="000A42C6" w:rsidRDefault="00602603" w:rsidP="00EE7113">
      <w:pPr>
        <w:numPr>
          <w:ilvl w:val="0"/>
          <w:numId w:val="76"/>
        </w:numPr>
        <w:spacing w:line="360" w:lineRule="auto"/>
        <w:rPr>
          <w:color w:val="000000"/>
          <w:sz w:val="20"/>
        </w:rPr>
      </w:pPr>
      <w:r w:rsidRPr="000A42C6">
        <w:rPr>
          <w:color w:val="000000"/>
          <w:sz w:val="20"/>
        </w:rPr>
        <w:t>Postinfektiöse Arthritis.</w:t>
      </w:r>
    </w:p>
    <w:p w14:paraId="2DF15122" w14:textId="77777777" w:rsidR="00602603" w:rsidRPr="000A42C6" w:rsidRDefault="00602603">
      <w:pPr>
        <w:spacing w:line="360" w:lineRule="auto"/>
        <w:rPr>
          <w:b/>
          <w:color w:val="000000"/>
          <w:sz w:val="20"/>
        </w:rPr>
      </w:pPr>
      <w:r w:rsidRPr="000A42C6">
        <w:rPr>
          <w:b/>
          <w:color w:val="000000"/>
          <w:sz w:val="20"/>
        </w:rPr>
        <w:t>Untersuchungsmethode:</w:t>
      </w:r>
    </w:p>
    <w:p w14:paraId="1DC25048" w14:textId="77777777" w:rsidR="00FC7640" w:rsidRPr="000A42C6" w:rsidRDefault="00FC7640" w:rsidP="008F3FEE">
      <w:pPr>
        <w:numPr>
          <w:ilvl w:val="0"/>
          <w:numId w:val="16"/>
        </w:numPr>
        <w:tabs>
          <w:tab w:val="left" w:pos="360"/>
        </w:tabs>
        <w:spacing w:line="360" w:lineRule="auto"/>
        <w:rPr>
          <w:color w:val="000000"/>
          <w:sz w:val="20"/>
        </w:rPr>
      </w:pPr>
      <w:r w:rsidRPr="000A42C6">
        <w:rPr>
          <w:color w:val="000000"/>
          <w:sz w:val="20"/>
        </w:rPr>
        <w:t>PCR-Direktnachweis aus Stuhl.</w:t>
      </w:r>
    </w:p>
    <w:p w14:paraId="428EA635" w14:textId="77777777" w:rsidR="00602603" w:rsidRPr="000A42C6" w:rsidRDefault="00602603" w:rsidP="008F3FEE">
      <w:pPr>
        <w:numPr>
          <w:ilvl w:val="0"/>
          <w:numId w:val="16"/>
        </w:numPr>
        <w:tabs>
          <w:tab w:val="left" w:pos="360"/>
        </w:tabs>
        <w:spacing w:line="360" w:lineRule="auto"/>
        <w:rPr>
          <w:color w:val="000000"/>
          <w:sz w:val="20"/>
        </w:rPr>
      </w:pPr>
      <w:r w:rsidRPr="000A42C6">
        <w:rPr>
          <w:color w:val="000000"/>
          <w:sz w:val="20"/>
        </w:rPr>
        <w:t>Kultur mit Resistenzbestimmung der Isolate</w:t>
      </w:r>
    </w:p>
    <w:p w14:paraId="758B271A" w14:textId="77777777" w:rsidR="00602603" w:rsidRPr="000A42C6" w:rsidRDefault="00602603" w:rsidP="008F3FEE">
      <w:pPr>
        <w:numPr>
          <w:ilvl w:val="0"/>
          <w:numId w:val="16"/>
        </w:numPr>
        <w:tabs>
          <w:tab w:val="left" w:pos="360"/>
        </w:tabs>
        <w:spacing w:line="360" w:lineRule="auto"/>
        <w:rPr>
          <w:color w:val="000000"/>
          <w:sz w:val="20"/>
        </w:rPr>
      </w:pPr>
      <w:r w:rsidRPr="000A42C6">
        <w:rPr>
          <w:color w:val="000000"/>
          <w:sz w:val="20"/>
        </w:rPr>
        <w:t>Kultur nach Kälteanreicherung</w:t>
      </w:r>
    </w:p>
    <w:p w14:paraId="76680734" w14:textId="2467E61C" w:rsidR="00602603" w:rsidRPr="000A42C6" w:rsidRDefault="00602603" w:rsidP="008F3FEE">
      <w:pPr>
        <w:numPr>
          <w:ilvl w:val="0"/>
          <w:numId w:val="16"/>
        </w:numPr>
        <w:tabs>
          <w:tab w:val="left" w:pos="360"/>
        </w:tabs>
        <w:spacing w:line="360" w:lineRule="auto"/>
        <w:rPr>
          <w:color w:val="000000"/>
          <w:sz w:val="20"/>
        </w:rPr>
      </w:pPr>
      <w:r w:rsidRPr="000A42C6">
        <w:rPr>
          <w:color w:val="000000"/>
          <w:sz w:val="20"/>
        </w:rPr>
        <w:t>Serum zum Nachweis von Antikörpern (</w:t>
      </w:r>
      <w:r w:rsidR="00352BDC" w:rsidRPr="000A42C6">
        <w:rPr>
          <w:color w:val="000000"/>
          <w:sz w:val="20"/>
        </w:rPr>
        <w:fldChar w:fldCharType="begin"/>
      </w:r>
      <w:r w:rsidR="002F36D2" w:rsidRPr="000A42C6">
        <w:rPr>
          <w:color w:val="000000"/>
          <w:sz w:val="20"/>
        </w:rPr>
        <w:instrText xml:space="preserve"> REF _Ref22720254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2.1.19</w:t>
      </w:r>
      <w:r w:rsidR="00352BDC" w:rsidRPr="000A42C6">
        <w:rPr>
          <w:color w:val="000000"/>
          <w:sz w:val="20"/>
        </w:rPr>
        <w:fldChar w:fldCharType="end"/>
      </w:r>
      <w:r w:rsidRPr="000A42C6">
        <w:rPr>
          <w:color w:val="000000"/>
          <w:sz w:val="20"/>
        </w:rPr>
        <w:t>).</w:t>
      </w:r>
    </w:p>
    <w:p w14:paraId="0FE9525A" w14:textId="77777777" w:rsidR="00602603" w:rsidRPr="000A42C6" w:rsidRDefault="00602603">
      <w:pPr>
        <w:spacing w:line="360" w:lineRule="auto"/>
        <w:rPr>
          <w:b/>
          <w:color w:val="000000"/>
          <w:sz w:val="20"/>
        </w:rPr>
      </w:pPr>
      <w:r w:rsidRPr="000A42C6">
        <w:rPr>
          <w:b/>
          <w:color w:val="000000"/>
          <w:sz w:val="20"/>
        </w:rPr>
        <w:t>Untersuchungsmaterial:</w:t>
      </w:r>
    </w:p>
    <w:p w14:paraId="0508EEF0" w14:textId="59E453BB" w:rsidR="002F36D2" w:rsidRPr="000A42C6" w:rsidRDefault="002F36D2" w:rsidP="00EE7113">
      <w:pPr>
        <w:numPr>
          <w:ilvl w:val="0"/>
          <w:numId w:val="77"/>
        </w:numPr>
        <w:spacing w:line="360" w:lineRule="auto"/>
        <w:rPr>
          <w:color w:val="000000"/>
          <w:sz w:val="20"/>
        </w:rPr>
      </w:pPr>
      <w:r w:rsidRPr="000A42C6">
        <w:rPr>
          <w:color w:val="000000"/>
          <w:sz w:val="20"/>
        </w:rPr>
        <w:t>Stuhl (</w:t>
      </w:r>
      <w:r w:rsidR="00352BDC" w:rsidRPr="000A42C6">
        <w:rPr>
          <w:color w:val="000000"/>
          <w:sz w:val="20"/>
        </w:rPr>
        <w:fldChar w:fldCharType="begin"/>
      </w:r>
      <w:r w:rsidRPr="000A42C6">
        <w:rPr>
          <w:color w:val="000000"/>
          <w:sz w:val="20"/>
        </w:rPr>
        <w:instrText xml:space="preserve"> REF _Ref19623038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1.3.10.2</w:t>
      </w:r>
      <w:r w:rsidR="00352BDC" w:rsidRPr="000A42C6">
        <w:rPr>
          <w:color w:val="000000"/>
          <w:sz w:val="20"/>
        </w:rPr>
        <w:fldChar w:fldCharType="end"/>
      </w:r>
      <w:r w:rsidRPr="000A42C6">
        <w:rPr>
          <w:color w:val="000000"/>
          <w:sz w:val="20"/>
        </w:rPr>
        <w:t>)</w:t>
      </w:r>
    </w:p>
    <w:p w14:paraId="42C30F0E" w14:textId="61D6CF8A" w:rsidR="00602603" w:rsidRPr="000A42C6" w:rsidRDefault="00602603" w:rsidP="00EE7113">
      <w:pPr>
        <w:numPr>
          <w:ilvl w:val="0"/>
          <w:numId w:val="77"/>
        </w:numPr>
        <w:spacing w:line="360" w:lineRule="auto"/>
        <w:rPr>
          <w:color w:val="000000"/>
          <w:sz w:val="20"/>
        </w:rPr>
      </w:pPr>
      <w:r w:rsidRPr="000A42C6">
        <w:rPr>
          <w:color w:val="000000"/>
          <w:sz w:val="20"/>
        </w:rPr>
        <w:t>bei V. a. disseminierte Infektion: Blut</w:t>
      </w:r>
      <w:r w:rsidR="002F36D2" w:rsidRPr="000A42C6">
        <w:rPr>
          <w:color w:val="000000"/>
          <w:sz w:val="20"/>
        </w:rPr>
        <w:t xml:space="preserve"> (</w:t>
      </w:r>
      <w:r w:rsidR="00352BDC" w:rsidRPr="000A42C6">
        <w:rPr>
          <w:color w:val="000000"/>
          <w:sz w:val="20"/>
        </w:rPr>
        <w:fldChar w:fldCharType="begin"/>
      </w:r>
      <w:r w:rsidR="002F36D2" w:rsidRPr="000A42C6">
        <w:rPr>
          <w:color w:val="000000"/>
          <w:sz w:val="20"/>
        </w:rPr>
        <w:instrText xml:space="preserve"> REF _Ref22132126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1.3.4.1</w:t>
      </w:r>
      <w:r w:rsidR="00352BDC" w:rsidRPr="000A42C6">
        <w:rPr>
          <w:color w:val="000000"/>
          <w:sz w:val="20"/>
        </w:rPr>
        <w:fldChar w:fldCharType="end"/>
      </w:r>
      <w:r w:rsidR="002F36D2" w:rsidRPr="000A42C6">
        <w:rPr>
          <w:color w:val="000000"/>
          <w:sz w:val="20"/>
        </w:rPr>
        <w:t>)</w:t>
      </w:r>
      <w:r w:rsidRPr="000A42C6">
        <w:rPr>
          <w:color w:val="000000"/>
          <w:sz w:val="20"/>
        </w:rPr>
        <w:t>, Liquor</w:t>
      </w:r>
      <w:r w:rsidR="002F36D2" w:rsidRPr="000A42C6">
        <w:rPr>
          <w:color w:val="000000"/>
          <w:sz w:val="20"/>
        </w:rPr>
        <w:t xml:space="preserve"> (</w:t>
      </w:r>
      <w:r w:rsidR="00352BDC" w:rsidRPr="000A42C6">
        <w:rPr>
          <w:color w:val="000000"/>
          <w:sz w:val="20"/>
        </w:rPr>
        <w:fldChar w:fldCharType="begin"/>
      </w:r>
      <w:r w:rsidR="002F36D2" w:rsidRPr="000A42C6">
        <w:rPr>
          <w:color w:val="000000"/>
          <w:sz w:val="20"/>
        </w:rPr>
        <w:instrText xml:space="preserve"> REF _Ref19007123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1.3.7</w:t>
      </w:r>
      <w:r w:rsidR="00352BDC" w:rsidRPr="000A42C6">
        <w:rPr>
          <w:color w:val="000000"/>
          <w:sz w:val="20"/>
        </w:rPr>
        <w:fldChar w:fldCharType="end"/>
      </w:r>
      <w:r w:rsidR="002F36D2" w:rsidRPr="000A42C6">
        <w:rPr>
          <w:color w:val="000000"/>
          <w:sz w:val="20"/>
        </w:rPr>
        <w:t>)</w:t>
      </w:r>
      <w:r w:rsidRPr="000A42C6">
        <w:rPr>
          <w:color w:val="000000"/>
          <w:sz w:val="20"/>
        </w:rPr>
        <w:t>, Punktate</w:t>
      </w:r>
      <w:r w:rsidR="002F36D2" w:rsidRPr="000A42C6">
        <w:rPr>
          <w:color w:val="000000"/>
          <w:sz w:val="20"/>
        </w:rPr>
        <w:t xml:space="preserve"> (</w:t>
      </w:r>
      <w:r w:rsidR="00352BDC" w:rsidRPr="000A42C6">
        <w:rPr>
          <w:color w:val="000000"/>
          <w:sz w:val="20"/>
        </w:rPr>
        <w:fldChar w:fldCharType="begin"/>
      </w:r>
      <w:r w:rsidR="002F36D2" w:rsidRPr="000A42C6">
        <w:rPr>
          <w:color w:val="000000"/>
          <w:sz w:val="20"/>
        </w:rPr>
        <w:instrText xml:space="preserve"> REF _Ref22720317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1.3.8</w:t>
      </w:r>
      <w:r w:rsidR="00352BDC" w:rsidRPr="000A42C6">
        <w:rPr>
          <w:color w:val="000000"/>
          <w:sz w:val="20"/>
        </w:rPr>
        <w:fldChar w:fldCharType="end"/>
      </w:r>
      <w:r w:rsidR="002F36D2" w:rsidRPr="000A42C6">
        <w:rPr>
          <w:color w:val="000000"/>
          <w:sz w:val="20"/>
        </w:rPr>
        <w:t>)</w:t>
      </w:r>
      <w:r w:rsidRPr="000A42C6">
        <w:rPr>
          <w:color w:val="000000"/>
          <w:sz w:val="20"/>
        </w:rPr>
        <w:t>, Urin</w:t>
      </w:r>
      <w:r w:rsidR="002F36D2" w:rsidRPr="000A42C6">
        <w:rPr>
          <w:color w:val="000000"/>
          <w:sz w:val="20"/>
        </w:rPr>
        <w:t xml:space="preserve"> (</w:t>
      </w:r>
      <w:r w:rsidR="00352BDC" w:rsidRPr="000A42C6">
        <w:rPr>
          <w:color w:val="000000"/>
          <w:sz w:val="20"/>
        </w:rPr>
        <w:fldChar w:fldCharType="begin"/>
      </w:r>
      <w:r w:rsidR="002F36D2" w:rsidRPr="000A42C6">
        <w:rPr>
          <w:color w:val="000000"/>
          <w:sz w:val="20"/>
        </w:rPr>
        <w:instrText xml:space="preserve"> REF _Ref22720324 \r \h </w:instrText>
      </w:r>
      <w:r w:rsidR="00792788" w:rsidRPr="000A42C6">
        <w:rPr>
          <w:color w:val="000000"/>
          <w:sz w:val="20"/>
        </w:rPr>
        <w:instrText xml:space="preserve"> \* MERGEFORMAT </w:instrText>
      </w:r>
      <w:r w:rsidR="00352BDC" w:rsidRPr="000A42C6">
        <w:rPr>
          <w:color w:val="000000"/>
          <w:sz w:val="20"/>
        </w:rPr>
      </w:r>
      <w:r w:rsidR="00352BDC" w:rsidRPr="000A42C6">
        <w:rPr>
          <w:color w:val="000000"/>
          <w:sz w:val="20"/>
        </w:rPr>
        <w:fldChar w:fldCharType="separate"/>
      </w:r>
      <w:r w:rsidR="00E527CE">
        <w:rPr>
          <w:color w:val="000000"/>
          <w:sz w:val="20"/>
        </w:rPr>
        <w:t>1.3.11</w:t>
      </w:r>
      <w:r w:rsidR="00352BDC" w:rsidRPr="000A42C6">
        <w:rPr>
          <w:color w:val="000000"/>
          <w:sz w:val="20"/>
        </w:rPr>
        <w:fldChar w:fldCharType="end"/>
      </w:r>
      <w:r w:rsidR="002F36D2" w:rsidRPr="000A42C6">
        <w:rPr>
          <w:color w:val="000000"/>
          <w:sz w:val="20"/>
        </w:rPr>
        <w:t>)</w:t>
      </w:r>
    </w:p>
    <w:p w14:paraId="502569D2" w14:textId="77777777" w:rsidR="00602603" w:rsidRPr="000A42C6" w:rsidRDefault="00602603" w:rsidP="00EE7113">
      <w:pPr>
        <w:numPr>
          <w:ilvl w:val="0"/>
          <w:numId w:val="77"/>
        </w:numPr>
        <w:spacing w:line="360" w:lineRule="auto"/>
        <w:rPr>
          <w:color w:val="000000"/>
          <w:sz w:val="20"/>
        </w:rPr>
      </w:pPr>
      <w:r w:rsidRPr="000A42C6">
        <w:rPr>
          <w:color w:val="000000"/>
          <w:sz w:val="20"/>
        </w:rPr>
        <w:t xml:space="preserve">bei V. a. </w:t>
      </w:r>
      <w:r w:rsidR="00625FA2" w:rsidRPr="000A42C6">
        <w:rPr>
          <w:color w:val="000000"/>
          <w:sz w:val="20"/>
        </w:rPr>
        <w:t>postinfektiöse</w:t>
      </w:r>
      <w:r w:rsidRPr="000A42C6">
        <w:rPr>
          <w:color w:val="000000"/>
          <w:sz w:val="20"/>
        </w:rPr>
        <w:t xml:space="preserve"> Arthriti</w:t>
      </w:r>
      <w:r w:rsidR="002F36D2" w:rsidRPr="000A42C6">
        <w:rPr>
          <w:color w:val="000000"/>
          <w:sz w:val="20"/>
        </w:rPr>
        <w:t>s: Serum zum Antikörpernachweis</w:t>
      </w:r>
    </w:p>
    <w:p w14:paraId="4659800B" w14:textId="77777777" w:rsidR="00602603" w:rsidRPr="000A42C6" w:rsidRDefault="00602603">
      <w:pPr>
        <w:spacing w:line="360" w:lineRule="auto"/>
        <w:rPr>
          <w:b/>
          <w:color w:val="000000"/>
          <w:sz w:val="20"/>
        </w:rPr>
      </w:pPr>
      <w:r w:rsidRPr="000A42C6">
        <w:rPr>
          <w:b/>
          <w:color w:val="000000"/>
          <w:sz w:val="20"/>
        </w:rPr>
        <w:t>Probengefäße:</w:t>
      </w:r>
    </w:p>
    <w:p w14:paraId="72920F45" w14:textId="77777777" w:rsidR="00602603" w:rsidRPr="000A42C6" w:rsidRDefault="00602603">
      <w:pPr>
        <w:spacing w:line="360" w:lineRule="auto"/>
        <w:jc w:val="both"/>
        <w:rPr>
          <w:color w:val="000000"/>
          <w:sz w:val="20"/>
        </w:rPr>
      </w:pPr>
      <w:r w:rsidRPr="000A42C6">
        <w:rPr>
          <w:color w:val="000000"/>
          <w:sz w:val="20"/>
        </w:rPr>
        <w:t xml:space="preserve">Stuhlröhrchen, </w:t>
      </w:r>
      <w:r w:rsidR="00D6532B" w:rsidRPr="000A42C6">
        <w:rPr>
          <w:color w:val="000000"/>
          <w:sz w:val="20"/>
        </w:rPr>
        <w:t>Blutkultur-Flasche</w:t>
      </w:r>
      <w:r w:rsidRPr="000A42C6">
        <w:rPr>
          <w:color w:val="000000"/>
          <w:sz w:val="20"/>
        </w:rPr>
        <w:t>n, Universal-Probenröhrchen mit blauem Verschluss, Serumröhrchen</w:t>
      </w:r>
    </w:p>
    <w:p w14:paraId="6860ABC5" w14:textId="77777777" w:rsidR="00602603" w:rsidRPr="000A42C6" w:rsidRDefault="00602603">
      <w:pPr>
        <w:spacing w:line="360" w:lineRule="auto"/>
        <w:rPr>
          <w:b/>
          <w:color w:val="000000"/>
          <w:sz w:val="20"/>
        </w:rPr>
      </w:pPr>
      <w:r w:rsidRPr="000A42C6">
        <w:rPr>
          <w:b/>
          <w:color w:val="000000"/>
          <w:sz w:val="20"/>
        </w:rPr>
        <w:t>Lagerung und Transport:</w:t>
      </w:r>
    </w:p>
    <w:p w14:paraId="5FAA9F5F" w14:textId="77777777" w:rsidR="00602603" w:rsidRPr="000A42C6" w:rsidRDefault="00602603">
      <w:pPr>
        <w:spacing w:line="360" w:lineRule="auto"/>
        <w:rPr>
          <w:rFonts w:cs="Arial"/>
          <w:color w:val="000000"/>
          <w:sz w:val="20"/>
        </w:rPr>
      </w:pPr>
      <w:r w:rsidRPr="000A42C6">
        <w:rPr>
          <w:rFonts w:cs="Arial"/>
          <w:color w:val="000000"/>
          <w:sz w:val="20"/>
        </w:rPr>
        <w:t>≤ 2h bei RT, ist das nicht möglich</w:t>
      </w:r>
      <w:r w:rsidR="00402C6E" w:rsidRPr="000A42C6">
        <w:rPr>
          <w:rFonts w:cs="Arial"/>
          <w:color w:val="000000"/>
          <w:sz w:val="20"/>
        </w:rPr>
        <w:t>,</w:t>
      </w:r>
      <w:r w:rsidRPr="000A42C6">
        <w:rPr>
          <w:rFonts w:cs="Arial"/>
          <w:color w:val="000000"/>
          <w:sz w:val="20"/>
        </w:rPr>
        <w:t xml:space="preserve"> bis zu 24 h bei 4°C.</w:t>
      </w:r>
    </w:p>
    <w:p w14:paraId="2FB0F48D" w14:textId="77777777" w:rsidR="00602603" w:rsidRPr="000A42C6" w:rsidRDefault="00602603">
      <w:pPr>
        <w:spacing w:line="360" w:lineRule="auto"/>
        <w:rPr>
          <w:rFonts w:cs="Arial"/>
          <w:b/>
          <w:color w:val="000000"/>
          <w:sz w:val="20"/>
        </w:rPr>
      </w:pPr>
      <w:r w:rsidRPr="000A42C6">
        <w:rPr>
          <w:rFonts w:cs="Arial"/>
          <w:b/>
          <w:color w:val="000000"/>
          <w:sz w:val="20"/>
        </w:rPr>
        <w:t>Dauer der Untersuchung:</w:t>
      </w:r>
    </w:p>
    <w:p w14:paraId="32A2946C" w14:textId="77777777" w:rsidR="000B0BD7" w:rsidRPr="000A42C6" w:rsidRDefault="000B0BD7" w:rsidP="00EE7113">
      <w:pPr>
        <w:numPr>
          <w:ilvl w:val="0"/>
          <w:numId w:val="78"/>
        </w:numPr>
        <w:spacing w:line="360" w:lineRule="auto"/>
        <w:jc w:val="both"/>
        <w:rPr>
          <w:rFonts w:cs="Arial"/>
          <w:color w:val="000000"/>
          <w:sz w:val="20"/>
        </w:rPr>
      </w:pPr>
      <w:r w:rsidRPr="000A42C6">
        <w:rPr>
          <w:rFonts w:cs="Arial"/>
          <w:color w:val="000000"/>
          <w:sz w:val="20"/>
        </w:rPr>
        <w:t>PCR: 1 Tag.</w:t>
      </w:r>
    </w:p>
    <w:p w14:paraId="2224CCDA" w14:textId="6AA5413C" w:rsidR="002F36D2" w:rsidRPr="000A42C6" w:rsidRDefault="00602603" w:rsidP="00EE7113">
      <w:pPr>
        <w:numPr>
          <w:ilvl w:val="0"/>
          <w:numId w:val="78"/>
        </w:numPr>
        <w:spacing w:line="360" w:lineRule="auto"/>
        <w:jc w:val="both"/>
        <w:rPr>
          <w:rFonts w:cs="Arial"/>
          <w:color w:val="000000"/>
          <w:sz w:val="20"/>
        </w:rPr>
      </w:pPr>
      <w:r w:rsidRPr="000A42C6">
        <w:rPr>
          <w:rFonts w:cs="Arial"/>
          <w:color w:val="000000"/>
          <w:sz w:val="20"/>
        </w:rPr>
        <w:t xml:space="preserve">Kultur: 2 </w:t>
      </w:r>
      <w:r w:rsidR="000B0BD7" w:rsidRPr="000A42C6">
        <w:rPr>
          <w:rFonts w:cs="Arial"/>
          <w:color w:val="000000"/>
          <w:sz w:val="20"/>
        </w:rPr>
        <w:t>Werktage</w:t>
      </w:r>
      <w:r w:rsidRPr="000A42C6">
        <w:rPr>
          <w:rFonts w:cs="Arial"/>
          <w:color w:val="000000"/>
          <w:sz w:val="20"/>
        </w:rPr>
        <w:t xml:space="preserve">, </w:t>
      </w:r>
    </w:p>
    <w:p w14:paraId="78D383F6" w14:textId="77777777" w:rsidR="002F36D2" w:rsidRPr="000A42C6" w:rsidRDefault="00602603" w:rsidP="00EE7113">
      <w:pPr>
        <w:numPr>
          <w:ilvl w:val="0"/>
          <w:numId w:val="78"/>
        </w:numPr>
        <w:spacing w:line="360" w:lineRule="auto"/>
        <w:jc w:val="both"/>
        <w:rPr>
          <w:rFonts w:cs="Arial"/>
          <w:color w:val="000000"/>
          <w:sz w:val="20"/>
        </w:rPr>
      </w:pPr>
      <w:r w:rsidRPr="000A42C6">
        <w:rPr>
          <w:rFonts w:cs="Arial"/>
          <w:color w:val="000000"/>
          <w:sz w:val="20"/>
        </w:rPr>
        <w:t xml:space="preserve">Kälteanreicherung über 10 Tage; </w:t>
      </w:r>
    </w:p>
    <w:p w14:paraId="657A5A1E" w14:textId="77777777" w:rsidR="00602603" w:rsidRPr="000A42C6" w:rsidRDefault="00602603" w:rsidP="00EE7113">
      <w:pPr>
        <w:numPr>
          <w:ilvl w:val="0"/>
          <w:numId w:val="78"/>
        </w:numPr>
        <w:spacing w:line="360" w:lineRule="auto"/>
        <w:jc w:val="both"/>
        <w:rPr>
          <w:rFonts w:cs="Arial"/>
          <w:color w:val="000000"/>
          <w:sz w:val="20"/>
        </w:rPr>
      </w:pPr>
      <w:r w:rsidRPr="000A42C6">
        <w:rPr>
          <w:rFonts w:cs="Arial"/>
          <w:color w:val="000000"/>
          <w:sz w:val="20"/>
        </w:rPr>
        <w:t>ein negativer Befund wird nach 10 Tagen erstellt.</w:t>
      </w:r>
    </w:p>
    <w:p w14:paraId="21E02484" w14:textId="77777777" w:rsidR="00602603" w:rsidRPr="000A42C6" w:rsidRDefault="00602603">
      <w:pPr>
        <w:spacing w:line="360" w:lineRule="auto"/>
        <w:rPr>
          <w:rFonts w:cs="Arial"/>
          <w:color w:val="000000"/>
          <w:sz w:val="20"/>
        </w:rPr>
      </w:pPr>
    </w:p>
    <w:p w14:paraId="2EE599D8" w14:textId="77777777" w:rsidR="0063592E" w:rsidRPr="000A42C6" w:rsidRDefault="00670470">
      <w:pPr>
        <w:spacing w:line="360" w:lineRule="auto"/>
        <w:rPr>
          <w:rFonts w:cs="Arial"/>
          <w:b/>
          <w:color w:val="000000"/>
          <w:sz w:val="20"/>
        </w:rPr>
      </w:pPr>
      <w:r w:rsidRPr="000A42C6">
        <w:rPr>
          <w:b/>
          <w:color w:val="000000"/>
          <w:sz w:val="20"/>
        </w:rPr>
        <w:t>Meldepflicht nach § 7 IfSG beachten</w:t>
      </w:r>
      <w:r w:rsidR="00602603" w:rsidRPr="000A42C6">
        <w:rPr>
          <w:rFonts w:cs="Arial"/>
          <w:b/>
          <w:color w:val="000000"/>
          <w:sz w:val="20"/>
        </w:rPr>
        <w:t>!</w:t>
      </w:r>
    </w:p>
    <w:p w14:paraId="394BCEA8" w14:textId="77777777" w:rsidR="00602603" w:rsidRPr="000A42C6" w:rsidRDefault="00602603">
      <w:pPr>
        <w:spacing w:line="360" w:lineRule="auto"/>
        <w:rPr>
          <w:b/>
          <w:color w:val="000000"/>
          <w:sz w:val="20"/>
        </w:rPr>
      </w:pPr>
    </w:p>
    <w:p w14:paraId="2C43DF0B" w14:textId="77777777" w:rsidR="0053106C" w:rsidRPr="000A42C6" w:rsidRDefault="0063592E" w:rsidP="000800EA">
      <w:pPr>
        <w:pStyle w:val="berschrift1"/>
      </w:pPr>
      <w:r w:rsidRPr="000A42C6">
        <w:rPr>
          <w:szCs w:val="22"/>
        </w:rPr>
        <w:br w:type="page"/>
      </w:r>
      <w:bookmarkStart w:id="1086" w:name="_Ref18934429"/>
      <w:bookmarkStart w:id="1087" w:name="_Toc217046261"/>
      <w:r w:rsidR="0053106C" w:rsidRPr="000A42C6">
        <w:lastRenderedPageBreak/>
        <w:t>S</w:t>
      </w:r>
      <w:r w:rsidR="002126F0" w:rsidRPr="000A42C6">
        <w:t>EROLOGIE</w:t>
      </w:r>
      <w:bookmarkEnd w:id="1086"/>
      <w:bookmarkEnd w:id="1087"/>
    </w:p>
    <w:p w14:paraId="42D084EF" w14:textId="77777777" w:rsidR="00A63331" w:rsidRPr="000A42C6" w:rsidRDefault="00A63331" w:rsidP="00D67C7C">
      <w:pPr>
        <w:pStyle w:val="Formatvorlage2"/>
      </w:pPr>
    </w:p>
    <w:p w14:paraId="548899CB" w14:textId="77777777" w:rsidR="0053106C" w:rsidRPr="000A42C6" w:rsidRDefault="0053106C" w:rsidP="0053106C">
      <w:pPr>
        <w:rPr>
          <w:rFonts w:cs="Arial"/>
          <w:color w:val="000000"/>
          <w:sz w:val="20"/>
        </w:rPr>
      </w:pPr>
    </w:p>
    <w:p w14:paraId="1780D9D7" w14:textId="77777777" w:rsidR="00A63331" w:rsidRPr="000A42C6" w:rsidRDefault="0053106C" w:rsidP="000800EA">
      <w:pPr>
        <w:pStyle w:val="berschrift2"/>
      </w:pPr>
      <w:bookmarkStart w:id="1088" w:name="_Toc217046262"/>
      <w:r w:rsidRPr="000A42C6">
        <w:t>Bakteriologie</w:t>
      </w:r>
      <w:bookmarkEnd w:id="1088"/>
    </w:p>
    <w:p w14:paraId="4531BF75" w14:textId="77777777" w:rsidR="00A63331" w:rsidRPr="000A42C6" w:rsidRDefault="00A63331" w:rsidP="00D67C7C">
      <w:pPr>
        <w:pStyle w:val="Formatvorlage2"/>
      </w:pPr>
    </w:p>
    <w:p w14:paraId="208AC7BE" w14:textId="248ECCDC" w:rsidR="00A63331" w:rsidRPr="000A42C6" w:rsidRDefault="008F72F4" w:rsidP="006876E1">
      <w:pPr>
        <w:pStyle w:val="berschrift3"/>
      </w:pPr>
      <w:bookmarkStart w:id="1089" w:name="_Ref22557728"/>
      <w:bookmarkStart w:id="1090" w:name="_Toc217046263"/>
      <w:r w:rsidRPr="000A42C6">
        <w:t>Bartonel</w:t>
      </w:r>
      <w:bookmarkEnd w:id="1089"/>
      <w:r w:rsidR="00EA5582" w:rsidRPr="000A42C6">
        <w:t>la spp.</w:t>
      </w:r>
      <w:bookmarkEnd w:id="1090"/>
      <w:r w:rsidR="00EA5582" w:rsidRPr="000A42C6">
        <w:t xml:space="preserve"> </w:t>
      </w:r>
    </w:p>
    <w:p w14:paraId="071D8E82" w14:textId="77777777" w:rsidR="00337FDC" w:rsidRPr="000A42C6" w:rsidRDefault="00A358B4" w:rsidP="00D67C7C">
      <w:pPr>
        <w:pStyle w:val="Formatvorlage2"/>
        <w:rPr>
          <w:b/>
        </w:rPr>
      </w:pPr>
      <w:r w:rsidRPr="000A42C6">
        <w:rPr>
          <w:b/>
        </w:rPr>
        <w:t xml:space="preserve">Patientenauswahl: </w:t>
      </w:r>
    </w:p>
    <w:p w14:paraId="13F0B379" w14:textId="77777777" w:rsidR="00EB7511" w:rsidRPr="000A42C6" w:rsidRDefault="00A358B4" w:rsidP="00D67C7C">
      <w:pPr>
        <w:pStyle w:val="Formatvorlage2"/>
      </w:pPr>
      <w:r w:rsidRPr="000A42C6">
        <w:t>Patienten mit V. a. Katzenkratzkrankheit (fieberhafte Lymphadenitis, ZNS-Beteiligung, Endokarditis nach Katzenbiss oder -kratzer). Immunsupprimierte Patienten mit V. a. bazilläre Angiomatose (kutane blaurote Läsionen) bzw. Peliosis hepatis (bazilläre Hepatitis).</w:t>
      </w:r>
    </w:p>
    <w:p w14:paraId="1421DCCF" w14:textId="77777777" w:rsidR="00337FDC" w:rsidRPr="000A42C6" w:rsidRDefault="00A358B4" w:rsidP="00D67C7C">
      <w:pPr>
        <w:pStyle w:val="Formatvorlage2"/>
        <w:rPr>
          <w:b/>
        </w:rPr>
      </w:pPr>
      <w:r w:rsidRPr="000A42C6">
        <w:rPr>
          <w:b/>
        </w:rPr>
        <w:t xml:space="preserve">Untersuchungsmaterial: </w:t>
      </w:r>
    </w:p>
    <w:p w14:paraId="7220BF59" w14:textId="77777777" w:rsidR="00001ECB" w:rsidRPr="000A42C6" w:rsidRDefault="00A358B4" w:rsidP="00D67C7C">
      <w:pPr>
        <w:pStyle w:val="Formatvorlage2"/>
      </w:pPr>
      <w:r w:rsidRPr="000A42C6">
        <w:t>Serum 3 ml</w:t>
      </w:r>
    </w:p>
    <w:p w14:paraId="6D59A47A" w14:textId="77777777" w:rsidR="00337FDC" w:rsidRPr="000A42C6" w:rsidRDefault="00A358B4" w:rsidP="00D67C7C">
      <w:pPr>
        <w:pStyle w:val="Formatvorlage2"/>
        <w:rPr>
          <w:b/>
        </w:rPr>
      </w:pPr>
      <w:r w:rsidRPr="000A42C6">
        <w:rPr>
          <w:b/>
        </w:rPr>
        <w:t>Untersuchungsverfahren:</w:t>
      </w:r>
    </w:p>
    <w:p w14:paraId="2307D2EF" w14:textId="77777777" w:rsidR="00A358B4" w:rsidRPr="000A42C6" w:rsidRDefault="00A358B4" w:rsidP="00D67C7C">
      <w:pPr>
        <w:pStyle w:val="Formatvorlage2"/>
      </w:pPr>
      <w:r w:rsidRPr="000A42C6">
        <w:t>Immunfluoreszenztest (IgG und IgM)</w:t>
      </w:r>
    </w:p>
    <w:p w14:paraId="7E33E2FA" w14:textId="77777777" w:rsidR="00337FDC" w:rsidRPr="000A42C6" w:rsidRDefault="00337FDC" w:rsidP="00D67C7C">
      <w:pPr>
        <w:pStyle w:val="Formatvorlage2"/>
      </w:pPr>
    </w:p>
    <w:p w14:paraId="27978DF4" w14:textId="77777777" w:rsidR="00C35123" w:rsidRPr="000A42C6" w:rsidRDefault="00A358B4" w:rsidP="00D67C7C">
      <w:pPr>
        <w:pStyle w:val="Formatvorlage2"/>
      </w:pPr>
      <w:r w:rsidRPr="000A42C6">
        <w:rPr>
          <w:u w:val="single"/>
        </w:rPr>
        <w:t xml:space="preserve">Die Serologie wird </w:t>
      </w:r>
      <w:r w:rsidRPr="000A42C6">
        <w:rPr>
          <w:b/>
          <w:u w:val="single"/>
        </w:rPr>
        <w:t>extern</w:t>
      </w:r>
      <w:r w:rsidRPr="000A42C6">
        <w:rPr>
          <w:u w:val="single"/>
        </w:rPr>
        <w:t xml:space="preserve"> durchgeführt</w:t>
      </w:r>
      <w:r w:rsidR="00C35123" w:rsidRPr="000A42C6">
        <w:t>:</w:t>
      </w:r>
    </w:p>
    <w:p w14:paraId="7C2D8A4D" w14:textId="77777777" w:rsidR="00A358B4" w:rsidRPr="000A42C6" w:rsidRDefault="00A358B4" w:rsidP="00D67C7C">
      <w:pPr>
        <w:pStyle w:val="Formatvorlage2"/>
      </w:pPr>
      <w:r w:rsidRPr="000A42C6">
        <w:t>Konsiliarlabor für Bartonella, Institut für Medizinische Mikrobiologie und Krankenhaushygiene, Universitätsklinikum Frankfurt am Main, Paul-Ehrlich-Str. 40, 60596 Frankfurt/Main).</w:t>
      </w:r>
    </w:p>
    <w:p w14:paraId="7A1FA2CE" w14:textId="77777777" w:rsidR="005C58EF" w:rsidRPr="000A42C6" w:rsidRDefault="005C58EF">
      <w:pPr>
        <w:suppressAutoHyphens w:val="0"/>
        <w:rPr>
          <w:rFonts w:cs="Arial"/>
          <w:b/>
          <w:color w:val="000000"/>
          <w:sz w:val="20"/>
        </w:rPr>
      </w:pPr>
      <w:r w:rsidRPr="000A42C6">
        <w:rPr>
          <w:rFonts w:cs="Arial"/>
          <w:b/>
          <w:color w:val="000000"/>
          <w:sz w:val="20"/>
        </w:rPr>
        <w:br w:type="page"/>
      </w:r>
    </w:p>
    <w:p w14:paraId="2AB5BC56" w14:textId="77777777" w:rsidR="00964283" w:rsidRPr="000A42C6" w:rsidRDefault="00001ECB" w:rsidP="006876E1">
      <w:pPr>
        <w:pStyle w:val="berschrift3"/>
      </w:pPr>
      <w:bookmarkStart w:id="1091" w:name="_Ref22563099"/>
      <w:bookmarkStart w:id="1092" w:name="_Ref22735876"/>
      <w:bookmarkStart w:id="1093" w:name="_Toc217046264"/>
      <w:r w:rsidRPr="000A42C6">
        <w:lastRenderedPageBreak/>
        <w:t>Borrelia burgdorferi</w:t>
      </w:r>
      <w:bookmarkEnd w:id="1091"/>
      <w:bookmarkEnd w:id="1092"/>
      <w:bookmarkEnd w:id="1093"/>
    </w:p>
    <w:p w14:paraId="190700B1" w14:textId="77777777" w:rsidR="00337FDC" w:rsidRPr="000A42C6" w:rsidRDefault="00001ECB" w:rsidP="00D67C7C">
      <w:pPr>
        <w:pStyle w:val="Formatvorlage2"/>
        <w:rPr>
          <w:b/>
        </w:rPr>
      </w:pPr>
      <w:r w:rsidRPr="000A42C6">
        <w:rPr>
          <w:b/>
        </w:rPr>
        <w:t xml:space="preserve">Patientenauswahl: </w:t>
      </w:r>
    </w:p>
    <w:p w14:paraId="3CB24AC9" w14:textId="77777777" w:rsidR="00D875BF" w:rsidRPr="000A42C6" w:rsidRDefault="00D875BF" w:rsidP="00D875BF">
      <w:pPr>
        <w:pStyle w:val="Formatvorlage2"/>
      </w:pPr>
      <w:r w:rsidRPr="000A42C6">
        <w:t>Patienten mit Facialisparese, lymphozytärer Meningitis/Meningoradikulitis, chron. Enzephalomyelitis, Arthralgien, Oligoarthritis, chron. rezidivierende Arthritis, Karditis, Myositis, Acrodermatitis chronica atrophicans. Die Serodiagnostik ist für das Erythema migrans in der Regel nicht von differentialdiagnostischer Bedeutung, da die Sensitivität mit ca. 50% zu niedrig ist!</w:t>
      </w:r>
    </w:p>
    <w:p w14:paraId="1EEBDB9C" w14:textId="77777777" w:rsidR="00337FDC" w:rsidRPr="000A42C6" w:rsidRDefault="00001ECB" w:rsidP="00D67C7C">
      <w:pPr>
        <w:pStyle w:val="Formatvorlage2"/>
        <w:rPr>
          <w:b/>
        </w:rPr>
      </w:pPr>
      <w:r w:rsidRPr="000A42C6">
        <w:rPr>
          <w:b/>
        </w:rPr>
        <w:t xml:space="preserve">Untersuchungsmaterial: </w:t>
      </w:r>
    </w:p>
    <w:p w14:paraId="5954BA4D" w14:textId="77777777" w:rsidR="00001ECB" w:rsidRPr="000A42C6" w:rsidRDefault="00001ECB" w:rsidP="00D67C7C">
      <w:pPr>
        <w:pStyle w:val="Formatvorlage2"/>
      </w:pPr>
      <w:r w:rsidRPr="000A42C6">
        <w:t>Serum 3 ml, Liquor 1 ml</w:t>
      </w:r>
    </w:p>
    <w:p w14:paraId="227BF284" w14:textId="77777777" w:rsidR="00337FDC" w:rsidRPr="000A42C6" w:rsidRDefault="00001ECB" w:rsidP="00D67C7C">
      <w:pPr>
        <w:pStyle w:val="Formatvorlage2"/>
        <w:rPr>
          <w:b/>
        </w:rPr>
      </w:pPr>
      <w:r w:rsidRPr="000A42C6">
        <w:rPr>
          <w:b/>
        </w:rPr>
        <w:t xml:space="preserve">Untersuchungsverfahren: </w:t>
      </w:r>
    </w:p>
    <w:p w14:paraId="081383EE" w14:textId="77777777" w:rsidR="00001ECB" w:rsidRPr="000A42C6" w:rsidRDefault="00001ECB" w:rsidP="00D67C7C">
      <w:pPr>
        <w:pStyle w:val="Formatvorlage2"/>
      </w:pPr>
      <w:r w:rsidRPr="000A42C6">
        <w:t>ELISA (IgG und IgM); Immunoblot (IgG und IgM)</w:t>
      </w:r>
    </w:p>
    <w:p w14:paraId="6FB8E9FF" w14:textId="77777777" w:rsidR="00001ECB" w:rsidRPr="000A42C6" w:rsidRDefault="00001ECB" w:rsidP="00D67C7C">
      <w:pPr>
        <w:pStyle w:val="Formatvorlage2"/>
        <w:rPr>
          <w:b/>
        </w:rPr>
      </w:pPr>
      <w:r w:rsidRPr="000A42C6">
        <w:rPr>
          <w:b/>
        </w:rPr>
        <w:t xml:space="preserve">Bewertung:  </w:t>
      </w:r>
    </w:p>
    <w:p w14:paraId="23F5BFBE" w14:textId="77777777" w:rsidR="00D875BF" w:rsidRPr="000A42C6" w:rsidRDefault="00D875BF" w:rsidP="00D875BF">
      <w:pPr>
        <w:pStyle w:val="Formatvorlage2"/>
      </w:pPr>
      <w:r w:rsidRPr="000A42C6">
        <w:t>Extinktion Probe:</w:t>
      </w:r>
      <w:r w:rsidRPr="000A42C6">
        <w:tab/>
        <w:t>positiv:</w:t>
      </w:r>
      <w:r w:rsidRPr="000A42C6">
        <w:tab/>
        <w:t xml:space="preserve">             &gt; Cut-off-Wert + 20 %</w:t>
      </w:r>
    </w:p>
    <w:p w14:paraId="25C9A947" w14:textId="77777777" w:rsidR="00D875BF" w:rsidRPr="00CD1C8D" w:rsidRDefault="00D875BF" w:rsidP="00D875BF">
      <w:pPr>
        <w:pStyle w:val="Formatvorlage2"/>
        <w:rPr>
          <w:lang w:val="en-US"/>
        </w:rPr>
      </w:pPr>
      <w:r w:rsidRPr="000A42C6">
        <w:tab/>
      </w:r>
      <w:r w:rsidRPr="000A42C6">
        <w:tab/>
      </w:r>
      <w:r w:rsidRPr="000A42C6">
        <w:tab/>
      </w:r>
      <w:r w:rsidRPr="00CD1C8D">
        <w:rPr>
          <w:lang w:val="en-US"/>
        </w:rPr>
        <w:t xml:space="preserve">Grenzwert:        </w:t>
      </w:r>
      <w:r w:rsidRPr="000A42C6">
        <w:sym w:font="Symbol" w:char="F0B3"/>
      </w:r>
      <w:r w:rsidRPr="00CD1C8D">
        <w:rPr>
          <w:lang w:val="en-US"/>
        </w:rPr>
        <w:t xml:space="preserve"> Cut-off-Wert bis Cut-off-Wert + 20 %</w:t>
      </w:r>
    </w:p>
    <w:p w14:paraId="446FC6AF" w14:textId="77777777" w:rsidR="00D875BF" w:rsidRPr="000A42C6" w:rsidRDefault="00D875BF" w:rsidP="00D875BF">
      <w:pPr>
        <w:pStyle w:val="Formatvorlage2"/>
      </w:pPr>
      <w:r w:rsidRPr="00CD1C8D">
        <w:rPr>
          <w:lang w:val="en-US"/>
        </w:rPr>
        <w:tab/>
      </w:r>
      <w:r w:rsidRPr="00CD1C8D">
        <w:rPr>
          <w:lang w:val="en-US"/>
        </w:rPr>
        <w:tab/>
      </w:r>
      <w:r w:rsidRPr="00CD1C8D">
        <w:rPr>
          <w:lang w:val="en-US"/>
        </w:rPr>
        <w:tab/>
      </w:r>
      <w:r w:rsidRPr="000A42C6">
        <w:t xml:space="preserve">negativ: </w:t>
      </w:r>
      <w:r w:rsidRPr="000A42C6">
        <w:tab/>
        <w:t>&lt; Cut-off-Wert</w:t>
      </w:r>
    </w:p>
    <w:p w14:paraId="0F2602C4" w14:textId="77777777" w:rsidR="006C7733" w:rsidRPr="000A42C6" w:rsidRDefault="006C7733" w:rsidP="006C7733">
      <w:pPr>
        <w:pStyle w:val="Formatvorlage2"/>
        <w:rPr>
          <w:b/>
        </w:rPr>
      </w:pPr>
      <w:r w:rsidRPr="000A42C6">
        <w:rPr>
          <w:b/>
        </w:rPr>
        <w:t>Befundinterpretation:</w:t>
      </w:r>
    </w:p>
    <w:p w14:paraId="4044CEDA" w14:textId="77777777" w:rsidR="00D875BF" w:rsidRPr="000A42C6" w:rsidRDefault="00D875BF" w:rsidP="00D875BF">
      <w:pPr>
        <w:pStyle w:val="Formatvorlage2"/>
      </w:pPr>
      <w:r w:rsidRPr="000A42C6">
        <w:t xml:space="preserve">Die Serodiagnostik wird im Sinne einer </w:t>
      </w:r>
      <w:r w:rsidRPr="000A42C6">
        <w:rPr>
          <w:b/>
        </w:rPr>
        <w:t>Stufendiagnostik</w:t>
      </w:r>
      <w:r w:rsidRPr="000A42C6">
        <w:t xml:space="preserve"> durchgeführt (</w:t>
      </w:r>
      <w:r w:rsidRPr="000A42C6">
        <w:rPr>
          <w:b/>
        </w:rPr>
        <w:t>1. Stufe ELISA</w:t>
      </w:r>
      <w:r w:rsidRPr="000A42C6">
        <w:t xml:space="preserve"> als Screening-Test; </w:t>
      </w:r>
      <w:r w:rsidRPr="000A42C6">
        <w:rPr>
          <w:b/>
        </w:rPr>
        <w:t>2. Stufe Immunoblot</w:t>
      </w:r>
      <w:r w:rsidRPr="000A42C6">
        <w:t xml:space="preserve"> als Bestätigungsreaktion). EIA und Immunoblot differenzieren nach IgG- und IgM-Antikörpern. IgM-Antikörper sind in der Regel im Stadium I und II nachweisbar, können aber auch länger persistieren. Der alleinige Nachweis von IgG-Antikörpern kann sowohl Ausdruck einer manifesten Infektion, als auch eines Durchseuchungstiters mit fehlender klinischer Symptomatik sein. </w:t>
      </w:r>
    </w:p>
    <w:p w14:paraId="2AC05D22" w14:textId="77777777" w:rsidR="00D875BF" w:rsidRPr="000A42C6" w:rsidRDefault="00D875BF" w:rsidP="00D875BF">
      <w:pPr>
        <w:pStyle w:val="Formatvorlage2"/>
      </w:pPr>
      <w:r w:rsidRPr="000A42C6">
        <w:t>Bei Verdacht auf Neuroborreliose wird ein Serum/Liquor-Paar untersucht. Die Proben sollten idealerweise zeitgleich mindestens zeitnah abgenommen sein. Ebenso werden zur Berechnung des IBBA-Index intrathekaler Borrelia burgdorferi Antikörper-Index (IBBA) die Albumin-, Gesamt-IgM- und Gesamt-IgG-Konzentration (Bestimmung im Liquorlabor der Neurologie) aus Serum und Liquor benötigt. Die gebildeten Liquor-Blut-Quotienten werden zur individuellen Blut-Liquor-Schrankenfunktion (Albumin-Liquor/Serum-Quotient, QAlb) in Bezug gesetzt. Albumin dient als Referenzprotein für die Blut-Liquor-Schrankenfunktion, da es ausschließlich aus dem Blut stammt. Mit Bezug auf den Albumin-Quotienten wird der schrankenabhängigen Konzentrationsänderung des Liquor-IgG Rechnung getragen.</w:t>
      </w:r>
    </w:p>
    <w:p w14:paraId="30C1B652" w14:textId="77777777" w:rsidR="00D875BF" w:rsidRPr="000A42C6" w:rsidRDefault="00D875BF" w:rsidP="00D875BF">
      <w:pPr>
        <w:pStyle w:val="Formatvorlage2"/>
      </w:pPr>
      <w:r w:rsidRPr="000A42C6">
        <w:t>Erhöhte Serum/Liquor-Quotienten werden in nur etwa 65% bei neurologischen Manifestationen gefunden. Ein negativer Antikörperbefund im Liquor schließt deshalb eine Neuroborreliose nicht aus!</w:t>
      </w:r>
    </w:p>
    <w:p w14:paraId="127C40E2" w14:textId="77777777" w:rsidR="005C58EF" w:rsidRPr="000A42C6" w:rsidRDefault="005C58EF">
      <w:pPr>
        <w:suppressAutoHyphens w:val="0"/>
        <w:rPr>
          <w:rFonts w:cs="Arial"/>
          <w:color w:val="000000"/>
          <w:sz w:val="20"/>
        </w:rPr>
      </w:pPr>
      <w:r w:rsidRPr="000A42C6">
        <w:rPr>
          <w:rFonts w:cs="Arial"/>
          <w:color w:val="000000"/>
          <w:sz w:val="20"/>
        </w:rPr>
        <w:br w:type="page"/>
      </w:r>
    </w:p>
    <w:p w14:paraId="43D1D074" w14:textId="77777777" w:rsidR="00001ECB" w:rsidRPr="000A42C6" w:rsidRDefault="00001ECB" w:rsidP="0053106C">
      <w:pPr>
        <w:tabs>
          <w:tab w:val="left" w:pos="360"/>
        </w:tabs>
        <w:spacing w:after="120" w:line="320" w:lineRule="exact"/>
        <w:jc w:val="both"/>
        <w:rPr>
          <w:rFonts w:cs="Arial"/>
          <w:color w:val="000000"/>
          <w:sz w:val="20"/>
        </w:rPr>
      </w:pPr>
    </w:p>
    <w:p w14:paraId="6336CE60" w14:textId="77777777" w:rsidR="00001ECB" w:rsidRPr="000A42C6" w:rsidRDefault="00001ECB" w:rsidP="006876E1">
      <w:pPr>
        <w:pStyle w:val="berschrift3"/>
      </w:pPr>
      <w:bookmarkStart w:id="1094" w:name="_Ref22563244"/>
      <w:bookmarkStart w:id="1095" w:name="_Toc217046265"/>
      <w:r w:rsidRPr="000A42C6">
        <w:t>Brucella abortus</w:t>
      </w:r>
      <w:bookmarkEnd w:id="1094"/>
      <w:bookmarkEnd w:id="1095"/>
    </w:p>
    <w:p w14:paraId="61457D61" w14:textId="77777777" w:rsidR="00337FDC" w:rsidRPr="000A42C6" w:rsidRDefault="00001ECB" w:rsidP="00D67C7C">
      <w:pPr>
        <w:pStyle w:val="Formatvorlage2"/>
        <w:rPr>
          <w:b/>
        </w:rPr>
      </w:pPr>
      <w:r w:rsidRPr="000A42C6">
        <w:rPr>
          <w:b/>
        </w:rPr>
        <w:t xml:space="preserve">Patientenauswahl: </w:t>
      </w:r>
    </w:p>
    <w:p w14:paraId="41E7E8B3" w14:textId="77777777" w:rsidR="00A0569C" w:rsidRPr="000A42C6" w:rsidRDefault="00001ECB" w:rsidP="00A0569C">
      <w:pPr>
        <w:pStyle w:val="Textkrper"/>
        <w:jc w:val="both"/>
      </w:pPr>
      <w:r w:rsidRPr="000A42C6">
        <w:t xml:space="preserve">Patienten mit rezidivierendem Fieber unklarer Genese, Patienten mit chronisch verlaufender Allgemeinerkrankung mit mäßig hohem Fieber (undulierende Fieberkurve!). Anamnestisch </w:t>
      </w:r>
      <w:r w:rsidR="00337FDC" w:rsidRPr="000A42C6">
        <w:t xml:space="preserve">sind </w:t>
      </w:r>
      <w:r w:rsidRPr="000A42C6">
        <w:t>der Aufenthalt in Mittelmeerländern und der Verzehr von Rohmilchprodukten von Bedeutung. Die Serologie hat wegen des langsamen Wachstums der Erreger und häufigen falsch negativen kulturellen Befunden einen hohen Stellenwert</w:t>
      </w:r>
      <w:r w:rsidR="00686533" w:rsidRPr="000A42C6">
        <w:t>.</w:t>
      </w:r>
    </w:p>
    <w:p w14:paraId="78D6FB88" w14:textId="77777777" w:rsidR="00337FDC" w:rsidRPr="000A42C6" w:rsidRDefault="00001ECB" w:rsidP="00D67C7C">
      <w:pPr>
        <w:pStyle w:val="Formatvorlage2"/>
        <w:rPr>
          <w:b/>
        </w:rPr>
      </w:pPr>
      <w:r w:rsidRPr="000A42C6">
        <w:rPr>
          <w:b/>
        </w:rPr>
        <w:t xml:space="preserve">Untersuchungsmaterial: </w:t>
      </w:r>
    </w:p>
    <w:p w14:paraId="6A7C8ECF" w14:textId="77777777" w:rsidR="00001ECB" w:rsidRPr="000A42C6" w:rsidRDefault="00001ECB" w:rsidP="00D67C7C">
      <w:pPr>
        <w:pStyle w:val="Formatvorlage2"/>
      </w:pPr>
      <w:r w:rsidRPr="000A42C6">
        <w:t>Serum 3 ml</w:t>
      </w:r>
    </w:p>
    <w:p w14:paraId="477F8586" w14:textId="77777777" w:rsidR="00337FDC" w:rsidRPr="000A42C6" w:rsidRDefault="00001ECB" w:rsidP="00D67C7C">
      <w:pPr>
        <w:pStyle w:val="Formatvorlage2"/>
        <w:rPr>
          <w:b/>
        </w:rPr>
      </w:pPr>
      <w:r w:rsidRPr="000A42C6">
        <w:rPr>
          <w:b/>
        </w:rPr>
        <w:t xml:space="preserve">Untersuchungsverfahren: </w:t>
      </w:r>
    </w:p>
    <w:p w14:paraId="023235DB" w14:textId="77777777" w:rsidR="00001ECB" w:rsidRPr="000A42C6" w:rsidRDefault="00C35123" w:rsidP="00D67C7C">
      <w:pPr>
        <w:pStyle w:val="Formatvorlage2"/>
      </w:pPr>
      <w:r w:rsidRPr="000A42C6">
        <w:t>ELISA (IgA, IgM und und IgG)</w:t>
      </w:r>
    </w:p>
    <w:p w14:paraId="5B48D3AC" w14:textId="77777777" w:rsidR="00001ECB" w:rsidRPr="000A42C6" w:rsidRDefault="00001ECB" w:rsidP="00D67C7C">
      <w:pPr>
        <w:pStyle w:val="Formatvorlage2"/>
        <w:rPr>
          <w:b/>
        </w:rPr>
      </w:pPr>
      <w:r w:rsidRPr="000A42C6">
        <w:rPr>
          <w:b/>
        </w:rPr>
        <w:t xml:space="preserve">Bewertung: </w:t>
      </w:r>
    </w:p>
    <w:p w14:paraId="13ED4169" w14:textId="77777777" w:rsidR="00C35123" w:rsidRPr="000A42C6" w:rsidRDefault="00C35123" w:rsidP="00C35123">
      <w:pPr>
        <w:pStyle w:val="Formatvorlage2"/>
      </w:pPr>
      <w:r w:rsidRPr="000A42C6">
        <w:t>IgA-ELISA:</w:t>
      </w:r>
      <w:r w:rsidRPr="000A42C6">
        <w:tab/>
      </w:r>
      <w:r w:rsidRPr="000A42C6">
        <w:tab/>
        <w:t xml:space="preserve">Titer </w:t>
      </w:r>
      <w:r w:rsidRPr="000A42C6">
        <w:tab/>
        <w:t xml:space="preserve">&lt; 10 (U/ml) </w:t>
      </w:r>
      <w:r w:rsidRPr="000A42C6">
        <w:tab/>
        <w:t>negativ</w:t>
      </w:r>
    </w:p>
    <w:p w14:paraId="0FF30E0C" w14:textId="77777777" w:rsidR="00C35123" w:rsidRPr="000A42C6" w:rsidRDefault="00C35123" w:rsidP="008707A4">
      <w:pPr>
        <w:pStyle w:val="Formatvorlage2"/>
        <w:ind w:left="2127" w:firstLine="709"/>
      </w:pPr>
      <w:r w:rsidRPr="000A42C6">
        <w:t>10 – 15 (U/ml)</w:t>
      </w:r>
      <w:r w:rsidRPr="000A42C6">
        <w:tab/>
        <w:t>grenzwertig</w:t>
      </w:r>
    </w:p>
    <w:p w14:paraId="7A6E9EF9" w14:textId="77777777" w:rsidR="00C35123" w:rsidRPr="000A42C6" w:rsidRDefault="00C35123" w:rsidP="008707A4">
      <w:pPr>
        <w:pStyle w:val="Formatvorlage2"/>
        <w:ind w:left="2127" w:firstLine="709"/>
      </w:pPr>
      <w:r w:rsidRPr="000A42C6">
        <w:sym w:font="Symbol" w:char="F03E"/>
      </w:r>
      <w:r w:rsidRPr="000A42C6">
        <w:t xml:space="preserve"> 15 (U/ml) </w:t>
      </w:r>
      <w:r w:rsidR="00C0276E" w:rsidRPr="000A42C6">
        <w:tab/>
      </w:r>
      <w:r w:rsidRPr="000A42C6">
        <w:t>positiv</w:t>
      </w:r>
    </w:p>
    <w:p w14:paraId="00D5B4A4" w14:textId="77777777" w:rsidR="00C35123" w:rsidRPr="000A42C6" w:rsidRDefault="00C35123" w:rsidP="00D67C7C">
      <w:pPr>
        <w:pStyle w:val="Formatvorlage2"/>
      </w:pPr>
    </w:p>
    <w:p w14:paraId="217FA68F" w14:textId="77777777" w:rsidR="00C35123" w:rsidRPr="000A42C6" w:rsidRDefault="00C35123" w:rsidP="00C35123">
      <w:pPr>
        <w:pStyle w:val="Formatvorlage2"/>
      </w:pPr>
      <w:r w:rsidRPr="000A42C6">
        <w:t>IgM-ELISA:</w:t>
      </w:r>
      <w:r w:rsidRPr="000A42C6">
        <w:tab/>
      </w:r>
      <w:r w:rsidRPr="000A42C6">
        <w:tab/>
        <w:t xml:space="preserve">Titer </w:t>
      </w:r>
      <w:r w:rsidRPr="000A42C6">
        <w:tab/>
        <w:t>&lt; 1</w:t>
      </w:r>
      <w:r w:rsidR="00686533" w:rsidRPr="000A42C6">
        <w:t>5</w:t>
      </w:r>
      <w:r w:rsidRPr="000A42C6">
        <w:t xml:space="preserve"> (U/ml) </w:t>
      </w:r>
      <w:r w:rsidRPr="000A42C6">
        <w:tab/>
        <w:t>negativ</w:t>
      </w:r>
    </w:p>
    <w:p w14:paraId="39259185" w14:textId="77777777" w:rsidR="00C35123" w:rsidRPr="000A42C6" w:rsidRDefault="00C35123" w:rsidP="00C35123">
      <w:pPr>
        <w:pStyle w:val="Formatvorlage2"/>
        <w:ind w:left="2127" w:firstLine="709"/>
      </w:pPr>
      <w:r w:rsidRPr="000A42C6">
        <w:t>1</w:t>
      </w:r>
      <w:r w:rsidR="00686533" w:rsidRPr="000A42C6">
        <w:t>5</w:t>
      </w:r>
      <w:r w:rsidRPr="000A42C6">
        <w:t xml:space="preserve"> – </w:t>
      </w:r>
      <w:r w:rsidR="00686533" w:rsidRPr="000A42C6">
        <w:t>20</w:t>
      </w:r>
      <w:r w:rsidRPr="000A42C6">
        <w:t xml:space="preserve"> (U/ml)</w:t>
      </w:r>
      <w:r w:rsidRPr="000A42C6">
        <w:tab/>
        <w:t>grenzwertig</w:t>
      </w:r>
    </w:p>
    <w:p w14:paraId="714C6AED" w14:textId="77777777" w:rsidR="00C35123" w:rsidRPr="000A42C6" w:rsidRDefault="00C35123" w:rsidP="00C35123">
      <w:pPr>
        <w:pStyle w:val="Formatvorlage2"/>
        <w:ind w:left="2127" w:firstLine="709"/>
      </w:pPr>
      <w:r w:rsidRPr="000A42C6">
        <w:sym w:font="Symbol" w:char="F03E"/>
      </w:r>
      <w:r w:rsidRPr="000A42C6">
        <w:t xml:space="preserve"> </w:t>
      </w:r>
      <w:r w:rsidR="00686533" w:rsidRPr="000A42C6">
        <w:t>20</w:t>
      </w:r>
      <w:r w:rsidRPr="000A42C6">
        <w:t xml:space="preserve"> (U/ml) </w:t>
      </w:r>
      <w:r w:rsidRPr="000A42C6">
        <w:tab/>
        <w:t>positiv</w:t>
      </w:r>
    </w:p>
    <w:p w14:paraId="1BAEF2E5" w14:textId="77777777" w:rsidR="00C35123" w:rsidRPr="000A42C6" w:rsidRDefault="00C35123" w:rsidP="00C35123">
      <w:pPr>
        <w:pStyle w:val="Formatvorlage2"/>
        <w:ind w:left="2127" w:firstLine="709"/>
      </w:pPr>
    </w:p>
    <w:p w14:paraId="21A90B24" w14:textId="77777777" w:rsidR="00C35123" w:rsidRPr="000A42C6" w:rsidRDefault="00C35123" w:rsidP="00C35123">
      <w:pPr>
        <w:pStyle w:val="Formatvorlage2"/>
      </w:pPr>
      <w:r w:rsidRPr="000A42C6">
        <w:t>Ig</w:t>
      </w:r>
      <w:r w:rsidR="00686533" w:rsidRPr="000A42C6">
        <w:t>G</w:t>
      </w:r>
      <w:r w:rsidRPr="000A42C6">
        <w:t>-ELISA:</w:t>
      </w:r>
      <w:r w:rsidRPr="000A42C6">
        <w:tab/>
      </w:r>
      <w:r w:rsidRPr="000A42C6">
        <w:tab/>
        <w:t xml:space="preserve">Titer </w:t>
      </w:r>
      <w:r w:rsidRPr="000A42C6">
        <w:tab/>
        <w:t xml:space="preserve">&lt; </w:t>
      </w:r>
      <w:r w:rsidR="00686533" w:rsidRPr="000A42C6">
        <w:t>20</w:t>
      </w:r>
      <w:r w:rsidRPr="000A42C6">
        <w:t xml:space="preserve"> (U/ml) </w:t>
      </w:r>
      <w:r w:rsidRPr="000A42C6">
        <w:tab/>
        <w:t>negativ</w:t>
      </w:r>
    </w:p>
    <w:p w14:paraId="6D1D36A6" w14:textId="77777777" w:rsidR="00C35123" w:rsidRPr="000A42C6" w:rsidRDefault="00686533" w:rsidP="00C35123">
      <w:pPr>
        <w:pStyle w:val="Formatvorlage2"/>
        <w:ind w:left="2127" w:firstLine="709"/>
      </w:pPr>
      <w:r w:rsidRPr="000A42C6">
        <w:t>20</w:t>
      </w:r>
      <w:r w:rsidR="00C35123" w:rsidRPr="000A42C6">
        <w:t xml:space="preserve"> – </w:t>
      </w:r>
      <w:r w:rsidRPr="000A42C6">
        <w:t>3</w:t>
      </w:r>
      <w:r w:rsidR="00C35123" w:rsidRPr="000A42C6">
        <w:t>0 (U/ml)</w:t>
      </w:r>
      <w:r w:rsidR="00C35123" w:rsidRPr="000A42C6">
        <w:tab/>
        <w:t>grenzwertig</w:t>
      </w:r>
    </w:p>
    <w:p w14:paraId="14C65E97" w14:textId="77777777" w:rsidR="00C35123" w:rsidRPr="000A42C6" w:rsidRDefault="00C35123" w:rsidP="00C0276E">
      <w:pPr>
        <w:pStyle w:val="Formatvorlage2"/>
        <w:ind w:left="2127" w:firstLine="709"/>
      </w:pPr>
      <w:r w:rsidRPr="000A42C6">
        <w:sym w:font="Symbol" w:char="F03E"/>
      </w:r>
      <w:r w:rsidRPr="000A42C6">
        <w:t xml:space="preserve"> </w:t>
      </w:r>
      <w:r w:rsidR="00686533" w:rsidRPr="000A42C6">
        <w:t>3</w:t>
      </w:r>
      <w:r w:rsidRPr="000A42C6">
        <w:t xml:space="preserve">0 (U/ml) </w:t>
      </w:r>
      <w:r w:rsidRPr="000A42C6">
        <w:tab/>
        <w:t>positiv</w:t>
      </w:r>
    </w:p>
    <w:p w14:paraId="19278A12" w14:textId="77777777" w:rsidR="00686533" w:rsidRPr="000A42C6" w:rsidRDefault="00686533" w:rsidP="008707A4">
      <w:pPr>
        <w:pStyle w:val="Formatvorlage2"/>
        <w:ind w:left="2127" w:firstLine="709"/>
        <w:jc w:val="left"/>
      </w:pPr>
    </w:p>
    <w:p w14:paraId="1CE88565" w14:textId="77777777" w:rsidR="00C0276E" w:rsidRPr="000A42C6" w:rsidRDefault="00C0276E" w:rsidP="008707A4">
      <w:pPr>
        <w:pStyle w:val="Formatvorlage2"/>
        <w:ind w:left="2127" w:firstLine="709"/>
        <w:jc w:val="left"/>
      </w:pPr>
    </w:p>
    <w:p w14:paraId="1F5237A7" w14:textId="77777777" w:rsidR="00686533" w:rsidRPr="000A42C6" w:rsidRDefault="00686533" w:rsidP="00686533">
      <w:pPr>
        <w:pStyle w:val="Formatvorlage2"/>
      </w:pPr>
      <w:r w:rsidRPr="000A42C6">
        <w:rPr>
          <w:u w:val="single"/>
        </w:rPr>
        <w:t>Sensitivität</w:t>
      </w:r>
      <w:r w:rsidRPr="000A42C6">
        <w:t xml:space="preserve"> IgA (</w:t>
      </w:r>
      <w:r w:rsidR="00463E20" w:rsidRPr="000A42C6">
        <w:t>&gt;99</w:t>
      </w:r>
      <w:r w:rsidR="00C0276E" w:rsidRPr="000A42C6">
        <w:t xml:space="preserve"> %); IgG</w:t>
      </w:r>
      <w:r w:rsidRPr="000A42C6">
        <w:t xml:space="preserve"> (</w:t>
      </w:r>
      <w:r w:rsidR="00463E20" w:rsidRPr="000A42C6">
        <w:t>&gt;99</w:t>
      </w:r>
      <w:r w:rsidRPr="000A42C6">
        <w:t xml:space="preserve"> %); IgM (</w:t>
      </w:r>
      <w:r w:rsidR="00463E20" w:rsidRPr="000A42C6">
        <w:t>91,3</w:t>
      </w:r>
      <w:r w:rsidRPr="000A42C6">
        <w:t xml:space="preserve">%); </w:t>
      </w:r>
      <w:r w:rsidRPr="000A42C6">
        <w:rPr>
          <w:u w:val="single"/>
        </w:rPr>
        <w:t>Spezifität:</w:t>
      </w:r>
      <w:r w:rsidRPr="000A42C6">
        <w:t xml:space="preserve"> IgA (</w:t>
      </w:r>
      <w:r w:rsidR="00463E20" w:rsidRPr="000A42C6">
        <w:t>99,7</w:t>
      </w:r>
      <w:r w:rsidRPr="000A42C6">
        <w:t xml:space="preserve"> %); IgG (9</w:t>
      </w:r>
      <w:r w:rsidR="00463E20" w:rsidRPr="000A42C6">
        <w:t>9,3</w:t>
      </w:r>
      <w:r w:rsidRPr="000A42C6">
        <w:t xml:space="preserve"> %);</w:t>
      </w:r>
      <w:r w:rsidR="00463E20" w:rsidRPr="000A42C6">
        <w:t xml:space="preserve"> </w:t>
      </w:r>
      <w:r w:rsidRPr="000A42C6">
        <w:t>IgM (</w:t>
      </w:r>
      <w:r w:rsidR="00463E20" w:rsidRPr="000A42C6">
        <w:t>99,3%</w:t>
      </w:r>
      <w:r w:rsidRPr="000A42C6">
        <w:t>)</w:t>
      </w:r>
    </w:p>
    <w:p w14:paraId="302DD1D8" w14:textId="77777777" w:rsidR="00686533" w:rsidRPr="000A42C6" w:rsidRDefault="00686533" w:rsidP="008707A4">
      <w:pPr>
        <w:pStyle w:val="Formatvorlage2"/>
        <w:ind w:left="2127" w:firstLine="709"/>
      </w:pPr>
    </w:p>
    <w:p w14:paraId="68D80C94" w14:textId="77777777" w:rsidR="00686533" w:rsidRPr="000A42C6" w:rsidRDefault="00686533" w:rsidP="00686533">
      <w:pPr>
        <w:pStyle w:val="Formatvorlage2"/>
        <w:rPr>
          <w:b/>
        </w:rPr>
      </w:pPr>
      <w:r w:rsidRPr="000A42C6">
        <w:rPr>
          <w:b/>
        </w:rPr>
        <w:t>Befundinterpretation:</w:t>
      </w:r>
    </w:p>
    <w:p w14:paraId="4367840C" w14:textId="77777777" w:rsidR="00686533" w:rsidRPr="000A42C6" w:rsidRDefault="00686533" w:rsidP="00D67C7C">
      <w:pPr>
        <w:pStyle w:val="Formatvorlage2"/>
      </w:pPr>
      <w:r w:rsidRPr="000A42C6">
        <w:t xml:space="preserve">Eine akute Brucella Infektion kann durch den Nachweis spezifischer IgM, IgG und IgA Antikörper oder allein durch einen positiven IgM Nachweis erfolgen. Innerhalb von zwei bis vier Monaten nach erfolgreicher Therapie sind eindeutige IgG </w:t>
      </w:r>
      <w:r w:rsidR="004E1C4A" w:rsidRPr="000A42C6">
        <w:t>T</w:t>
      </w:r>
      <w:r w:rsidRPr="000A42C6">
        <w:t>iterabfälle nachzuweisen. IgM Antikörpertiter sinken im Normalfall nach zwei bis drei Monaten, sie können allerdings noch Mon</w:t>
      </w:r>
      <w:r w:rsidR="004E1C4A" w:rsidRPr="000A42C6">
        <w:t>a</w:t>
      </w:r>
      <w:r w:rsidRPr="000A42C6">
        <w:t xml:space="preserve">te nach einer frischen Infektion persistieren. </w:t>
      </w:r>
    </w:p>
    <w:p w14:paraId="7541AAFB" w14:textId="77777777" w:rsidR="00686533" w:rsidRPr="000A42C6" w:rsidRDefault="00463E20" w:rsidP="00D67C7C">
      <w:pPr>
        <w:pStyle w:val="Formatvorlage2"/>
      </w:pPr>
      <w:r w:rsidRPr="000A42C6">
        <w:t xml:space="preserve">Wichtigste Parameter zur Erkennung </w:t>
      </w:r>
      <w:r w:rsidRPr="000A42C6">
        <w:rPr>
          <w:i/>
        </w:rPr>
        <w:t xml:space="preserve">chronischer </w:t>
      </w:r>
      <w:r w:rsidRPr="000A42C6">
        <w:t xml:space="preserve">Brucellose Erkrankungen sind IgG und IgA. Hohe IgG und IgA Titer sind diagnostisch relevant und zeigen die beginnende oder bestehende </w:t>
      </w:r>
      <w:r w:rsidRPr="000A42C6">
        <w:rPr>
          <w:i/>
        </w:rPr>
        <w:t xml:space="preserve">chronische </w:t>
      </w:r>
      <w:r w:rsidRPr="000A42C6">
        <w:t xml:space="preserve">Infektion an. </w:t>
      </w:r>
    </w:p>
    <w:p w14:paraId="73494B3A" w14:textId="77777777" w:rsidR="005C58EF" w:rsidRPr="000A42C6" w:rsidRDefault="00686533" w:rsidP="00F80D58">
      <w:pPr>
        <w:pStyle w:val="Formatvorlage2"/>
        <w:rPr>
          <w:rFonts w:cs="Arial"/>
          <w:color w:val="000000"/>
        </w:rPr>
      </w:pPr>
      <w:r w:rsidRPr="000A42C6">
        <w:t xml:space="preserve">Hinweis: </w:t>
      </w:r>
      <w:r w:rsidR="00C35123" w:rsidRPr="000A42C6">
        <w:t xml:space="preserve">Kreuzreaktionen mit </w:t>
      </w:r>
      <w:r w:rsidR="00C35123" w:rsidRPr="000A42C6">
        <w:rPr>
          <w:i/>
        </w:rPr>
        <w:t>Yersinia enterocolitica</w:t>
      </w:r>
      <w:r w:rsidR="00C35123" w:rsidRPr="000A42C6">
        <w:t xml:space="preserve">, </w:t>
      </w:r>
      <w:r w:rsidR="00C35123" w:rsidRPr="000A42C6">
        <w:rPr>
          <w:i/>
        </w:rPr>
        <w:t>Francisella tularensis</w:t>
      </w:r>
      <w:r w:rsidR="00C35123" w:rsidRPr="000A42C6">
        <w:t xml:space="preserve">, </w:t>
      </w:r>
      <w:r w:rsidR="00C35123" w:rsidRPr="000A42C6">
        <w:rPr>
          <w:i/>
        </w:rPr>
        <w:t>Coxiella burnetii</w:t>
      </w:r>
      <w:r w:rsidR="00C35123" w:rsidRPr="000A42C6">
        <w:t xml:space="preserve"> oder </w:t>
      </w:r>
      <w:r w:rsidR="00C35123" w:rsidRPr="000A42C6">
        <w:rPr>
          <w:i/>
        </w:rPr>
        <w:t>Vibrio cholerae</w:t>
      </w:r>
      <w:r w:rsidR="00C35123" w:rsidRPr="000A42C6">
        <w:t xml:space="preserve"> sind möglich. </w:t>
      </w:r>
      <w:r w:rsidR="005C58EF" w:rsidRPr="000A42C6">
        <w:rPr>
          <w:rFonts w:cs="Arial"/>
          <w:color w:val="000000"/>
        </w:rPr>
        <w:br w:type="page"/>
      </w:r>
    </w:p>
    <w:p w14:paraId="5DD7ED93" w14:textId="77777777" w:rsidR="00190A73" w:rsidRPr="000A42C6" w:rsidRDefault="00190A73" w:rsidP="0053106C">
      <w:pPr>
        <w:tabs>
          <w:tab w:val="left" w:pos="360"/>
        </w:tabs>
        <w:spacing w:after="120" w:line="320" w:lineRule="exact"/>
        <w:jc w:val="both"/>
        <w:rPr>
          <w:rFonts w:cs="Arial"/>
          <w:color w:val="000000"/>
          <w:sz w:val="20"/>
        </w:rPr>
      </w:pPr>
    </w:p>
    <w:p w14:paraId="3FC203D5" w14:textId="77777777" w:rsidR="00001ECB" w:rsidRPr="000A42C6" w:rsidRDefault="00B761DA" w:rsidP="006876E1">
      <w:pPr>
        <w:pStyle w:val="berschrift3"/>
      </w:pPr>
      <w:bookmarkStart w:id="1096" w:name="_Ref19179994"/>
      <w:bookmarkStart w:id="1097" w:name="_Ref19187967"/>
      <w:bookmarkStart w:id="1098" w:name="_Toc217046266"/>
      <w:r w:rsidRPr="000A42C6">
        <w:t>Campylobacter jejuni</w:t>
      </w:r>
      <w:bookmarkEnd w:id="1096"/>
      <w:bookmarkEnd w:id="1097"/>
      <w:bookmarkEnd w:id="1098"/>
    </w:p>
    <w:p w14:paraId="1119DDA5" w14:textId="77777777" w:rsidR="00337FDC" w:rsidRPr="000A42C6" w:rsidRDefault="00B761DA" w:rsidP="00D67C7C">
      <w:pPr>
        <w:pStyle w:val="Formatvorlage2"/>
        <w:rPr>
          <w:b/>
        </w:rPr>
      </w:pPr>
      <w:r w:rsidRPr="000A42C6">
        <w:rPr>
          <w:b/>
        </w:rPr>
        <w:t xml:space="preserve">Patientenauswahl: </w:t>
      </w:r>
    </w:p>
    <w:p w14:paraId="2858BF8F" w14:textId="77777777" w:rsidR="00B761DA" w:rsidRPr="000A42C6" w:rsidRDefault="00B761DA" w:rsidP="00D67C7C">
      <w:pPr>
        <w:pStyle w:val="Formatvorlage2"/>
      </w:pPr>
      <w:r w:rsidRPr="000A42C6">
        <w:t>Patienten mit reaktiver Arthritis und Guillain-Barré-Syndrom nach vorangegangener Diarrhoe</w:t>
      </w:r>
    </w:p>
    <w:p w14:paraId="6FB9A8C3" w14:textId="77777777" w:rsidR="00337FDC" w:rsidRPr="000A42C6" w:rsidRDefault="00B761DA" w:rsidP="00D67C7C">
      <w:pPr>
        <w:pStyle w:val="Formatvorlage2"/>
        <w:rPr>
          <w:b/>
        </w:rPr>
      </w:pPr>
      <w:r w:rsidRPr="000A42C6">
        <w:rPr>
          <w:b/>
        </w:rPr>
        <w:t xml:space="preserve">Untersuchungsmaterial: </w:t>
      </w:r>
    </w:p>
    <w:p w14:paraId="408C3C8C" w14:textId="77777777" w:rsidR="00B761DA" w:rsidRPr="000A42C6" w:rsidRDefault="00B761DA" w:rsidP="00D67C7C">
      <w:pPr>
        <w:pStyle w:val="Formatvorlage2"/>
      </w:pPr>
      <w:r w:rsidRPr="000A42C6">
        <w:t>Serum 3 ml</w:t>
      </w:r>
    </w:p>
    <w:p w14:paraId="5EFB9C80" w14:textId="77777777" w:rsidR="00337FDC" w:rsidRPr="000A42C6" w:rsidRDefault="00B761DA" w:rsidP="00D67C7C">
      <w:pPr>
        <w:pStyle w:val="Formatvorlage2"/>
        <w:rPr>
          <w:b/>
        </w:rPr>
      </w:pPr>
      <w:r w:rsidRPr="000A42C6">
        <w:rPr>
          <w:b/>
        </w:rPr>
        <w:t xml:space="preserve">Untersuchungsverfahren: </w:t>
      </w:r>
    </w:p>
    <w:p w14:paraId="75AFCBF0" w14:textId="77777777" w:rsidR="00B761DA" w:rsidRPr="000A42C6" w:rsidRDefault="00B761DA" w:rsidP="00D67C7C">
      <w:pPr>
        <w:pStyle w:val="Formatvorlage2"/>
      </w:pPr>
      <w:r w:rsidRPr="000A42C6">
        <w:t>Immunoblot (IgA und IgG)</w:t>
      </w:r>
    </w:p>
    <w:p w14:paraId="742FB689" w14:textId="77777777" w:rsidR="00B761DA" w:rsidRPr="000A42C6" w:rsidRDefault="00B761DA" w:rsidP="00D67C7C">
      <w:pPr>
        <w:pStyle w:val="Formatvorlage2"/>
        <w:rPr>
          <w:b/>
        </w:rPr>
      </w:pPr>
      <w:r w:rsidRPr="000A42C6">
        <w:rPr>
          <w:b/>
        </w:rPr>
        <w:t>Befundinterpretation</w:t>
      </w:r>
      <w:r w:rsidR="00CF6A7A" w:rsidRPr="000A42C6">
        <w:rPr>
          <w:b/>
        </w:rPr>
        <w:t>:</w:t>
      </w:r>
    </w:p>
    <w:p w14:paraId="657AABD0" w14:textId="77777777" w:rsidR="00B761DA" w:rsidRPr="000A42C6" w:rsidRDefault="00B761DA" w:rsidP="00D67C7C">
      <w:pPr>
        <w:pStyle w:val="Formatvorlage2"/>
      </w:pPr>
      <w:r w:rsidRPr="000A42C6">
        <w:rPr>
          <w:u w:val="single"/>
        </w:rPr>
        <w:t>Sensitivität:</w:t>
      </w:r>
      <w:r w:rsidRPr="000A42C6">
        <w:t xml:space="preserve"> 78% (bezogen auf kulturell gesicherte </w:t>
      </w:r>
      <w:r w:rsidRPr="000A42C6">
        <w:rPr>
          <w:i/>
        </w:rPr>
        <w:t>Campylobacter</w:t>
      </w:r>
      <w:r w:rsidRPr="000A42C6">
        <w:t xml:space="preserve"> Infektionen)</w:t>
      </w:r>
    </w:p>
    <w:p w14:paraId="2E1E491E" w14:textId="77777777" w:rsidR="00B761DA" w:rsidRPr="000A42C6" w:rsidRDefault="00B761DA" w:rsidP="00D67C7C">
      <w:pPr>
        <w:pStyle w:val="Formatvorlage2"/>
      </w:pPr>
      <w:r w:rsidRPr="000A42C6">
        <w:t>IgA-Antikörper finden sich während akuter und ausheilender Infektionen, können aber bei Folgeerkrankungen (z.B. reaktive Arthritis) persistieren</w:t>
      </w:r>
      <w:r w:rsidR="006C7733" w:rsidRPr="000A42C6">
        <w:t>.</w:t>
      </w:r>
    </w:p>
    <w:p w14:paraId="0AFEDB2C" w14:textId="5678C2FA" w:rsidR="0053106C" w:rsidRPr="000A42C6" w:rsidRDefault="0053106C" w:rsidP="007D5EBF">
      <w:pPr>
        <w:suppressAutoHyphens w:val="0"/>
        <w:rPr>
          <w:rFonts w:cs="Arial"/>
          <w:color w:val="000000"/>
          <w:sz w:val="20"/>
        </w:rPr>
      </w:pPr>
    </w:p>
    <w:p w14:paraId="6E2AECF7" w14:textId="77777777" w:rsidR="00B761DA" w:rsidRPr="000A42C6" w:rsidRDefault="00B761DA" w:rsidP="006876E1">
      <w:pPr>
        <w:pStyle w:val="berschrift3"/>
      </w:pPr>
      <w:bookmarkStart w:id="1099" w:name="_Ref22564253"/>
      <w:bookmarkStart w:id="1100" w:name="_Toc217046267"/>
      <w:r w:rsidRPr="000A42C6">
        <w:t>Chlamydia trachomatis</w:t>
      </w:r>
      <w:bookmarkEnd w:id="1099"/>
      <w:bookmarkEnd w:id="1100"/>
    </w:p>
    <w:p w14:paraId="7FD1B298" w14:textId="77777777" w:rsidR="00337FDC" w:rsidRPr="000A42C6" w:rsidRDefault="00B761DA" w:rsidP="00D67C7C">
      <w:pPr>
        <w:pStyle w:val="Formatvorlage2"/>
        <w:rPr>
          <w:b/>
        </w:rPr>
      </w:pPr>
      <w:r w:rsidRPr="000A42C6">
        <w:rPr>
          <w:b/>
        </w:rPr>
        <w:t xml:space="preserve">Patientenauswahl: </w:t>
      </w:r>
    </w:p>
    <w:p w14:paraId="2ABD5C98" w14:textId="77777777" w:rsidR="00B761DA" w:rsidRPr="000A42C6" w:rsidRDefault="00B761DA" w:rsidP="00D67C7C">
      <w:pPr>
        <w:pStyle w:val="Formatvorlage2"/>
      </w:pPr>
      <w:r w:rsidRPr="000A42C6">
        <w:t xml:space="preserve">Patienten mit chronischen und persistierenden </w:t>
      </w:r>
      <w:r w:rsidRPr="000A42C6">
        <w:rPr>
          <w:i/>
        </w:rPr>
        <w:t>Chlamydia trachomatis</w:t>
      </w:r>
      <w:r w:rsidRPr="000A42C6">
        <w:t>-Infektionen (reaktive Arthritis, Urethritis, Prostatitis, Salpingitis, Infertilität, Extrauteringravidität), Patienten mit follikulärer Konjunktivitis</w:t>
      </w:r>
    </w:p>
    <w:p w14:paraId="3D95F1EF" w14:textId="77777777" w:rsidR="00337FDC" w:rsidRPr="000A42C6" w:rsidRDefault="00B761DA" w:rsidP="00D67C7C">
      <w:pPr>
        <w:pStyle w:val="Formatvorlage2"/>
        <w:rPr>
          <w:b/>
        </w:rPr>
      </w:pPr>
      <w:r w:rsidRPr="000A42C6">
        <w:rPr>
          <w:b/>
        </w:rPr>
        <w:t xml:space="preserve">Untersuchungsmaterial: </w:t>
      </w:r>
    </w:p>
    <w:p w14:paraId="3C6F38F0" w14:textId="77777777" w:rsidR="00B761DA" w:rsidRPr="000A42C6" w:rsidRDefault="00B761DA" w:rsidP="00D67C7C">
      <w:pPr>
        <w:pStyle w:val="Formatvorlage2"/>
        <w:rPr>
          <w:sz w:val="22"/>
        </w:rPr>
      </w:pPr>
      <w:r w:rsidRPr="000A42C6">
        <w:t xml:space="preserve">Serum 3 ml, Bindehautabstriche </w:t>
      </w:r>
      <w:r w:rsidRPr="000A42C6">
        <w:rPr>
          <w:sz w:val="18"/>
        </w:rPr>
        <w:t>(</w:t>
      </w:r>
      <w:r w:rsidRPr="000A42C6">
        <w:t>auf Objektträger abgerollt</w:t>
      </w:r>
      <w:r w:rsidR="00463A7E" w:rsidRPr="000A42C6">
        <w:t>)</w:t>
      </w:r>
    </w:p>
    <w:p w14:paraId="11E8243C" w14:textId="77777777" w:rsidR="00337FDC" w:rsidRPr="000A42C6" w:rsidRDefault="00B761DA" w:rsidP="00D67C7C">
      <w:pPr>
        <w:pStyle w:val="Formatvorlage2"/>
        <w:rPr>
          <w:b/>
        </w:rPr>
      </w:pPr>
      <w:r w:rsidRPr="000A42C6">
        <w:rPr>
          <w:b/>
        </w:rPr>
        <w:t xml:space="preserve">Untersuchungsverfahren: </w:t>
      </w:r>
    </w:p>
    <w:p w14:paraId="11C2CB7F" w14:textId="77777777" w:rsidR="006C174B" w:rsidRPr="000A42C6" w:rsidRDefault="006C174B" w:rsidP="00EE7113">
      <w:pPr>
        <w:pStyle w:val="Formatvorlage2"/>
        <w:numPr>
          <w:ilvl w:val="0"/>
          <w:numId w:val="79"/>
        </w:numPr>
      </w:pPr>
      <w:r w:rsidRPr="000A42C6">
        <w:t xml:space="preserve">IgA-ELISA </w:t>
      </w:r>
    </w:p>
    <w:p w14:paraId="7905755D" w14:textId="77777777" w:rsidR="006C174B" w:rsidRPr="000A42C6" w:rsidRDefault="006C174B" w:rsidP="00EE7113">
      <w:pPr>
        <w:pStyle w:val="Formatvorlage2"/>
        <w:numPr>
          <w:ilvl w:val="0"/>
          <w:numId w:val="79"/>
        </w:numPr>
      </w:pPr>
      <w:r w:rsidRPr="000A42C6">
        <w:t>I</w:t>
      </w:r>
      <w:r w:rsidR="00B761DA" w:rsidRPr="000A42C6">
        <w:t>gG-ELISA (urogenitale Erkrankung, Pneumonie bei Früh- und Neu</w:t>
      </w:r>
      <w:r w:rsidRPr="000A42C6">
        <w:t>geborenen, reaktive Arthritis)</w:t>
      </w:r>
    </w:p>
    <w:p w14:paraId="617473C2" w14:textId="77777777" w:rsidR="00B761DA" w:rsidRPr="000A42C6" w:rsidRDefault="00B761DA" w:rsidP="00EE7113">
      <w:pPr>
        <w:pStyle w:val="Formatvorlage2"/>
        <w:numPr>
          <w:ilvl w:val="0"/>
          <w:numId w:val="79"/>
        </w:numPr>
      </w:pPr>
      <w:r w:rsidRPr="000A42C6">
        <w:t>Antigen-IFT (okuläre Erkrankung).</w:t>
      </w:r>
    </w:p>
    <w:p w14:paraId="4B89C6CC" w14:textId="77777777" w:rsidR="00B761DA" w:rsidRPr="000A42C6" w:rsidRDefault="00B761DA" w:rsidP="00D67C7C">
      <w:pPr>
        <w:pStyle w:val="Formatvorlage2"/>
        <w:rPr>
          <w:b/>
        </w:rPr>
      </w:pPr>
      <w:r w:rsidRPr="000A42C6">
        <w:rPr>
          <w:b/>
        </w:rPr>
        <w:t xml:space="preserve">Bewertung: </w:t>
      </w:r>
    </w:p>
    <w:p w14:paraId="7F9C5A78" w14:textId="77777777" w:rsidR="00274D94" w:rsidRPr="000A42C6" w:rsidRDefault="00274D94" w:rsidP="006C174B">
      <w:pPr>
        <w:pStyle w:val="Formatvorlage2"/>
        <w:ind w:left="709"/>
      </w:pPr>
      <w:r w:rsidRPr="000A42C6">
        <w:t xml:space="preserve">IgA: </w:t>
      </w:r>
      <w:r w:rsidR="006C174B" w:rsidRPr="000A42C6">
        <w:tab/>
      </w:r>
      <w:r w:rsidRPr="000A42C6">
        <w:t xml:space="preserve">negativ &lt; 0,8; </w:t>
      </w:r>
      <w:r w:rsidR="006C174B" w:rsidRPr="000A42C6">
        <w:tab/>
      </w:r>
      <w:r w:rsidRPr="000A42C6">
        <w:t xml:space="preserve">grenzwertig 0,8 – 1,0; </w:t>
      </w:r>
      <w:r w:rsidR="006C174B" w:rsidRPr="000A42C6">
        <w:tab/>
      </w:r>
      <w:r w:rsidRPr="000A42C6">
        <w:t xml:space="preserve">positiv &gt; 1,0 Index </w:t>
      </w:r>
      <w:r w:rsidRPr="000A42C6">
        <w:br/>
        <w:t xml:space="preserve">IgG: </w:t>
      </w:r>
      <w:r w:rsidR="006C174B" w:rsidRPr="000A42C6">
        <w:tab/>
      </w:r>
      <w:r w:rsidRPr="000A42C6">
        <w:t xml:space="preserve">negativ &lt; 16; </w:t>
      </w:r>
      <w:r w:rsidR="006C174B" w:rsidRPr="000A42C6">
        <w:tab/>
      </w:r>
      <w:r w:rsidRPr="000A42C6">
        <w:t xml:space="preserve">grenzwertig 16 – 21; </w:t>
      </w:r>
      <w:r w:rsidR="006C174B" w:rsidRPr="000A42C6">
        <w:tab/>
      </w:r>
      <w:r w:rsidRPr="000A42C6">
        <w:t>positiv &gt; 21 AU/ml</w:t>
      </w:r>
    </w:p>
    <w:p w14:paraId="2C47B00C" w14:textId="77777777" w:rsidR="00B761DA" w:rsidRPr="000A42C6" w:rsidRDefault="00B761DA" w:rsidP="006C174B">
      <w:pPr>
        <w:pStyle w:val="Formatvorlage2"/>
        <w:ind w:firstLine="709"/>
      </w:pPr>
      <w:r w:rsidRPr="000A42C6">
        <w:t xml:space="preserve">IFT: &gt;10 apfelgrün fluoreszierende </w:t>
      </w:r>
      <w:r w:rsidRPr="000A42C6">
        <w:rPr>
          <w:i/>
        </w:rPr>
        <w:t>Chlamydia trachomatis</w:t>
      </w:r>
      <w:r w:rsidRPr="000A42C6">
        <w:t>-Zellen</w:t>
      </w:r>
    </w:p>
    <w:p w14:paraId="553978FA" w14:textId="77777777" w:rsidR="006C7733" w:rsidRPr="000A42C6" w:rsidRDefault="006C7733" w:rsidP="006C7733">
      <w:pPr>
        <w:pStyle w:val="Formatvorlage2"/>
        <w:rPr>
          <w:b/>
        </w:rPr>
      </w:pPr>
      <w:r w:rsidRPr="000A42C6">
        <w:rPr>
          <w:b/>
        </w:rPr>
        <w:t>Befundinterpretation:</w:t>
      </w:r>
    </w:p>
    <w:p w14:paraId="18E2E6A4" w14:textId="77777777" w:rsidR="00B761DA" w:rsidRPr="000A42C6" w:rsidRDefault="00B761DA" w:rsidP="00D67C7C">
      <w:pPr>
        <w:pStyle w:val="Formatvorlage2"/>
      </w:pPr>
      <w:r w:rsidRPr="000A42C6">
        <w:rPr>
          <w:u w:val="single"/>
        </w:rPr>
        <w:t>Sensitivität</w:t>
      </w:r>
      <w:r w:rsidRPr="000A42C6">
        <w:t xml:space="preserve"> IgA (100 %); IgG: (100 %)</w:t>
      </w:r>
      <w:r w:rsidR="00337FDC" w:rsidRPr="000A42C6">
        <w:t xml:space="preserve">; </w:t>
      </w:r>
      <w:r w:rsidRPr="000A42C6">
        <w:rPr>
          <w:u w:val="single"/>
        </w:rPr>
        <w:t>Spezifität:</w:t>
      </w:r>
      <w:r w:rsidRPr="000A42C6">
        <w:t xml:space="preserve"> IgA (98 %); IgG (97,6 %)</w:t>
      </w:r>
    </w:p>
    <w:p w14:paraId="53B6D08F" w14:textId="77777777" w:rsidR="006C7733" w:rsidRPr="000A42C6" w:rsidRDefault="006C7733" w:rsidP="00D67C7C">
      <w:pPr>
        <w:pStyle w:val="Formatvorlage2"/>
      </w:pPr>
    </w:p>
    <w:p w14:paraId="276BD385" w14:textId="77777777" w:rsidR="00337FDC" w:rsidRPr="000A42C6" w:rsidRDefault="00B761DA" w:rsidP="00D67C7C">
      <w:pPr>
        <w:pStyle w:val="Formatvorlage2"/>
      </w:pPr>
      <w:r w:rsidRPr="000A42C6">
        <w:t>Die hohe Spezifität des Verfahrens ergibt sich aus der Verwendung eines Spezies-spezifischen Peptids (variable Domäne aus der immunodominanten MOMP-Region). Die frühe Phase der Infektion ist serologisch nur unsicher zu erfassen, da Spezies-spezifische Antikörper erst 3-6 Wochen nach Infektion gebildet werden. Der Nachweis von IgA- und IgG-Antikörpern weist auf eine akute oder chronisch persistierende In</w:t>
      </w:r>
      <w:r w:rsidR="006C174B" w:rsidRPr="000A42C6">
        <w:t>fektion hin. Der alleinige IgG-</w:t>
      </w:r>
      <w:r w:rsidRPr="000A42C6">
        <w:t>Nachweis ist als abgelaufene Infektion zu werten, ist aber auch bei chronisch persistierenden Infektionen anzutreffen. Die Antikörper–Prävalenz ist in der gesunden Bevölkerung aufgrund der breiten Durchseuchung hoch (IgA 40%, IgG 65%).</w:t>
      </w:r>
    </w:p>
    <w:p w14:paraId="6E9E596C" w14:textId="77777777" w:rsidR="006556EE" w:rsidRPr="000A42C6" w:rsidRDefault="006556EE" w:rsidP="00D67C7C">
      <w:pPr>
        <w:pStyle w:val="Formatvorlage2"/>
      </w:pPr>
    </w:p>
    <w:p w14:paraId="735E66FC" w14:textId="497373E5" w:rsidR="006556EE" w:rsidRPr="000A42C6" w:rsidRDefault="00887707" w:rsidP="00DA4474">
      <w:pPr>
        <w:suppressAutoHyphens w:val="0"/>
        <w:rPr>
          <w:sz w:val="20"/>
        </w:rPr>
      </w:pPr>
      <w:r w:rsidRPr="000A42C6">
        <w:br w:type="page"/>
      </w:r>
    </w:p>
    <w:p w14:paraId="07A1CC95" w14:textId="77777777" w:rsidR="00B761DA" w:rsidRPr="000A42C6" w:rsidRDefault="00B761DA" w:rsidP="006876E1">
      <w:pPr>
        <w:pStyle w:val="berschrift3"/>
      </w:pPr>
      <w:bookmarkStart w:id="1101" w:name="_Ref22564012"/>
      <w:bookmarkStart w:id="1102" w:name="_Toc217046268"/>
      <w:r w:rsidRPr="000A42C6">
        <w:lastRenderedPageBreak/>
        <w:t>Chlamydia pneumoniae</w:t>
      </w:r>
      <w:bookmarkEnd w:id="1101"/>
      <w:bookmarkEnd w:id="1102"/>
    </w:p>
    <w:p w14:paraId="65322D7E" w14:textId="77777777" w:rsidR="00274D94" w:rsidRPr="000A42C6" w:rsidRDefault="00B761DA" w:rsidP="00D67C7C">
      <w:pPr>
        <w:pStyle w:val="Formatvorlage2"/>
        <w:rPr>
          <w:b/>
        </w:rPr>
      </w:pPr>
      <w:r w:rsidRPr="000A42C6">
        <w:rPr>
          <w:b/>
        </w:rPr>
        <w:t xml:space="preserve">Patientenauswahl: </w:t>
      </w:r>
    </w:p>
    <w:p w14:paraId="510831E9" w14:textId="77777777" w:rsidR="00B761DA" w:rsidRPr="000A42C6" w:rsidRDefault="00B761DA" w:rsidP="00D67C7C">
      <w:pPr>
        <w:pStyle w:val="Formatvorlage2"/>
      </w:pPr>
      <w:r w:rsidRPr="000A42C6">
        <w:t xml:space="preserve">Patienten mit persistierenden oder aktiven </w:t>
      </w:r>
      <w:r w:rsidRPr="000A42C6">
        <w:rPr>
          <w:i/>
        </w:rPr>
        <w:t>Chlamydia pneumoniae-</w:t>
      </w:r>
      <w:r w:rsidRPr="000A42C6">
        <w:t>Infektionen (Bronchitis, Sinusitis, chronische obstruktive Atemwegserkrankungen, atypische Pneumonien und reaktive Arthritis).</w:t>
      </w:r>
    </w:p>
    <w:p w14:paraId="426F8A24" w14:textId="77777777" w:rsidR="00274D94" w:rsidRPr="000A42C6" w:rsidRDefault="00B761DA" w:rsidP="00D67C7C">
      <w:pPr>
        <w:pStyle w:val="Formatvorlage2"/>
        <w:rPr>
          <w:b/>
        </w:rPr>
      </w:pPr>
      <w:r w:rsidRPr="000A42C6">
        <w:rPr>
          <w:b/>
        </w:rPr>
        <w:t xml:space="preserve">Untersuchungsmaterial: </w:t>
      </w:r>
    </w:p>
    <w:p w14:paraId="4C136064" w14:textId="77777777" w:rsidR="00B761DA" w:rsidRPr="000A42C6" w:rsidRDefault="00B761DA" w:rsidP="00D67C7C">
      <w:pPr>
        <w:pStyle w:val="Formatvorlage2"/>
      </w:pPr>
      <w:r w:rsidRPr="000A42C6">
        <w:t>Serum 3 ml</w:t>
      </w:r>
    </w:p>
    <w:p w14:paraId="1E65C9F3" w14:textId="77777777" w:rsidR="00274D94" w:rsidRPr="000A42C6" w:rsidRDefault="00B761DA" w:rsidP="00D67C7C">
      <w:pPr>
        <w:pStyle w:val="Formatvorlage2"/>
        <w:rPr>
          <w:b/>
        </w:rPr>
      </w:pPr>
      <w:r w:rsidRPr="000A42C6">
        <w:rPr>
          <w:b/>
        </w:rPr>
        <w:t xml:space="preserve">Untersuchungsverfahren: </w:t>
      </w:r>
    </w:p>
    <w:p w14:paraId="42013F27" w14:textId="77777777" w:rsidR="00B761DA" w:rsidRPr="000A42C6" w:rsidRDefault="00274D94" w:rsidP="00D67C7C">
      <w:pPr>
        <w:pStyle w:val="Formatvorlage2"/>
      </w:pPr>
      <w:r w:rsidRPr="000A42C6">
        <w:t>ELISA (IgA und IgG)</w:t>
      </w:r>
    </w:p>
    <w:p w14:paraId="44E086C5" w14:textId="77777777" w:rsidR="00B761DA" w:rsidRPr="000A42C6" w:rsidRDefault="00B761DA" w:rsidP="00D67C7C">
      <w:pPr>
        <w:pStyle w:val="Formatvorlage2"/>
        <w:rPr>
          <w:b/>
        </w:rPr>
      </w:pPr>
      <w:r w:rsidRPr="000A42C6">
        <w:rPr>
          <w:b/>
        </w:rPr>
        <w:t>Bewertung:</w:t>
      </w:r>
    </w:p>
    <w:p w14:paraId="749F17F8" w14:textId="77777777" w:rsidR="00B761DA" w:rsidRPr="000A42C6" w:rsidRDefault="00B761DA" w:rsidP="006C174B">
      <w:pPr>
        <w:pStyle w:val="Formatvorlage2"/>
        <w:ind w:left="709"/>
      </w:pPr>
      <w:r w:rsidRPr="000A42C6">
        <w:t xml:space="preserve">IgA: </w:t>
      </w:r>
      <w:r w:rsidR="006C174B" w:rsidRPr="000A42C6">
        <w:tab/>
      </w:r>
      <w:r w:rsidRPr="000A42C6">
        <w:t xml:space="preserve">negativ &lt; 0,8; </w:t>
      </w:r>
      <w:r w:rsidR="006C174B" w:rsidRPr="000A42C6">
        <w:tab/>
      </w:r>
      <w:r w:rsidRPr="000A42C6">
        <w:t xml:space="preserve">grenzwertig 0,8 – 1,0; </w:t>
      </w:r>
      <w:r w:rsidR="006C174B" w:rsidRPr="000A42C6">
        <w:tab/>
      </w:r>
      <w:r w:rsidRPr="000A42C6">
        <w:t>positiv &gt; 1,0 Index</w:t>
      </w:r>
      <w:r w:rsidRPr="000A42C6">
        <w:br/>
        <w:t xml:space="preserve">IgG: </w:t>
      </w:r>
      <w:r w:rsidR="006C174B" w:rsidRPr="000A42C6">
        <w:tab/>
      </w:r>
      <w:r w:rsidRPr="000A42C6">
        <w:t xml:space="preserve">negativ &lt; 16; </w:t>
      </w:r>
      <w:r w:rsidR="006C174B" w:rsidRPr="000A42C6">
        <w:tab/>
      </w:r>
      <w:r w:rsidRPr="000A42C6">
        <w:t>grenzwertig 16 – 21;</w:t>
      </w:r>
      <w:r w:rsidR="006C174B" w:rsidRPr="000A42C6">
        <w:tab/>
      </w:r>
      <w:r w:rsidRPr="000A42C6">
        <w:t>positiv &gt; 21 AU/ml</w:t>
      </w:r>
    </w:p>
    <w:p w14:paraId="16676E39" w14:textId="77777777" w:rsidR="006C7733" w:rsidRPr="000A42C6" w:rsidRDefault="006C7733" w:rsidP="006C7733">
      <w:pPr>
        <w:pStyle w:val="Formatvorlage2"/>
        <w:rPr>
          <w:b/>
        </w:rPr>
      </w:pPr>
      <w:r w:rsidRPr="000A42C6">
        <w:rPr>
          <w:b/>
        </w:rPr>
        <w:t>Befundinterpretation:</w:t>
      </w:r>
    </w:p>
    <w:p w14:paraId="18FC2E31" w14:textId="29D9F6E3" w:rsidR="00B761DA" w:rsidRPr="000A42C6" w:rsidRDefault="00B761DA" w:rsidP="00D67C7C">
      <w:pPr>
        <w:pStyle w:val="Formatvorlage2"/>
      </w:pPr>
      <w:r w:rsidRPr="000A42C6">
        <w:rPr>
          <w:u w:val="single"/>
        </w:rPr>
        <w:t>Sensitivität:</w:t>
      </w:r>
      <w:r w:rsidRPr="000A42C6">
        <w:t xml:space="preserve"> IgA: 95,5%; IgG: 100%</w:t>
      </w:r>
      <w:r w:rsidR="00274D94" w:rsidRPr="000A42C6">
        <w:t xml:space="preserve">; </w:t>
      </w:r>
      <w:r w:rsidRPr="000A42C6">
        <w:rPr>
          <w:u w:val="single"/>
        </w:rPr>
        <w:t>Spezifität</w:t>
      </w:r>
      <w:r w:rsidRPr="000A42C6">
        <w:t>: IgA (96,8%); IgG (97,5%)</w:t>
      </w:r>
    </w:p>
    <w:p w14:paraId="29E1235B" w14:textId="77777777" w:rsidR="00DA4474" w:rsidRPr="000A42C6" w:rsidRDefault="00DA4474" w:rsidP="00D67C7C">
      <w:pPr>
        <w:pStyle w:val="Formatvorlage2"/>
      </w:pPr>
    </w:p>
    <w:p w14:paraId="1D84CB18" w14:textId="77777777" w:rsidR="00B761DA" w:rsidRPr="000A42C6" w:rsidRDefault="00B761DA" w:rsidP="00D67C7C">
      <w:pPr>
        <w:pStyle w:val="Formatvorlage2"/>
      </w:pPr>
      <w:r w:rsidRPr="000A42C6">
        <w:t xml:space="preserve">Die hohe Spezifität des Verfahrens ergibt sich aus der Verwendung eines hochaufgereinigten und spezifischen Antigens. Der Nachweis von IgA- und IgG-Antikörpern gegen </w:t>
      </w:r>
      <w:r w:rsidRPr="000A42C6">
        <w:rPr>
          <w:i/>
        </w:rPr>
        <w:t>C. pneumoniae</w:t>
      </w:r>
      <w:r w:rsidRPr="000A42C6">
        <w:t xml:space="preserve"> erlaubt eine Abklärung des Infektionsstatus und des Therapieverlaufs</w:t>
      </w:r>
    </w:p>
    <w:p w14:paraId="0A702187" w14:textId="1648A5B9" w:rsidR="005C58EF" w:rsidRPr="000A42C6" w:rsidRDefault="005C58EF">
      <w:pPr>
        <w:suppressAutoHyphens w:val="0"/>
      </w:pPr>
    </w:p>
    <w:p w14:paraId="7C0A6F70" w14:textId="2330CEEA" w:rsidR="007D5EBF" w:rsidRPr="000A42C6" w:rsidRDefault="007D5EBF">
      <w:pPr>
        <w:suppressAutoHyphens w:val="0"/>
      </w:pPr>
    </w:p>
    <w:p w14:paraId="227E9A30" w14:textId="3405E234" w:rsidR="007D5EBF" w:rsidRPr="000A42C6" w:rsidRDefault="007D5EBF">
      <w:pPr>
        <w:suppressAutoHyphens w:val="0"/>
      </w:pPr>
    </w:p>
    <w:p w14:paraId="60C3C313" w14:textId="7C11AF68" w:rsidR="007D5EBF" w:rsidRPr="000A42C6" w:rsidRDefault="007D5EBF">
      <w:pPr>
        <w:suppressAutoHyphens w:val="0"/>
      </w:pPr>
    </w:p>
    <w:p w14:paraId="4D83179A" w14:textId="3A57FDC4" w:rsidR="007D5EBF" w:rsidRPr="000A42C6" w:rsidRDefault="007D5EBF">
      <w:pPr>
        <w:suppressAutoHyphens w:val="0"/>
      </w:pPr>
    </w:p>
    <w:p w14:paraId="5CAF1886" w14:textId="28B2680F" w:rsidR="007D5EBF" w:rsidRPr="000A42C6" w:rsidRDefault="007D5EBF">
      <w:pPr>
        <w:suppressAutoHyphens w:val="0"/>
      </w:pPr>
    </w:p>
    <w:p w14:paraId="5F4EBD3F" w14:textId="11DCEE19" w:rsidR="007D5EBF" w:rsidRPr="000A42C6" w:rsidRDefault="007D5EBF">
      <w:pPr>
        <w:suppressAutoHyphens w:val="0"/>
      </w:pPr>
    </w:p>
    <w:p w14:paraId="63A6F84A" w14:textId="65A016BD" w:rsidR="007D5EBF" w:rsidRPr="000A42C6" w:rsidRDefault="007D5EBF">
      <w:pPr>
        <w:suppressAutoHyphens w:val="0"/>
      </w:pPr>
    </w:p>
    <w:p w14:paraId="49953643" w14:textId="2BB733E6" w:rsidR="007D5EBF" w:rsidRPr="000A42C6" w:rsidRDefault="007D5EBF">
      <w:pPr>
        <w:suppressAutoHyphens w:val="0"/>
      </w:pPr>
    </w:p>
    <w:p w14:paraId="2E4ECC08" w14:textId="3D49D9FA" w:rsidR="007D5EBF" w:rsidRPr="000A42C6" w:rsidRDefault="007D5EBF">
      <w:pPr>
        <w:suppressAutoHyphens w:val="0"/>
      </w:pPr>
    </w:p>
    <w:p w14:paraId="553C2F79" w14:textId="4FAD044E" w:rsidR="007D5EBF" w:rsidRPr="000A42C6" w:rsidRDefault="007D5EBF">
      <w:pPr>
        <w:suppressAutoHyphens w:val="0"/>
      </w:pPr>
    </w:p>
    <w:p w14:paraId="3B8B043F" w14:textId="0B1CE731" w:rsidR="007D5EBF" w:rsidRPr="000A42C6" w:rsidRDefault="007D5EBF">
      <w:pPr>
        <w:suppressAutoHyphens w:val="0"/>
      </w:pPr>
    </w:p>
    <w:p w14:paraId="6EDDFC0B" w14:textId="1526C154" w:rsidR="007D5EBF" w:rsidRPr="000A42C6" w:rsidRDefault="007D5EBF">
      <w:pPr>
        <w:suppressAutoHyphens w:val="0"/>
      </w:pPr>
    </w:p>
    <w:p w14:paraId="0AD36E0A" w14:textId="304803D4" w:rsidR="007D5EBF" w:rsidRPr="000A42C6" w:rsidRDefault="007D5EBF">
      <w:pPr>
        <w:suppressAutoHyphens w:val="0"/>
      </w:pPr>
    </w:p>
    <w:p w14:paraId="55C7B554" w14:textId="406E134F" w:rsidR="007D5EBF" w:rsidRPr="000A42C6" w:rsidRDefault="007D5EBF">
      <w:pPr>
        <w:suppressAutoHyphens w:val="0"/>
      </w:pPr>
    </w:p>
    <w:p w14:paraId="59E79A02" w14:textId="65916415" w:rsidR="007D5EBF" w:rsidRPr="000A42C6" w:rsidRDefault="007D5EBF">
      <w:pPr>
        <w:suppressAutoHyphens w:val="0"/>
      </w:pPr>
    </w:p>
    <w:p w14:paraId="15B963BB" w14:textId="36DC360D" w:rsidR="007D5EBF" w:rsidRPr="000A42C6" w:rsidRDefault="007D5EBF">
      <w:pPr>
        <w:suppressAutoHyphens w:val="0"/>
      </w:pPr>
    </w:p>
    <w:p w14:paraId="391259EE" w14:textId="1B9CDED8" w:rsidR="007D5EBF" w:rsidRPr="000A42C6" w:rsidRDefault="007D5EBF">
      <w:pPr>
        <w:suppressAutoHyphens w:val="0"/>
      </w:pPr>
    </w:p>
    <w:p w14:paraId="6C1DBBB0" w14:textId="548FD5E7" w:rsidR="007D5EBF" w:rsidRPr="000A42C6" w:rsidRDefault="007D5EBF">
      <w:pPr>
        <w:suppressAutoHyphens w:val="0"/>
      </w:pPr>
    </w:p>
    <w:p w14:paraId="2D0DE5DF" w14:textId="7B92F58E" w:rsidR="007D5EBF" w:rsidRPr="000A42C6" w:rsidRDefault="007D5EBF">
      <w:pPr>
        <w:suppressAutoHyphens w:val="0"/>
      </w:pPr>
    </w:p>
    <w:p w14:paraId="4FE34C9C" w14:textId="1A758A97" w:rsidR="007D5EBF" w:rsidRPr="000A42C6" w:rsidRDefault="007D5EBF">
      <w:pPr>
        <w:suppressAutoHyphens w:val="0"/>
      </w:pPr>
    </w:p>
    <w:p w14:paraId="2A527C2D" w14:textId="712530B3" w:rsidR="007D5EBF" w:rsidRPr="000A42C6" w:rsidRDefault="007D5EBF">
      <w:pPr>
        <w:suppressAutoHyphens w:val="0"/>
      </w:pPr>
    </w:p>
    <w:p w14:paraId="3ACA30DF" w14:textId="27F372EB" w:rsidR="007D5EBF" w:rsidRPr="000A42C6" w:rsidRDefault="007D5EBF">
      <w:pPr>
        <w:suppressAutoHyphens w:val="0"/>
      </w:pPr>
    </w:p>
    <w:p w14:paraId="418C779D" w14:textId="44B9FCC6" w:rsidR="007D5EBF" w:rsidRPr="000A42C6" w:rsidRDefault="007D5EBF">
      <w:pPr>
        <w:suppressAutoHyphens w:val="0"/>
      </w:pPr>
    </w:p>
    <w:p w14:paraId="2E231C09" w14:textId="0BC0321B" w:rsidR="007D5EBF" w:rsidRPr="000A42C6" w:rsidRDefault="007D5EBF">
      <w:pPr>
        <w:suppressAutoHyphens w:val="0"/>
      </w:pPr>
    </w:p>
    <w:p w14:paraId="674EF678" w14:textId="1FB6B4CA" w:rsidR="006876E1" w:rsidRDefault="006876E1">
      <w:pPr>
        <w:suppressAutoHyphens w:val="0"/>
      </w:pPr>
      <w:r>
        <w:br w:type="page"/>
      </w:r>
    </w:p>
    <w:p w14:paraId="7DE28B09" w14:textId="77777777" w:rsidR="007D5EBF" w:rsidRPr="000A42C6" w:rsidRDefault="007D5EBF">
      <w:pPr>
        <w:suppressAutoHyphens w:val="0"/>
        <w:rPr>
          <w:sz w:val="20"/>
        </w:rPr>
      </w:pPr>
    </w:p>
    <w:p w14:paraId="0AC2E84D" w14:textId="77777777" w:rsidR="00B761DA" w:rsidRPr="000A42C6" w:rsidRDefault="00B761DA" w:rsidP="006876E1">
      <w:pPr>
        <w:pStyle w:val="berschrift3"/>
      </w:pPr>
      <w:bookmarkStart w:id="1103" w:name="_Ref22565406"/>
      <w:bookmarkStart w:id="1104" w:name="_Toc217046269"/>
      <w:r w:rsidRPr="000A42C6">
        <w:t>Coxiella burnetii</w:t>
      </w:r>
      <w:bookmarkEnd w:id="1103"/>
      <w:bookmarkEnd w:id="1104"/>
    </w:p>
    <w:p w14:paraId="058E21D0" w14:textId="77777777" w:rsidR="006C174B" w:rsidRPr="000A42C6" w:rsidRDefault="00B761DA" w:rsidP="00D67C7C">
      <w:pPr>
        <w:pStyle w:val="Formatvorlage2"/>
      </w:pPr>
      <w:r w:rsidRPr="000A42C6">
        <w:rPr>
          <w:b/>
        </w:rPr>
        <w:t>Patientenauswahl:</w:t>
      </w:r>
      <w:r w:rsidRPr="000A42C6">
        <w:t xml:space="preserve"> </w:t>
      </w:r>
    </w:p>
    <w:p w14:paraId="38B3DBE4" w14:textId="77777777" w:rsidR="00A0569C" w:rsidRPr="000A42C6" w:rsidRDefault="00B761DA" w:rsidP="00A0569C">
      <w:pPr>
        <w:pStyle w:val="Textkrper"/>
        <w:jc w:val="both"/>
      </w:pPr>
      <w:r w:rsidRPr="000A42C6">
        <w:t>Patienten mit Verdacht auf Q-Fieber</w:t>
      </w:r>
      <w:r w:rsidR="00A0569C" w:rsidRPr="000A42C6">
        <w:t>.</w:t>
      </w:r>
    </w:p>
    <w:p w14:paraId="67077D90" w14:textId="77777777" w:rsidR="00274D94" w:rsidRPr="000A42C6" w:rsidRDefault="00B761DA" w:rsidP="00D67C7C">
      <w:pPr>
        <w:pStyle w:val="Formatvorlage2"/>
        <w:rPr>
          <w:b/>
        </w:rPr>
      </w:pPr>
      <w:r w:rsidRPr="000A42C6">
        <w:rPr>
          <w:b/>
        </w:rPr>
        <w:t xml:space="preserve">Untersuchungsmaterial: </w:t>
      </w:r>
    </w:p>
    <w:p w14:paraId="2568DEF2" w14:textId="77777777" w:rsidR="00B761DA" w:rsidRPr="000A42C6" w:rsidRDefault="00B761DA" w:rsidP="00D67C7C">
      <w:pPr>
        <w:pStyle w:val="Formatvorlage2"/>
      </w:pPr>
      <w:r w:rsidRPr="000A42C6">
        <w:t>Serum 3 m</w:t>
      </w:r>
      <w:r w:rsidR="00463FCC" w:rsidRPr="000A42C6">
        <w:t>l</w:t>
      </w:r>
    </w:p>
    <w:p w14:paraId="433DB764" w14:textId="77777777" w:rsidR="00274D94" w:rsidRPr="000A42C6" w:rsidRDefault="00B761DA" w:rsidP="00D67C7C">
      <w:pPr>
        <w:pStyle w:val="Formatvorlage2"/>
        <w:rPr>
          <w:b/>
        </w:rPr>
      </w:pPr>
      <w:r w:rsidRPr="000A42C6">
        <w:rPr>
          <w:b/>
        </w:rPr>
        <w:t xml:space="preserve">Untersuchungsverfahren: </w:t>
      </w:r>
    </w:p>
    <w:p w14:paraId="31B14A20" w14:textId="77777777" w:rsidR="00B761DA" w:rsidRPr="000A42C6" w:rsidRDefault="006C7733" w:rsidP="00D67C7C">
      <w:pPr>
        <w:pStyle w:val="Formatvorlage2"/>
      </w:pPr>
      <w:r w:rsidRPr="000A42C6">
        <w:t>ELISA (Phase 1 IgA/IgG und Phase 2 IgM, sowie Phase 2 IgG)</w:t>
      </w:r>
    </w:p>
    <w:p w14:paraId="79757C72" w14:textId="77777777" w:rsidR="00B761DA" w:rsidRPr="000A42C6" w:rsidRDefault="00B761DA" w:rsidP="00D67C7C">
      <w:pPr>
        <w:pStyle w:val="Formatvorlage2"/>
      </w:pPr>
      <w:r w:rsidRPr="000A42C6">
        <w:rPr>
          <w:b/>
        </w:rPr>
        <w:t>Bewertung:</w:t>
      </w:r>
      <w:r w:rsidRPr="000A42C6">
        <w:t xml:space="preserve"> </w:t>
      </w:r>
      <w:r w:rsidR="00274D94" w:rsidRPr="000A42C6">
        <w:br/>
      </w:r>
    </w:p>
    <w:p w14:paraId="2B3424EA" w14:textId="77777777" w:rsidR="006C7733" w:rsidRPr="000A42C6" w:rsidRDefault="006C7733" w:rsidP="00D67C7C">
      <w:pPr>
        <w:pStyle w:val="Formatvorlage2"/>
      </w:pPr>
      <w:r w:rsidRPr="000A42C6">
        <w:t>Phase 1 IgA/IgG und Phase 2 IgM:</w:t>
      </w:r>
    </w:p>
    <w:p w14:paraId="0A78F675" w14:textId="77777777" w:rsidR="006C7733" w:rsidRPr="00CD1C8D" w:rsidRDefault="006C7733" w:rsidP="00D67C7C">
      <w:pPr>
        <w:pStyle w:val="Formatvorlage2"/>
        <w:rPr>
          <w:lang w:val="en-US"/>
        </w:rPr>
      </w:pPr>
      <w:r w:rsidRPr="00CD1C8D">
        <w:rPr>
          <w:lang w:val="en-US"/>
        </w:rPr>
        <w:t>(Qualitative Auswertung)</w:t>
      </w:r>
    </w:p>
    <w:p w14:paraId="5D93AAFD" w14:textId="77777777" w:rsidR="006C7733" w:rsidRPr="00CD1C8D" w:rsidRDefault="006C7733" w:rsidP="00D67C7C">
      <w:pPr>
        <w:pStyle w:val="Formatvorlage2"/>
        <w:rPr>
          <w:lang w:val="en-US"/>
        </w:rPr>
      </w:pPr>
      <w:r w:rsidRPr="00CD1C8D">
        <w:rPr>
          <w:lang w:val="en-US"/>
        </w:rPr>
        <w:t>Positiv:</w:t>
      </w:r>
      <w:r w:rsidRPr="00CD1C8D">
        <w:rPr>
          <w:lang w:val="en-US"/>
        </w:rPr>
        <w:tab/>
      </w:r>
      <w:r w:rsidRPr="00CD1C8D">
        <w:rPr>
          <w:lang w:val="en-US"/>
        </w:rPr>
        <w:tab/>
        <w:t>&gt; cut-off + 10%</w:t>
      </w:r>
    </w:p>
    <w:p w14:paraId="05138681" w14:textId="77777777" w:rsidR="006C7733" w:rsidRPr="00CD1C8D" w:rsidRDefault="006C7733" w:rsidP="006C7733">
      <w:pPr>
        <w:pStyle w:val="Formatvorlage2"/>
        <w:rPr>
          <w:lang w:val="en-US"/>
        </w:rPr>
      </w:pPr>
      <w:r w:rsidRPr="00CD1C8D">
        <w:rPr>
          <w:lang w:val="en-US"/>
        </w:rPr>
        <w:t>Grenzwertig:</w:t>
      </w:r>
      <w:r w:rsidRPr="00CD1C8D">
        <w:rPr>
          <w:lang w:val="en-US"/>
        </w:rPr>
        <w:tab/>
      </w:r>
      <w:r w:rsidRPr="000A42C6">
        <w:sym w:font="Symbol" w:char="F0B1"/>
      </w:r>
      <w:r w:rsidRPr="00CD1C8D">
        <w:rPr>
          <w:lang w:val="en-US"/>
        </w:rPr>
        <w:t xml:space="preserve"> 10% des cut-off</w:t>
      </w:r>
    </w:p>
    <w:p w14:paraId="591BA721" w14:textId="77777777" w:rsidR="006C7733" w:rsidRPr="00CD1C8D" w:rsidRDefault="006C7733" w:rsidP="006C7733">
      <w:pPr>
        <w:pStyle w:val="Formatvorlage2"/>
        <w:rPr>
          <w:lang w:val="en-US"/>
        </w:rPr>
      </w:pPr>
      <w:r w:rsidRPr="00CD1C8D">
        <w:rPr>
          <w:lang w:val="en-US"/>
        </w:rPr>
        <w:t>Negativ:</w:t>
      </w:r>
      <w:r w:rsidRPr="00CD1C8D">
        <w:rPr>
          <w:lang w:val="en-US"/>
        </w:rPr>
        <w:tab/>
        <w:t>&lt; cut-off + 10%</w:t>
      </w:r>
    </w:p>
    <w:p w14:paraId="14E77389" w14:textId="77777777" w:rsidR="006C7733" w:rsidRPr="00CD1C8D" w:rsidRDefault="006C7733" w:rsidP="006C7733">
      <w:pPr>
        <w:pStyle w:val="Formatvorlage2"/>
        <w:rPr>
          <w:lang w:val="en-US"/>
        </w:rPr>
      </w:pPr>
    </w:p>
    <w:p w14:paraId="0E47FA62" w14:textId="77777777" w:rsidR="006C7733" w:rsidRPr="000A42C6" w:rsidRDefault="006C7733" w:rsidP="006C7733">
      <w:pPr>
        <w:pStyle w:val="Formatvorlage2"/>
      </w:pPr>
      <w:r w:rsidRPr="000A42C6">
        <w:t>Phase 2 IgG:</w:t>
      </w:r>
    </w:p>
    <w:p w14:paraId="7A5D2A22" w14:textId="77777777" w:rsidR="006C7733" w:rsidRPr="000A42C6" w:rsidRDefault="006C7733" w:rsidP="006C7733">
      <w:pPr>
        <w:pStyle w:val="Formatvorlage2"/>
      </w:pPr>
      <w:r w:rsidRPr="000A42C6">
        <w:t>(Quantitative Auswertung)</w:t>
      </w:r>
    </w:p>
    <w:p w14:paraId="632664D1" w14:textId="77777777" w:rsidR="006C7733" w:rsidRPr="000A42C6" w:rsidRDefault="006C7733" w:rsidP="006C7733">
      <w:pPr>
        <w:pStyle w:val="Formatvorlage2"/>
      </w:pPr>
      <w:r w:rsidRPr="000A42C6">
        <w:t>Positiv:</w:t>
      </w:r>
      <w:r w:rsidRPr="000A42C6">
        <w:tab/>
      </w:r>
      <w:r w:rsidRPr="000A42C6">
        <w:tab/>
        <w:t>&gt; 30U/ml</w:t>
      </w:r>
    </w:p>
    <w:p w14:paraId="52F6998A" w14:textId="77777777" w:rsidR="006C7733" w:rsidRPr="000A42C6" w:rsidRDefault="006C7733" w:rsidP="006C7733">
      <w:pPr>
        <w:pStyle w:val="Formatvorlage2"/>
      </w:pPr>
      <w:r w:rsidRPr="000A42C6">
        <w:t>Grenzwertig:</w:t>
      </w:r>
      <w:r w:rsidRPr="000A42C6">
        <w:tab/>
        <w:t>20-30 U/ml</w:t>
      </w:r>
    </w:p>
    <w:p w14:paraId="596D2763" w14:textId="77777777" w:rsidR="006C7733" w:rsidRPr="000A42C6" w:rsidRDefault="006C7733" w:rsidP="006C7733">
      <w:pPr>
        <w:pStyle w:val="Formatvorlage2"/>
      </w:pPr>
      <w:r w:rsidRPr="000A42C6">
        <w:t>Negativ:</w:t>
      </w:r>
      <w:r w:rsidRPr="000A42C6">
        <w:tab/>
        <w:t>&lt; 20U/ml</w:t>
      </w:r>
    </w:p>
    <w:p w14:paraId="4B8CDC27" w14:textId="77777777" w:rsidR="006C7733" w:rsidRPr="000A42C6" w:rsidRDefault="006C7733" w:rsidP="006C7733">
      <w:pPr>
        <w:pStyle w:val="Formatvorlage2"/>
      </w:pPr>
    </w:p>
    <w:p w14:paraId="75E6A02D" w14:textId="77777777" w:rsidR="006C7733" w:rsidRPr="000A42C6" w:rsidRDefault="006C7733" w:rsidP="006C7733">
      <w:pPr>
        <w:pStyle w:val="Formatvorlage2"/>
      </w:pPr>
    </w:p>
    <w:p w14:paraId="2B9BE0A6" w14:textId="77777777" w:rsidR="006C7733" w:rsidRPr="000A42C6" w:rsidRDefault="006C7733" w:rsidP="006C7733">
      <w:pPr>
        <w:pStyle w:val="Formatvorlage2"/>
        <w:rPr>
          <w:b/>
        </w:rPr>
      </w:pPr>
      <w:r w:rsidRPr="000A42C6">
        <w:rPr>
          <w:b/>
        </w:rPr>
        <w:t>Befundinterpretation:</w:t>
      </w:r>
    </w:p>
    <w:p w14:paraId="1606155A" w14:textId="77777777" w:rsidR="002E7F0E" w:rsidRPr="000A42C6" w:rsidRDefault="002E7F0E" w:rsidP="002E7F0E">
      <w:pPr>
        <w:pStyle w:val="Formatvorlage2"/>
      </w:pPr>
      <w:r w:rsidRPr="000A42C6">
        <w:rPr>
          <w:u w:val="single"/>
        </w:rPr>
        <w:t>Sensitivität:</w:t>
      </w:r>
      <w:r w:rsidRPr="000A42C6">
        <w:t xml:space="preserve"> Phase 2 IgG: 92,5%; Phase 2 IgM: 94,4%, Phase 1 IgG: 94,2%; </w:t>
      </w:r>
      <w:r w:rsidRPr="000A42C6">
        <w:rPr>
          <w:u w:val="single"/>
        </w:rPr>
        <w:t>Spezifität</w:t>
      </w:r>
      <w:r w:rsidRPr="000A42C6">
        <w:t>: Phase 2 IgG:&gt;99%, Phase 2 IgM: 99,3%, Phase 1 IgG: 96,2%.</w:t>
      </w:r>
    </w:p>
    <w:p w14:paraId="026DD765" w14:textId="77777777" w:rsidR="002E7F0E" w:rsidRPr="000A42C6" w:rsidRDefault="002E7F0E" w:rsidP="002E7F0E">
      <w:pPr>
        <w:pStyle w:val="Formatvorlage2"/>
      </w:pPr>
    </w:p>
    <w:p w14:paraId="4AECEBEC" w14:textId="77777777" w:rsidR="006C174B" w:rsidRPr="000A42C6" w:rsidRDefault="00B761DA" w:rsidP="002E7F0E">
      <w:pPr>
        <w:pStyle w:val="Formatvorlage2"/>
      </w:pPr>
      <w:r w:rsidRPr="000A42C6">
        <w:t>D</w:t>
      </w:r>
      <w:r w:rsidR="006C7733" w:rsidRPr="000A42C6">
        <w:t xml:space="preserve">er ELISA dient zum Nachweis von humanen Antikörpern in Serum oder Plasma gegen Coxiella burnetii in </w:t>
      </w:r>
      <w:r w:rsidRPr="000A42C6">
        <w:t>Phase 1 und Phase 2</w:t>
      </w:r>
      <w:r w:rsidR="002E7F0E" w:rsidRPr="000A42C6">
        <w:t>. Der Nachweis von Phase 2 IgM</w:t>
      </w:r>
      <w:r w:rsidRPr="000A42C6">
        <w:t xml:space="preserve"> </w:t>
      </w:r>
      <w:r w:rsidR="002E7F0E" w:rsidRPr="000A42C6">
        <w:t xml:space="preserve">dient zur Früherkennung von akutem Q-Fieber. Der Nachweis von Coxiella burnetii Phase 2 IgG unterstützt die differentialdiagnose bei respiratorischen Erkrankungen, insb bei atypischen Pneumonien. Der Nachweis von Phase 1 Antikörper dient zur </w:t>
      </w:r>
      <w:r w:rsidR="00887707" w:rsidRPr="000A42C6">
        <w:t>Erkennung chronischer Q-F</w:t>
      </w:r>
      <w:r w:rsidR="002E7F0E" w:rsidRPr="000A42C6">
        <w:t xml:space="preserve">ieber Erkrankungen. </w:t>
      </w:r>
    </w:p>
    <w:p w14:paraId="7E239958" w14:textId="77777777" w:rsidR="002E7F0E" w:rsidRPr="000A42C6" w:rsidRDefault="002E7F0E" w:rsidP="002E7F0E">
      <w:pPr>
        <w:pStyle w:val="Formatvorlage2"/>
      </w:pPr>
    </w:p>
    <w:p w14:paraId="36BEC94B" w14:textId="77777777" w:rsidR="002E7F0E" w:rsidRPr="000A42C6" w:rsidRDefault="002E7F0E" w:rsidP="00D67C7C">
      <w:pPr>
        <w:pStyle w:val="Formatvorlage2"/>
      </w:pPr>
      <w:r w:rsidRPr="000A42C6">
        <w:t xml:space="preserve">Im Rahmen einer akuten Primärinfektion werden zunächst IgM, später dann auch IgG Antikörper gegen immunogene Phase 2 Antigene gebildet. Letztere persistieren nicht selten über einen Zeitraum von mehreren Jahren. Erst im Prozess der Chronifizierung treten zusätzlich spezifische IgA und IgG Antikörper gegen Phase 1 Antigene auf. Diese sind besonders für die </w:t>
      </w:r>
      <w:r w:rsidR="00887707" w:rsidRPr="000A42C6">
        <w:t>D</w:t>
      </w:r>
      <w:r w:rsidRPr="000A42C6">
        <w:t>iagnose einer Q-</w:t>
      </w:r>
      <w:r w:rsidR="00887707" w:rsidRPr="000A42C6">
        <w:t>F</w:t>
      </w:r>
      <w:r w:rsidRPr="000A42C6">
        <w:t xml:space="preserve">ieber </w:t>
      </w:r>
      <w:r w:rsidR="00887707" w:rsidRPr="000A42C6">
        <w:t>E</w:t>
      </w:r>
      <w:r w:rsidRPr="000A42C6">
        <w:t xml:space="preserve">ndokarditis von Bedeutung. </w:t>
      </w:r>
    </w:p>
    <w:p w14:paraId="503D13B1" w14:textId="77777777" w:rsidR="00B761DA" w:rsidRPr="000A42C6" w:rsidRDefault="005745F3" w:rsidP="00B761DA">
      <w:pPr>
        <w:spacing w:after="120" w:line="320" w:lineRule="exact"/>
        <w:jc w:val="both"/>
        <w:rPr>
          <w:rFonts w:cs="Arial"/>
          <w:color w:val="000000"/>
          <w:sz w:val="20"/>
        </w:rPr>
      </w:pPr>
      <w:r w:rsidRPr="000A42C6">
        <w:rPr>
          <w:rFonts w:cs="Arial"/>
          <w:color w:val="000000"/>
          <w:sz w:val="20"/>
        </w:rPr>
        <w:br w:type="page"/>
      </w:r>
    </w:p>
    <w:p w14:paraId="52295826" w14:textId="77777777" w:rsidR="00B761DA" w:rsidRPr="000A42C6" w:rsidRDefault="00B761DA" w:rsidP="006876E1">
      <w:pPr>
        <w:pStyle w:val="berschrift3"/>
      </w:pPr>
      <w:bookmarkStart w:id="1105" w:name="_Ref22565257"/>
      <w:bookmarkStart w:id="1106" w:name="_Toc217046270"/>
      <w:r w:rsidRPr="000A42C6">
        <w:lastRenderedPageBreak/>
        <w:t>Diphtherie-Antitoxin (Impfstatus</w:t>
      </w:r>
      <w:bookmarkEnd w:id="1105"/>
      <w:r w:rsidR="006C174B" w:rsidRPr="000A42C6">
        <w:t>)</w:t>
      </w:r>
      <w:bookmarkEnd w:id="1106"/>
    </w:p>
    <w:p w14:paraId="17278465" w14:textId="77777777" w:rsidR="00274D94" w:rsidRPr="000A42C6" w:rsidRDefault="00B761DA" w:rsidP="00D67C7C">
      <w:pPr>
        <w:pStyle w:val="Formatvorlage2"/>
        <w:rPr>
          <w:b/>
        </w:rPr>
      </w:pPr>
      <w:r w:rsidRPr="000A42C6">
        <w:rPr>
          <w:b/>
        </w:rPr>
        <w:t xml:space="preserve">Patientenauswahl: </w:t>
      </w:r>
    </w:p>
    <w:p w14:paraId="620EE151" w14:textId="77777777" w:rsidR="00B761DA" w:rsidRPr="000A42C6" w:rsidRDefault="00B761DA" w:rsidP="00D67C7C">
      <w:pPr>
        <w:pStyle w:val="Formatvorlage2"/>
      </w:pPr>
      <w:r w:rsidRPr="000A42C6">
        <w:t xml:space="preserve">Die Bestimmung des Diphtherie-Antitoxin-Titers ist indiziert bei unklarem Impfstatus und zur Kontrolle der Immunantwort bei </w:t>
      </w:r>
      <w:r w:rsidR="006C174B" w:rsidRPr="000A42C6">
        <w:t>bestimmten Grundkrankheiten (z. </w:t>
      </w:r>
      <w:r w:rsidRPr="000A42C6">
        <w:t>B. Malignomen, AIDS, hämatologischen Erkrankungen) oder therapeutischen Maßnahmen (z.</w:t>
      </w:r>
      <w:r w:rsidR="006C174B" w:rsidRPr="000A42C6">
        <w:t> </w:t>
      </w:r>
      <w:r w:rsidRPr="000A42C6">
        <w:t>B. Immunsuppression, Zytostatika, Bestrahlung).</w:t>
      </w:r>
    </w:p>
    <w:p w14:paraId="6FE6DD54" w14:textId="77777777" w:rsidR="00274D94" w:rsidRPr="000A42C6" w:rsidRDefault="00B761DA" w:rsidP="00D67C7C">
      <w:pPr>
        <w:pStyle w:val="Formatvorlage2"/>
        <w:rPr>
          <w:b/>
        </w:rPr>
      </w:pPr>
      <w:r w:rsidRPr="000A42C6">
        <w:rPr>
          <w:b/>
        </w:rPr>
        <w:t xml:space="preserve">Untersuchungsmaterial: </w:t>
      </w:r>
    </w:p>
    <w:p w14:paraId="06C5D7DB" w14:textId="77777777" w:rsidR="00B761DA" w:rsidRPr="000A42C6" w:rsidRDefault="00B761DA" w:rsidP="00D67C7C">
      <w:pPr>
        <w:pStyle w:val="Formatvorlage2"/>
      </w:pPr>
      <w:r w:rsidRPr="000A42C6">
        <w:t>Serum 3 ml</w:t>
      </w:r>
    </w:p>
    <w:p w14:paraId="6EF6953E" w14:textId="77777777" w:rsidR="00274D94" w:rsidRPr="000A42C6" w:rsidRDefault="00B761DA" w:rsidP="00D67C7C">
      <w:pPr>
        <w:pStyle w:val="Formatvorlage2"/>
        <w:rPr>
          <w:b/>
        </w:rPr>
      </w:pPr>
      <w:r w:rsidRPr="000A42C6">
        <w:rPr>
          <w:b/>
        </w:rPr>
        <w:t xml:space="preserve">Untersuchungsverfahren: </w:t>
      </w:r>
    </w:p>
    <w:p w14:paraId="04C85D91" w14:textId="481DB808" w:rsidR="00B761DA" w:rsidRPr="000A42C6" w:rsidRDefault="00B761DA" w:rsidP="00D67C7C">
      <w:pPr>
        <w:pStyle w:val="Formatvorlage2"/>
      </w:pPr>
      <w:r w:rsidRPr="000A42C6">
        <w:t>ELISA</w:t>
      </w:r>
      <w:r w:rsidR="00DA4474" w:rsidRPr="000A42C6">
        <w:t xml:space="preserve"> (IgG)</w:t>
      </w:r>
    </w:p>
    <w:p w14:paraId="15BA48D6" w14:textId="77777777" w:rsidR="00B761DA" w:rsidRPr="000A42C6" w:rsidRDefault="00297F61" w:rsidP="00D67C7C">
      <w:pPr>
        <w:pStyle w:val="Formatvorlage2"/>
      </w:pPr>
      <w:r w:rsidRPr="000A42C6">
        <w:rPr>
          <w:b/>
        </w:rPr>
        <w:t>Bewertung:</w:t>
      </w:r>
      <w:r w:rsidRPr="000A42C6">
        <w:t xml:space="preserve"> </w:t>
      </w:r>
    </w:p>
    <w:p w14:paraId="26890652" w14:textId="7B720ABB" w:rsidR="00B761DA" w:rsidRPr="000A42C6" w:rsidRDefault="00DA4474" w:rsidP="00D67C7C">
      <w:pPr>
        <w:pStyle w:val="Formatvorlage2"/>
      </w:pPr>
      <w:r w:rsidRPr="000A42C6">
        <w:t>Die Testergebnisse werden als U</w:t>
      </w:r>
      <w:r w:rsidR="00B761DA" w:rsidRPr="000A42C6">
        <w:t xml:space="preserve">/ml angegeben. </w:t>
      </w:r>
    </w:p>
    <w:p w14:paraId="71C443B0" w14:textId="757A2112" w:rsidR="00DB494A" w:rsidRPr="000A42C6" w:rsidRDefault="00B761DA" w:rsidP="006C174B">
      <w:pPr>
        <w:pStyle w:val="Formatvorlage2"/>
        <w:ind w:firstLine="709"/>
      </w:pPr>
      <w:r w:rsidRPr="000A42C6">
        <w:t xml:space="preserve">&lt;0,1 </w:t>
      </w:r>
      <w:r w:rsidR="00DA4474" w:rsidRPr="000A42C6">
        <w:t>U</w:t>
      </w:r>
      <w:r w:rsidRPr="000A42C6">
        <w:t xml:space="preserve">/ml: </w:t>
      </w:r>
      <w:r w:rsidR="006C174B" w:rsidRPr="000A42C6">
        <w:tab/>
      </w:r>
      <w:r w:rsidRPr="000A42C6">
        <w:t xml:space="preserve">Antikörper in niedriger Konzentration gegen Diphtherie-Toxin vorhanden. </w:t>
      </w:r>
    </w:p>
    <w:p w14:paraId="1165B738" w14:textId="04DE09E7" w:rsidR="00297F61" w:rsidRPr="000A42C6" w:rsidRDefault="00B761DA" w:rsidP="008707A4">
      <w:pPr>
        <w:pStyle w:val="Formatvorlage2"/>
        <w:ind w:firstLine="709"/>
      </w:pPr>
      <w:r w:rsidRPr="000A42C6">
        <w:t xml:space="preserve">&gt;0,1 </w:t>
      </w:r>
      <w:r w:rsidR="00DA4474" w:rsidRPr="000A42C6">
        <w:t>U</w:t>
      </w:r>
      <w:r w:rsidRPr="000A42C6">
        <w:t xml:space="preserve">/ml: </w:t>
      </w:r>
      <w:r w:rsidR="006C174B" w:rsidRPr="000A42C6">
        <w:tab/>
      </w:r>
      <w:r w:rsidRPr="000A42C6">
        <w:t xml:space="preserve">Antikörper gegen Diphtherie-Toxin vorhanden. </w:t>
      </w:r>
      <w:r w:rsidR="00DB494A" w:rsidRPr="000A42C6">
        <w:br/>
      </w:r>
      <w:r w:rsidR="00297F61" w:rsidRPr="000A42C6">
        <w:rPr>
          <w:b/>
        </w:rPr>
        <w:t>Befundinterpretation</w:t>
      </w:r>
      <w:r w:rsidR="00297F61" w:rsidRPr="000A42C6">
        <w:t>:</w:t>
      </w:r>
    </w:p>
    <w:p w14:paraId="063291A0" w14:textId="77777777" w:rsidR="005C58EF" w:rsidRPr="000A42C6" w:rsidRDefault="00B761DA" w:rsidP="00297F61">
      <w:pPr>
        <w:pStyle w:val="Formatvorlage2"/>
      </w:pPr>
      <w:r w:rsidRPr="000A42C6">
        <w:t>Der Antikörpernachweis ist kein Entscheidungskriterium für eine Auffrischimpfung. Hierfür kann nur die Impfanamnese hinzugezogen werden.</w:t>
      </w:r>
    </w:p>
    <w:p w14:paraId="4A363F81" w14:textId="1EC001AF" w:rsidR="0053106C" w:rsidRPr="000A42C6" w:rsidRDefault="0053106C" w:rsidP="007D5EBF">
      <w:pPr>
        <w:suppressAutoHyphens w:val="0"/>
      </w:pPr>
    </w:p>
    <w:p w14:paraId="470D513E" w14:textId="77777777" w:rsidR="007D5EBF" w:rsidRPr="000A42C6" w:rsidRDefault="007D5EBF" w:rsidP="007D5EBF">
      <w:pPr>
        <w:suppressAutoHyphens w:val="0"/>
        <w:rPr>
          <w:sz w:val="20"/>
        </w:rPr>
      </w:pPr>
    </w:p>
    <w:p w14:paraId="1E2F2676" w14:textId="77777777" w:rsidR="00B761DA" w:rsidRPr="000A42C6" w:rsidRDefault="00B761DA" w:rsidP="006876E1">
      <w:pPr>
        <w:pStyle w:val="berschrift3"/>
      </w:pPr>
      <w:bookmarkStart w:id="1107" w:name="_Ref19185764"/>
      <w:bookmarkStart w:id="1108" w:name="_Toc217046271"/>
      <w:r w:rsidRPr="000A42C6">
        <w:t>Escherichia coli O157 (EHEC)</w:t>
      </w:r>
      <w:bookmarkEnd w:id="1107"/>
      <w:bookmarkEnd w:id="1108"/>
    </w:p>
    <w:p w14:paraId="11E3343E" w14:textId="77777777" w:rsidR="00B543C6" w:rsidRPr="000A42C6" w:rsidRDefault="00B761DA" w:rsidP="00D67C7C">
      <w:pPr>
        <w:pStyle w:val="Formatvorlage2"/>
        <w:rPr>
          <w:b/>
        </w:rPr>
      </w:pPr>
      <w:r w:rsidRPr="000A42C6">
        <w:rPr>
          <w:b/>
        </w:rPr>
        <w:t xml:space="preserve">Patientenauswahl: </w:t>
      </w:r>
    </w:p>
    <w:p w14:paraId="5457EAEA" w14:textId="77777777" w:rsidR="00B761DA" w:rsidRPr="000A42C6" w:rsidRDefault="00B761DA" w:rsidP="00D67C7C">
      <w:pPr>
        <w:pStyle w:val="Formatvorlage2"/>
      </w:pPr>
      <w:r w:rsidRPr="000A42C6">
        <w:t>Patienten mit V. a. enteropathisches hämolytisch-urämisches Syndrom (HUS) oder inkomplettem HUS</w:t>
      </w:r>
    </w:p>
    <w:p w14:paraId="4BDBFC48" w14:textId="77777777" w:rsidR="00B543C6" w:rsidRPr="000A42C6" w:rsidRDefault="00B761DA" w:rsidP="00D67C7C">
      <w:pPr>
        <w:pStyle w:val="Formatvorlage2"/>
        <w:rPr>
          <w:b/>
        </w:rPr>
      </w:pPr>
      <w:r w:rsidRPr="000A42C6">
        <w:rPr>
          <w:b/>
        </w:rPr>
        <w:t xml:space="preserve">Untersuchungsmaterial: </w:t>
      </w:r>
    </w:p>
    <w:p w14:paraId="516A37DD" w14:textId="77777777" w:rsidR="00B761DA" w:rsidRPr="000A42C6" w:rsidRDefault="00B761DA" w:rsidP="00D67C7C">
      <w:pPr>
        <w:pStyle w:val="Formatvorlage2"/>
      </w:pPr>
      <w:r w:rsidRPr="000A42C6">
        <w:t>Serum 3 ml</w:t>
      </w:r>
    </w:p>
    <w:p w14:paraId="68360DB1" w14:textId="77777777" w:rsidR="00DA4474" w:rsidRPr="000A42C6" w:rsidRDefault="00DA4474" w:rsidP="00DA4474">
      <w:pPr>
        <w:spacing w:line="320" w:lineRule="exact"/>
        <w:jc w:val="both"/>
        <w:rPr>
          <w:rFonts w:cs="Arial"/>
          <w:b/>
          <w:color w:val="000000"/>
          <w:sz w:val="20"/>
        </w:rPr>
      </w:pPr>
      <w:r w:rsidRPr="000A42C6">
        <w:rPr>
          <w:rFonts w:cs="Arial"/>
          <w:b/>
          <w:color w:val="000000"/>
          <w:sz w:val="20"/>
        </w:rPr>
        <w:t xml:space="preserve">Untersuchungsverfahren: </w:t>
      </w:r>
    </w:p>
    <w:p w14:paraId="72EDEDBA" w14:textId="521D1BC7" w:rsidR="001061C6" w:rsidRPr="000A42C6" w:rsidRDefault="00DA4474" w:rsidP="00D67C7C">
      <w:pPr>
        <w:pStyle w:val="Formatvorlage2"/>
        <w:rPr>
          <w:rStyle w:val="honorific-prefix"/>
          <w:rFonts w:cs="Arial"/>
          <w:color w:val="000000"/>
        </w:rPr>
      </w:pPr>
      <w:r w:rsidRPr="000A42C6">
        <w:rPr>
          <w:rStyle w:val="honorific-prefix"/>
          <w:rFonts w:cs="Arial"/>
          <w:color w:val="000000"/>
        </w:rPr>
        <w:t xml:space="preserve">Immunoblot (IgM, IgG) </w:t>
      </w:r>
    </w:p>
    <w:p w14:paraId="2CC5ED9C" w14:textId="77777777" w:rsidR="001061C6" w:rsidRPr="000A42C6" w:rsidRDefault="001061C6" w:rsidP="001061C6">
      <w:pPr>
        <w:pStyle w:val="Formatvorlage2"/>
      </w:pPr>
      <w:r w:rsidRPr="000A42C6">
        <w:rPr>
          <w:u w:val="single"/>
        </w:rPr>
        <w:t xml:space="preserve">Die Serologie wird </w:t>
      </w:r>
      <w:r w:rsidRPr="000A42C6">
        <w:rPr>
          <w:b/>
          <w:u w:val="single"/>
        </w:rPr>
        <w:t>extern</w:t>
      </w:r>
      <w:r w:rsidRPr="000A42C6">
        <w:rPr>
          <w:u w:val="single"/>
        </w:rPr>
        <w:t xml:space="preserve"> durchgeführt</w:t>
      </w:r>
      <w:r w:rsidRPr="000A42C6">
        <w:t>:</w:t>
      </w:r>
    </w:p>
    <w:p w14:paraId="70B32C5D" w14:textId="0A222DB8" w:rsidR="00B761DA" w:rsidRPr="000A42C6" w:rsidRDefault="00B761DA" w:rsidP="007D5EBF">
      <w:pPr>
        <w:pStyle w:val="Formatvorlage2"/>
      </w:pPr>
      <w:r w:rsidRPr="000A42C6">
        <w:rPr>
          <w:rStyle w:val="honorific-prefix"/>
          <w:rFonts w:cs="Arial"/>
          <w:color w:val="000000"/>
        </w:rPr>
        <w:t xml:space="preserve">Untersuchung wird extern durch das Konsiliarlabor für Hämolytisch-Urämisches Syndrom (HUS) </w:t>
      </w:r>
      <w:r w:rsidRPr="000A42C6">
        <w:t xml:space="preserve">am </w:t>
      </w:r>
      <w:r w:rsidRPr="000A42C6">
        <w:rPr>
          <w:rStyle w:val="organization-name"/>
          <w:rFonts w:cs="Arial"/>
          <w:color w:val="000000"/>
        </w:rPr>
        <w:t xml:space="preserve">Institut für Hygiene, Universitätsklinikum Münster, </w:t>
      </w:r>
      <w:r w:rsidRPr="000A42C6">
        <w:rPr>
          <w:rStyle w:val="street-address"/>
          <w:rFonts w:cs="Arial"/>
          <w:color w:val="000000"/>
        </w:rPr>
        <w:t xml:space="preserve">Robert-Koch-Str. 41, </w:t>
      </w:r>
      <w:r w:rsidRPr="000A42C6">
        <w:rPr>
          <w:rStyle w:val="postal-code"/>
          <w:rFonts w:cs="Arial"/>
          <w:color w:val="000000"/>
        </w:rPr>
        <w:t>48149</w:t>
      </w:r>
      <w:r w:rsidRPr="000A42C6">
        <w:t xml:space="preserve"> </w:t>
      </w:r>
      <w:r w:rsidRPr="000A42C6">
        <w:rPr>
          <w:rStyle w:val="locality"/>
          <w:rFonts w:cs="Arial"/>
          <w:color w:val="000000"/>
        </w:rPr>
        <w:t>Münster</w:t>
      </w:r>
      <w:r w:rsidRPr="000A42C6">
        <w:t xml:space="preserve"> durchgeführt</w:t>
      </w:r>
    </w:p>
    <w:p w14:paraId="24B9ED0A" w14:textId="77777777" w:rsidR="005C58EF" w:rsidRPr="000A42C6" w:rsidRDefault="005C58EF" w:rsidP="0053106C">
      <w:pPr>
        <w:spacing w:line="320" w:lineRule="exact"/>
        <w:rPr>
          <w:rFonts w:cs="Arial"/>
          <w:color w:val="000000"/>
          <w:sz w:val="20"/>
        </w:rPr>
      </w:pPr>
    </w:p>
    <w:p w14:paraId="0BC758DA" w14:textId="77777777" w:rsidR="00B761DA" w:rsidRPr="000A42C6" w:rsidRDefault="00B761DA" w:rsidP="006876E1">
      <w:pPr>
        <w:pStyle w:val="berschrift3"/>
      </w:pPr>
      <w:bookmarkStart w:id="1109" w:name="_Ref22566003"/>
      <w:bookmarkStart w:id="1110" w:name="_Toc217046272"/>
      <w:r w:rsidRPr="000A42C6">
        <w:t>Francisella tularensis</w:t>
      </w:r>
      <w:bookmarkEnd w:id="1109"/>
      <w:bookmarkEnd w:id="1110"/>
    </w:p>
    <w:p w14:paraId="79F8D2E9" w14:textId="77777777" w:rsidR="00B543C6" w:rsidRPr="000A42C6" w:rsidRDefault="00B761DA" w:rsidP="0053106C">
      <w:pPr>
        <w:spacing w:line="320" w:lineRule="exact"/>
        <w:rPr>
          <w:rFonts w:cs="Arial"/>
          <w:b/>
          <w:color w:val="000000"/>
          <w:sz w:val="20"/>
        </w:rPr>
      </w:pPr>
      <w:r w:rsidRPr="000A42C6">
        <w:rPr>
          <w:rFonts w:cs="Arial"/>
          <w:b/>
          <w:color w:val="000000"/>
          <w:sz w:val="20"/>
        </w:rPr>
        <w:t xml:space="preserve">Patientenauswahl: </w:t>
      </w:r>
    </w:p>
    <w:p w14:paraId="59C02FD0" w14:textId="77777777" w:rsidR="00A0569C" w:rsidRPr="000A42C6" w:rsidRDefault="00B761DA" w:rsidP="00A0569C">
      <w:pPr>
        <w:pStyle w:val="Textkrper"/>
        <w:jc w:val="both"/>
        <w:rPr>
          <w:rFonts w:cs="Arial"/>
          <w:color w:val="000000"/>
        </w:rPr>
      </w:pPr>
      <w:r w:rsidRPr="000A42C6">
        <w:rPr>
          <w:rFonts w:cs="Arial"/>
          <w:color w:val="000000"/>
        </w:rPr>
        <w:t>Patienten mit Verdacht auf Tularämie. Anamnestisch ist der Aufenthalt besonders in den USA und im Süden Russlands, sowie Kontakte mit infizierten Tieren (Jäger!) oder Insektenstichen von Bedeutung</w:t>
      </w:r>
      <w:r w:rsidR="006C174B" w:rsidRPr="000A42C6">
        <w:rPr>
          <w:rFonts w:cs="Arial"/>
          <w:color w:val="000000"/>
        </w:rPr>
        <w:t>.</w:t>
      </w:r>
    </w:p>
    <w:p w14:paraId="3CF7194D" w14:textId="77777777" w:rsidR="00B543C6" w:rsidRPr="000A42C6" w:rsidRDefault="00B761DA" w:rsidP="0053106C">
      <w:pPr>
        <w:spacing w:line="320" w:lineRule="exact"/>
        <w:rPr>
          <w:rFonts w:cs="Arial"/>
          <w:b/>
          <w:color w:val="000000"/>
          <w:sz w:val="20"/>
        </w:rPr>
      </w:pPr>
      <w:r w:rsidRPr="000A42C6">
        <w:rPr>
          <w:rFonts w:cs="Arial"/>
          <w:b/>
          <w:color w:val="000000"/>
          <w:sz w:val="20"/>
        </w:rPr>
        <w:t xml:space="preserve">Untersuchungsmaterial: </w:t>
      </w:r>
    </w:p>
    <w:p w14:paraId="6E927789" w14:textId="77777777" w:rsidR="00B761DA" w:rsidRPr="000A42C6" w:rsidRDefault="00B761DA" w:rsidP="0053106C">
      <w:pPr>
        <w:spacing w:line="320" w:lineRule="exact"/>
        <w:rPr>
          <w:rFonts w:cs="Arial"/>
          <w:color w:val="000000"/>
          <w:sz w:val="20"/>
        </w:rPr>
      </w:pPr>
      <w:r w:rsidRPr="000A42C6">
        <w:rPr>
          <w:rFonts w:cs="Arial"/>
          <w:color w:val="000000"/>
          <w:sz w:val="20"/>
        </w:rPr>
        <w:t>Serum 3 ml</w:t>
      </w:r>
    </w:p>
    <w:p w14:paraId="62E17566" w14:textId="77777777" w:rsidR="00A16C0B" w:rsidRPr="000A42C6" w:rsidRDefault="00A16C0B" w:rsidP="00A16C0B">
      <w:pPr>
        <w:spacing w:line="320" w:lineRule="exact"/>
        <w:jc w:val="both"/>
        <w:rPr>
          <w:rFonts w:cs="Arial"/>
          <w:b/>
          <w:color w:val="000000"/>
          <w:sz w:val="20"/>
        </w:rPr>
      </w:pPr>
      <w:r w:rsidRPr="000A42C6">
        <w:rPr>
          <w:rFonts w:cs="Arial"/>
          <w:b/>
          <w:color w:val="000000"/>
          <w:sz w:val="20"/>
        </w:rPr>
        <w:t xml:space="preserve">Untersuchungsverfahren: </w:t>
      </w:r>
    </w:p>
    <w:p w14:paraId="0400B770" w14:textId="44BFE52A" w:rsidR="001061C6" w:rsidRPr="000A42C6" w:rsidRDefault="00A16C0B" w:rsidP="0053106C">
      <w:pPr>
        <w:spacing w:line="320" w:lineRule="exact"/>
        <w:rPr>
          <w:rFonts w:cs="Arial"/>
          <w:color w:val="000000"/>
          <w:sz w:val="20"/>
        </w:rPr>
      </w:pPr>
      <w:r w:rsidRPr="000A42C6">
        <w:rPr>
          <w:rFonts w:cs="Arial"/>
          <w:color w:val="000000"/>
          <w:sz w:val="20"/>
        </w:rPr>
        <w:t xml:space="preserve">ELISA </w:t>
      </w:r>
    </w:p>
    <w:p w14:paraId="2A89F01F" w14:textId="77777777" w:rsidR="00297F61" w:rsidRPr="000A42C6" w:rsidRDefault="00297F61" w:rsidP="00297F61">
      <w:pPr>
        <w:pStyle w:val="Formatvorlage2"/>
      </w:pPr>
      <w:r w:rsidRPr="000A42C6">
        <w:rPr>
          <w:u w:val="single"/>
        </w:rPr>
        <w:t xml:space="preserve">Die Serologie wird </w:t>
      </w:r>
      <w:r w:rsidRPr="000A42C6">
        <w:rPr>
          <w:b/>
          <w:u w:val="single"/>
        </w:rPr>
        <w:t>extern</w:t>
      </w:r>
      <w:r w:rsidRPr="000A42C6">
        <w:rPr>
          <w:u w:val="single"/>
        </w:rPr>
        <w:t xml:space="preserve"> durchgeführt</w:t>
      </w:r>
      <w:r w:rsidRPr="000A42C6">
        <w:t>:</w:t>
      </w:r>
    </w:p>
    <w:p w14:paraId="541CBD21" w14:textId="09360001" w:rsidR="00884626" w:rsidRPr="000A42C6" w:rsidRDefault="00922899" w:rsidP="0053106C">
      <w:pPr>
        <w:spacing w:line="320" w:lineRule="exact"/>
        <w:rPr>
          <w:rFonts w:cs="Arial"/>
          <w:color w:val="000000"/>
          <w:sz w:val="20"/>
        </w:rPr>
      </w:pPr>
      <w:r w:rsidRPr="000A42C6">
        <w:rPr>
          <w:rFonts w:cs="Arial"/>
          <w:color w:val="000000"/>
          <w:sz w:val="20"/>
        </w:rPr>
        <w:t>Untersuchung wird extern durch das Bernhard-Nocht-Institut, Bernhard-Nocht-Str. 74, 20359 Hamburg durchgeführt.</w:t>
      </w:r>
      <w:r w:rsidR="006C174B" w:rsidRPr="000A42C6">
        <w:rPr>
          <w:rFonts w:cs="Arial"/>
          <w:color w:val="000000"/>
          <w:sz w:val="20"/>
        </w:rPr>
        <w:br w:type="page"/>
      </w:r>
    </w:p>
    <w:p w14:paraId="6D906C5C" w14:textId="77777777" w:rsidR="00B761DA" w:rsidRPr="000A42C6" w:rsidRDefault="00B761DA" w:rsidP="006876E1">
      <w:pPr>
        <w:pStyle w:val="berschrift3"/>
      </w:pPr>
      <w:bookmarkStart w:id="1111" w:name="_Ref19188960"/>
      <w:bookmarkStart w:id="1112" w:name="_Toc217046273"/>
      <w:r w:rsidRPr="000A42C6">
        <w:lastRenderedPageBreak/>
        <w:t>Helicobacter pylori</w:t>
      </w:r>
      <w:bookmarkEnd w:id="1111"/>
      <w:bookmarkEnd w:id="1112"/>
    </w:p>
    <w:p w14:paraId="5899E94D" w14:textId="77777777" w:rsidR="00B543C6" w:rsidRPr="000A42C6" w:rsidRDefault="00B761DA" w:rsidP="00D67C7C">
      <w:pPr>
        <w:pStyle w:val="Formatvorlage2"/>
        <w:rPr>
          <w:b/>
        </w:rPr>
      </w:pPr>
      <w:r w:rsidRPr="000A42C6">
        <w:rPr>
          <w:b/>
        </w:rPr>
        <w:t xml:space="preserve">Patientenauswahl: </w:t>
      </w:r>
    </w:p>
    <w:p w14:paraId="23980DC2" w14:textId="77777777" w:rsidR="00B761DA" w:rsidRPr="000A42C6" w:rsidRDefault="00B761DA" w:rsidP="00297F61">
      <w:pPr>
        <w:spacing w:line="320" w:lineRule="exact"/>
        <w:jc w:val="both"/>
        <w:rPr>
          <w:rFonts w:cs="Arial"/>
          <w:b/>
          <w:color w:val="000000"/>
          <w:sz w:val="20"/>
        </w:rPr>
      </w:pPr>
      <w:r w:rsidRPr="000A42C6">
        <w:t xml:space="preserve">Patienten mit Magenbeschwerden, bei denen keine Indikation oder eine Kontraindikation für die Gastroskopie besteht. In der Regel ist eine endoskopische Untersuchung mit </w:t>
      </w:r>
      <w:r w:rsidRPr="000A42C6">
        <w:rPr>
          <w:i/>
        </w:rPr>
        <w:t>H. pylori</w:t>
      </w:r>
      <w:r w:rsidRPr="000A42C6">
        <w:t xml:space="preserve">-Nachweis der </w:t>
      </w:r>
      <w:r w:rsidRPr="000A42C6">
        <w:rPr>
          <w:rFonts w:cs="Arial"/>
          <w:b/>
          <w:color w:val="000000"/>
          <w:sz w:val="20"/>
        </w:rPr>
        <w:t>serologischen Diagnostik vorzuziehen</w:t>
      </w:r>
      <w:r w:rsidR="006C174B" w:rsidRPr="000A42C6">
        <w:rPr>
          <w:rFonts w:cs="Arial"/>
          <w:b/>
          <w:color w:val="000000"/>
          <w:sz w:val="20"/>
        </w:rPr>
        <w:t>.</w:t>
      </w:r>
    </w:p>
    <w:p w14:paraId="1B549CB4" w14:textId="77777777" w:rsidR="00297F61" w:rsidRPr="000A42C6" w:rsidRDefault="00297F61" w:rsidP="00297F61">
      <w:pPr>
        <w:spacing w:line="320" w:lineRule="exact"/>
        <w:jc w:val="both"/>
        <w:rPr>
          <w:rFonts w:cs="Arial"/>
          <w:b/>
          <w:color w:val="000000"/>
          <w:sz w:val="20"/>
        </w:rPr>
      </w:pPr>
      <w:r w:rsidRPr="000A42C6">
        <w:rPr>
          <w:rFonts w:cs="Arial"/>
          <w:b/>
          <w:color w:val="000000"/>
          <w:sz w:val="20"/>
        </w:rPr>
        <w:t xml:space="preserve">Untersuchungsverfahren: </w:t>
      </w:r>
    </w:p>
    <w:p w14:paraId="180C54F9" w14:textId="4403E5B6" w:rsidR="00297F61" w:rsidRPr="000A42C6" w:rsidRDefault="00297F61" w:rsidP="00297F61">
      <w:pPr>
        <w:spacing w:line="320" w:lineRule="exact"/>
        <w:jc w:val="both"/>
        <w:rPr>
          <w:rFonts w:cs="Arial"/>
          <w:color w:val="000000"/>
          <w:sz w:val="20"/>
        </w:rPr>
      </w:pPr>
      <w:r w:rsidRPr="000A42C6">
        <w:rPr>
          <w:rFonts w:cs="Arial"/>
          <w:color w:val="000000"/>
          <w:sz w:val="20"/>
        </w:rPr>
        <w:t>Immunoblot</w:t>
      </w:r>
      <w:r w:rsidR="00A16C0B" w:rsidRPr="000A42C6">
        <w:rPr>
          <w:rFonts w:cs="Arial"/>
          <w:color w:val="000000"/>
          <w:sz w:val="20"/>
        </w:rPr>
        <w:t xml:space="preserve"> (IgG)</w:t>
      </w:r>
    </w:p>
    <w:p w14:paraId="2C24950C" w14:textId="77777777" w:rsidR="00B543C6" w:rsidRPr="000A42C6" w:rsidRDefault="00B761DA" w:rsidP="00297F61">
      <w:pPr>
        <w:spacing w:line="320" w:lineRule="exact"/>
        <w:jc w:val="both"/>
        <w:rPr>
          <w:rFonts w:cs="Arial"/>
          <w:b/>
          <w:color w:val="000000"/>
          <w:sz w:val="20"/>
        </w:rPr>
      </w:pPr>
      <w:r w:rsidRPr="000A42C6">
        <w:rPr>
          <w:rFonts w:cs="Arial"/>
          <w:b/>
          <w:color w:val="000000"/>
          <w:sz w:val="20"/>
        </w:rPr>
        <w:t xml:space="preserve">Untersuchungsmaterial: </w:t>
      </w:r>
    </w:p>
    <w:p w14:paraId="1276B6DE" w14:textId="77777777" w:rsidR="00B761DA" w:rsidRPr="000A42C6" w:rsidRDefault="00B761DA" w:rsidP="00297F61">
      <w:pPr>
        <w:spacing w:line="320" w:lineRule="exact"/>
        <w:jc w:val="both"/>
        <w:rPr>
          <w:rFonts w:cs="Arial"/>
          <w:color w:val="000000"/>
          <w:sz w:val="20"/>
        </w:rPr>
      </w:pPr>
      <w:r w:rsidRPr="000A42C6">
        <w:rPr>
          <w:rFonts w:cs="Arial"/>
          <w:color w:val="000000"/>
          <w:sz w:val="20"/>
        </w:rPr>
        <w:t>Serum 3 ml</w:t>
      </w:r>
    </w:p>
    <w:p w14:paraId="6F521D64" w14:textId="77777777" w:rsidR="00297F61" w:rsidRPr="000A42C6" w:rsidRDefault="00297F61" w:rsidP="00297F61">
      <w:pPr>
        <w:spacing w:line="320" w:lineRule="exact"/>
        <w:jc w:val="both"/>
        <w:rPr>
          <w:rFonts w:cs="Arial"/>
          <w:color w:val="000000"/>
          <w:sz w:val="20"/>
        </w:rPr>
      </w:pPr>
    </w:p>
    <w:p w14:paraId="3C3E6EC1" w14:textId="77777777" w:rsidR="00B761DA" w:rsidRPr="000A42C6" w:rsidRDefault="00B761DA" w:rsidP="00D67C7C">
      <w:pPr>
        <w:pStyle w:val="Formatvorlage2"/>
        <w:rPr>
          <w:b/>
        </w:rPr>
      </w:pPr>
      <w:r w:rsidRPr="000A42C6">
        <w:rPr>
          <w:b/>
        </w:rPr>
        <w:t>Befundinterpretation:</w:t>
      </w:r>
    </w:p>
    <w:p w14:paraId="422BAB78" w14:textId="77777777" w:rsidR="00B761DA" w:rsidRPr="000A42C6" w:rsidRDefault="00B761DA" w:rsidP="00D67C7C">
      <w:pPr>
        <w:pStyle w:val="Formatvorlage2"/>
      </w:pPr>
      <w:r w:rsidRPr="000A42C6">
        <w:rPr>
          <w:u w:val="single"/>
        </w:rPr>
        <w:t>Sensitivität:</w:t>
      </w:r>
      <w:r w:rsidRPr="000A42C6">
        <w:t xml:space="preserve"> 99,3%</w:t>
      </w:r>
      <w:r w:rsidR="00B543C6" w:rsidRPr="000A42C6">
        <w:t xml:space="preserve">, </w:t>
      </w:r>
      <w:r w:rsidRPr="000A42C6">
        <w:rPr>
          <w:u w:val="single"/>
        </w:rPr>
        <w:t>Spezifität:</w:t>
      </w:r>
      <w:r w:rsidRPr="000A42C6">
        <w:t xml:space="preserve"> 100%</w:t>
      </w:r>
    </w:p>
    <w:p w14:paraId="27C346C5" w14:textId="77777777" w:rsidR="007D5EBF" w:rsidRPr="000A42C6" w:rsidRDefault="00B761DA" w:rsidP="007D5EBF">
      <w:pPr>
        <w:pStyle w:val="Formatvorlage2"/>
      </w:pPr>
      <w:r w:rsidRPr="000A42C6">
        <w:t xml:space="preserve">Der Nachweis von IgG-Antikörpern spricht für das Vorliegen einer chronischen Infektion mit </w:t>
      </w:r>
      <w:r w:rsidRPr="000A42C6">
        <w:rPr>
          <w:i/>
        </w:rPr>
        <w:t>Helicobacter pylori</w:t>
      </w:r>
      <w:r w:rsidRPr="000A42C6">
        <w:t xml:space="preserve">. Der Nachweis von IgA- oder IgM- Antikörpern ist ohne praktische diagnostische Bedeutung. IgG-Antikörper gegen </w:t>
      </w:r>
      <w:r w:rsidRPr="000A42C6">
        <w:rPr>
          <w:i/>
        </w:rPr>
        <w:t>H. pylori</w:t>
      </w:r>
      <w:r w:rsidRPr="000A42C6">
        <w:t xml:space="preserve"> bleiben auch nach erfolg</w:t>
      </w:r>
      <w:r w:rsidR="006C174B" w:rsidRPr="000A42C6">
        <w:t>reicher Eradikationstherapie u. </w:t>
      </w:r>
      <w:r w:rsidRPr="000A42C6">
        <w:t xml:space="preserve">U. noch monate- bis jahrelang nachweisbar, so dass sich die Serologie nur sehr eingeschränkt zur Kontrolle des Erfolgs einer Eradikationstherapie eignet. Für diese Fragestellung ist ein </w:t>
      </w:r>
      <w:r w:rsidRPr="000A42C6">
        <w:rPr>
          <w:vertAlign w:val="superscript"/>
        </w:rPr>
        <w:t>13</w:t>
      </w:r>
      <w:r w:rsidRPr="000A42C6">
        <w:t>C-Harnstoff-Atemtest vorzuziehen. Der Nachweis CagA-/VacA-spezifischer Antikörper kann von Bedeutung sein, da Patienten mit Ulcus, Carcinom oder Lympho</w:t>
      </w:r>
      <w:r w:rsidR="006C174B" w:rsidRPr="000A42C6">
        <w:t>m in den meisten Fällen mit Typ </w:t>
      </w:r>
      <w:r w:rsidRPr="000A42C6">
        <w:t>I-Stämmen infiziert sind.</w:t>
      </w:r>
    </w:p>
    <w:p w14:paraId="517284A0" w14:textId="255C6B7B" w:rsidR="007D5EBF" w:rsidRPr="000A42C6" w:rsidRDefault="007D5EBF" w:rsidP="007D5EBF">
      <w:pPr>
        <w:pStyle w:val="Formatvorlage2"/>
      </w:pPr>
    </w:p>
    <w:p w14:paraId="50659AC2" w14:textId="77777777" w:rsidR="00B761DA" w:rsidRPr="000A42C6" w:rsidRDefault="002629EE" w:rsidP="006876E1">
      <w:pPr>
        <w:pStyle w:val="berschrift3"/>
      </w:pPr>
      <w:bookmarkStart w:id="1113" w:name="_Ref22568149"/>
      <w:bookmarkStart w:id="1114" w:name="_Ref22737718"/>
      <w:bookmarkStart w:id="1115" w:name="_Toc217046274"/>
      <w:r w:rsidRPr="000A42C6">
        <w:t>Legionella pneumophila</w:t>
      </w:r>
      <w:bookmarkEnd w:id="1113"/>
      <w:bookmarkEnd w:id="1114"/>
      <w:bookmarkEnd w:id="1115"/>
    </w:p>
    <w:p w14:paraId="64EED7B8" w14:textId="77777777" w:rsidR="00B543C6" w:rsidRPr="000A42C6" w:rsidRDefault="002629EE" w:rsidP="00B761DA">
      <w:pPr>
        <w:spacing w:line="320" w:lineRule="exact"/>
        <w:jc w:val="both"/>
        <w:rPr>
          <w:rFonts w:cs="Arial"/>
          <w:b/>
          <w:color w:val="000000"/>
          <w:sz w:val="20"/>
        </w:rPr>
      </w:pPr>
      <w:r w:rsidRPr="000A42C6">
        <w:rPr>
          <w:rFonts w:cs="Arial"/>
          <w:b/>
          <w:color w:val="000000"/>
          <w:sz w:val="20"/>
        </w:rPr>
        <w:t xml:space="preserve">Patientenauswahl: </w:t>
      </w:r>
    </w:p>
    <w:p w14:paraId="39D6A67B" w14:textId="77777777" w:rsidR="002629EE" w:rsidRPr="000A42C6" w:rsidRDefault="002629EE" w:rsidP="00B761DA">
      <w:pPr>
        <w:spacing w:line="320" w:lineRule="exact"/>
        <w:jc w:val="both"/>
        <w:rPr>
          <w:rFonts w:cs="Arial"/>
          <w:color w:val="000000"/>
          <w:sz w:val="20"/>
        </w:rPr>
      </w:pPr>
      <w:r w:rsidRPr="000A42C6">
        <w:rPr>
          <w:rFonts w:cs="Arial"/>
          <w:color w:val="000000"/>
          <w:sz w:val="20"/>
        </w:rPr>
        <w:t>Patienten mit atypischer Pneumonie</w:t>
      </w:r>
    </w:p>
    <w:p w14:paraId="7ABD8117" w14:textId="77777777" w:rsidR="00B543C6" w:rsidRPr="000A42C6" w:rsidRDefault="002629EE" w:rsidP="00B761DA">
      <w:pPr>
        <w:spacing w:line="320" w:lineRule="exact"/>
        <w:jc w:val="both"/>
        <w:rPr>
          <w:rFonts w:cs="Arial"/>
          <w:b/>
          <w:color w:val="000000"/>
          <w:sz w:val="20"/>
        </w:rPr>
      </w:pPr>
      <w:r w:rsidRPr="000A42C6">
        <w:rPr>
          <w:rFonts w:cs="Arial"/>
          <w:b/>
          <w:color w:val="000000"/>
          <w:sz w:val="20"/>
        </w:rPr>
        <w:t xml:space="preserve">Untersuchungsmaterial: </w:t>
      </w:r>
    </w:p>
    <w:p w14:paraId="530E4956" w14:textId="5CE341F8" w:rsidR="00B761DA" w:rsidRPr="000A42C6" w:rsidRDefault="00DE1B7A" w:rsidP="00B761DA">
      <w:pPr>
        <w:spacing w:line="320" w:lineRule="exact"/>
        <w:jc w:val="both"/>
        <w:rPr>
          <w:rFonts w:cs="Arial"/>
          <w:color w:val="000000"/>
          <w:sz w:val="20"/>
        </w:rPr>
      </w:pPr>
      <w:r w:rsidRPr="000A42C6">
        <w:rPr>
          <w:rFonts w:cs="Arial"/>
          <w:color w:val="000000"/>
          <w:sz w:val="20"/>
        </w:rPr>
        <w:t>2</w:t>
      </w:r>
      <w:r w:rsidR="002629EE" w:rsidRPr="000A42C6">
        <w:rPr>
          <w:rFonts w:cs="Arial"/>
          <w:color w:val="000000"/>
          <w:sz w:val="20"/>
        </w:rPr>
        <w:t xml:space="preserve"> ml Urin </w:t>
      </w:r>
    </w:p>
    <w:p w14:paraId="66205D5A" w14:textId="77777777" w:rsidR="00B543C6" w:rsidRPr="000A42C6" w:rsidRDefault="002629EE" w:rsidP="00B761DA">
      <w:pPr>
        <w:spacing w:line="320" w:lineRule="exact"/>
        <w:jc w:val="both"/>
        <w:rPr>
          <w:rFonts w:cs="Arial"/>
          <w:b/>
          <w:color w:val="000000"/>
          <w:sz w:val="20"/>
        </w:rPr>
      </w:pPr>
      <w:r w:rsidRPr="000A42C6">
        <w:rPr>
          <w:rFonts w:cs="Arial"/>
          <w:b/>
          <w:color w:val="000000"/>
          <w:sz w:val="20"/>
        </w:rPr>
        <w:t xml:space="preserve">Untersuchungsverfahren: </w:t>
      </w:r>
    </w:p>
    <w:p w14:paraId="02AA423B" w14:textId="38846399" w:rsidR="002629EE" w:rsidRPr="000A42C6" w:rsidRDefault="002629EE" w:rsidP="00B761DA">
      <w:pPr>
        <w:spacing w:line="320" w:lineRule="exact"/>
        <w:jc w:val="both"/>
        <w:rPr>
          <w:rFonts w:cs="Arial"/>
          <w:color w:val="000000"/>
          <w:sz w:val="20"/>
        </w:rPr>
      </w:pPr>
      <w:r w:rsidRPr="000A42C6">
        <w:rPr>
          <w:rFonts w:cs="Arial"/>
          <w:color w:val="000000"/>
          <w:sz w:val="20"/>
        </w:rPr>
        <w:t>ELISA</w:t>
      </w:r>
      <w:r w:rsidR="00A16C0B" w:rsidRPr="000A42C6">
        <w:rPr>
          <w:rFonts w:cs="Arial"/>
          <w:color w:val="000000"/>
          <w:sz w:val="20"/>
        </w:rPr>
        <w:t xml:space="preserve"> (Antigennachweis)</w:t>
      </w:r>
    </w:p>
    <w:p w14:paraId="58BB8090" w14:textId="77777777" w:rsidR="00297F61" w:rsidRPr="000A42C6" w:rsidRDefault="00297F61" w:rsidP="00B761DA">
      <w:pPr>
        <w:spacing w:line="320" w:lineRule="exact"/>
        <w:jc w:val="both"/>
        <w:rPr>
          <w:rFonts w:cs="Arial"/>
          <w:b/>
          <w:color w:val="000000"/>
          <w:sz w:val="18"/>
        </w:rPr>
      </w:pPr>
      <w:r w:rsidRPr="000A42C6">
        <w:rPr>
          <w:b/>
          <w:sz w:val="20"/>
        </w:rPr>
        <w:t>Bewertung:</w:t>
      </w:r>
    </w:p>
    <w:p w14:paraId="2C3FF7D2" w14:textId="77777777" w:rsidR="002629EE" w:rsidRPr="000A42C6" w:rsidRDefault="002629EE" w:rsidP="00B543C6">
      <w:pPr>
        <w:spacing w:line="320" w:lineRule="exact"/>
        <w:ind w:left="1418" w:firstLine="709"/>
        <w:jc w:val="both"/>
        <w:rPr>
          <w:rFonts w:cs="Arial"/>
          <w:color w:val="000000"/>
          <w:sz w:val="20"/>
        </w:rPr>
      </w:pPr>
      <w:r w:rsidRPr="000A42C6">
        <w:rPr>
          <w:rFonts w:cs="Arial"/>
          <w:color w:val="000000"/>
          <w:sz w:val="20"/>
        </w:rPr>
        <w:t>positiv &gt; cut-off</w:t>
      </w:r>
    </w:p>
    <w:p w14:paraId="2D130629" w14:textId="77777777" w:rsidR="006C174B" w:rsidRPr="000A42C6" w:rsidRDefault="006C174B" w:rsidP="00D67C7C">
      <w:pPr>
        <w:pStyle w:val="Formatvorlage2"/>
      </w:pPr>
    </w:p>
    <w:p w14:paraId="4DE028B0" w14:textId="77777777" w:rsidR="00297F61" w:rsidRPr="000A42C6" w:rsidRDefault="00297F61" w:rsidP="00297F61">
      <w:pPr>
        <w:spacing w:line="320" w:lineRule="exact"/>
        <w:jc w:val="both"/>
        <w:rPr>
          <w:rFonts w:cs="Arial"/>
          <w:b/>
          <w:color w:val="000000"/>
          <w:sz w:val="20"/>
        </w:rPr>
      </w:pPr>
      <w:r w:rsidRPr="000A42C6">
        <w:rPr>
          <w:rFonts w:cs="Arial"/>
          <w:b/>
          <w:color w:val="000000"/>
          <w:sz w:val="20"/>
        </w:rPr>
        <w:t xml:space="preserve">Befundinterpretation: </w:t>
      </w:r>
    </w:p>
    <w:p w14:paraId="2B85C0F4" w14:textId="77777777" w:rsidR="002629EE" w:rsidRPr="000A42C6" w:rsidRDefault="002629EE" w:rsidP="00D67C7C">
      <w:pPr>
        <w:pStyle w:val="Formatvorlage2"/>
      </w:pPr>
      <w:r w:rsidRPr="000A42C6">
        <w:rPr>
          <w:u w:val="single"/>
        </w:rPr>
        <w:t>Sensitivität</w:t>
      </w:r>
      <w:r w:rsidRPr="000A42C6">
        <w:t>: 95,2 %</w:t>
      </w:r>
      <w:r w:rsidR="00B543C6" w:rsidRPr="000A42C6">
        <w:t xml:space="preserve">, </w:t>
      </w:r>
      <w:r w:rsidRPr="000A42C6">
        <w:rPr>
          <w:u w:val="single"/>
        </w:rPr>
        <w:t>Spezifität</w:t>
      </w:r>
      <w:r w:rsidRPr="000A42C6">
        <w:t>:</w:t>
      </w:r>
      <w:r w:rsidR="00B543C6" w:rsidRPr="000A42C6">
        <w:t xml:space="preserve"> 90,9 </w:t>
      </w:r>
      <w:r w:rsidRPr="000A42C6">
        <w:t>%</w:t>
      </w:r>
    </w:p>
    <w:p w14:paraId="45482263" w14:textId="77777777" w:rsidR="002629EE" w:rsidRPr="000A42C6" w:rsidRDefault="002629EE" w:rsidP="00D67C7C">
      <w:pPr>
        <w:pStyle w:val="Formatvorlage2"/>
      </w:pPr>
      <w:r w:rsidRPr="000A42C6">
        <w:t xml:space="preserve">Der sensitive und sehr spezifische Legionellen-Antigennachweis ist eine wichtige Ergänzung zum kulturellen Erregernachweis, der weniger sensitiv ist. Da signifikante Antikörpertiter erst sehr spät (bis zu 6 Wochen) nach einer Infektion auftreten, wird für die Akutdiagnostik einer Legionellose kein Antikörper- sondern ein Antigen-Nachweis durchgeführt. Ein negatives Ergebnis schließt jedoch eine Legionelleninfektion nicht aus, da die Ausscheidung grundsätzlich zeitlich variabel sein kann. Die Sensitivität lässt sich durch Testwiederholung auf 95% steigern, kann aber bei der nosokomialen Infektion niedriger als bei der ambulant erworbenen Erkrankung liegen. Durch eine Makrolid-Therapie wird die Antigen-Ausscheidung nicht beeinflusst. </w:t>
      </w:r>
    </w:p>
    <w:p w14:paraId="7B5C1052" w14:textId="3C98B790" w:rsidR="00884626" w:rsidRPr="000A42C6" w:rsidRDefault="00884626" w:rsidP="00D67C7C">
      <w:pPr>
        <w:pStyle w:val="Formatvorlage2"/>
      </w:pPr>
    </w:p>
    <w:p w14:paraId="15EB0A42" w14:textId="77777777" w:rsidR="002629EE" w:rsidRPr="000A42C6" w:rsidRDefault="002629EE" w:rsidP="006876E1">
      <w:pPr>
        <w:pStyle w:val="berschrift3"/>
      </w:pPr>
      <w:bookmarkStart w:id="1116" w:name="_Toc217046275"/>
      <w:r w:rsidRPr="000A42C6">
        <w:t>Leptospira species</w:t>
      </w:r>
      <w:bookmarkEnd w:id="1116"/>
    </w:p>
    <w:p w14:paraId="74F5522D" w14:textId="77777777" w:rsidR="00B543C6" w:rsidRPr="000A42C6" w:rsidRDefault="002629EE" w:rsidP="00D67C7C">
      <w:pPr>
        <w:pStyle w:val="Formatvorlage2"/>
        <w:rPr>
          <w:b/>
        </w:rPr>
      </w:pPr>
      <w:r w:rsidRPr="000A42C6">
        <w:rPr>
          <w:b/>
        </w:rPr>
        <w:t xml:space="preserve">Patientenauswahl: </w:t>
      </w:r>
    </w:p>
    <w:p w14:paraId="025E7E24" w14:textId="77777777" w:rsidR="002629EE" w:rsidRPr="000A42C6" w:rsidRDefault="002629EE" w:rsidP="00D67C7C">
      <w:pPr>
        <w:pStyle w:val="Formatvorlage2"/>
      </w:pPr>
      <w:r w:rsidRPr="000A42C6">
        <w:t>Patienten mit V. a. Leptospirose (hochfieberhafte, plötzlich einsetzende Allgemeinerkrankung mit Konjunktivitis, Hepatitis; auch Meningitis, Pneumonie nach Kontakt zu Nager- und Wildtierurin, bzw. damit kontaminierte Böden und Wasser).</w:t>
      </w:r>
    </w:p>
    <w:p w14:paraId="7E19CCDE" w14:textId="77777777" w:rsidR="00B543C6" w:rsidRPr="000A42C6" w:rsidRDefault="002629EE" w:rsidP="00D67C7C">
      <w:pPr>
        <w:pStyle w:val="Formatvorlage2"/>
        <w:rPr>
          <w:b/>
        </w:rPr>
      </w:pPr>
      <w:r w:rsidRPr="000A42C6">
        <w:rPr>
          <w:b/>
        </w:rPr>
        <w:t xml:space="preserve">Untersuchungsmaterial: </w:t>
      </w:r>
    </w:p>
    <w:p w14:paraId="3ED55DC8" w14:textId="77777777" w:rsidR="002629EE" w:rsidRPr="000A42C6" w:rsidRDefault="002629EE" w:rsidP="00D67C7C">
      <w:pPr>
        <w:pStyle w:val="Formatvorlage2"/>
      </w:pPr>
      <w:r w:rsidRPr="000A42C6">
        <w:t>Serum 3 ml</w:t>
      </w:r>
    </w:p>
    <w:p w14:paraId="1A7B9940" w14:textId="77777777" w:rsidR="00B543C6" w:rsidRPr="000A42C6" w:rsidRDefault="002629EE" w:rsidP="00D67C7C">
      <w:pPr>
        <w:pStyle w:val="Formatvorlage2"/>
        <w:rPr>
          <w:b/>
        </w:rPr>
      </w:pPr>
      <w:r w:rsidRPr="000A42C6">
        <w:rPr>
          <w:b/>
        </w:rPr>
        <w:t xml:space="preserve">Untersuchungsverfahren: </w:t>
      </w:r>
    </w:p>
    <w:p w14:paraId="12B2ECB1" w14:textId="1C6C8E42" w:rsidR="002629EE" w:rsidRPr="000A42C6" w:rsidRDefault="002629EE" w:rsidP="006C174B">
      <w:pPr>
        <w:pStyle w:val="Formatvorlage2"/>
      </w:pPr>
      <w:r w:rsidRPr="000A42C6">
        <w:t>ELISA</w:t>
      </w:r>
      <w:r w:rsidR="00DE1B7A" w:rsidRPr="000A42C6">
        <w:t xml:space="preserve"> (IgM, IgG) </w:t>
      </w:r>
    </w:p>
    <w:p w14:paraId="752EFDDE" w14:textId="77777777" w:rsidR="005C58EF" w:rsidRPr="000A42C6" w:rsidRDefault="005C58EF" w:rsidP="006C174B">
      <w:pPr>
        <w:pStyle w:val="Formatvorlage2"/>
      </w:pPr>
    </w:p>
    <w:p w14:paraId="4B551D76" w14:textId="31B5795F" w:rsidR="005C58EF" w:rsidRPr="000A42C6" w:rsidRDefault="005C58EF" w:rsidP="006C174B">
      <w:pPr>
        <w:pStyle w:val="Formatvorlage2"/>
      </w:pPr>
      <w:r w:rsidRPr="000A42C6">
        <w:rPr>
          <w:u w:val="single"/>
        </w:rPr>
        <w:t xml:space="preserve">Die Serologie wird </w:t>
      </w:r>
      <w:r w:rsidRPr="000A42C6">
        <w:rPr>
          <w:b/>
          <w:u w:val="single"/>
        </w:rPr>
        <w:t>extern</w:t>
      </w:r>
      <w:r w:rsidRPr="000A42C6">
        <w:rPr>
          <w:u w:val="single"/>
        </w:rPr>
        <w:t xml:space="preserve"> durchgeführt</w:t>
      </w:r>
      <w:r w:rsidRPr="000A42C6">
        <w:t>:</w:t>
      </w:r>
    </w:p>
    <w:p w14:paraId="0A6514A0" w14:textId="77777777" w:rsidR="00DE1B7A" w:rsidRPr="000A42C6" w:rsidRDefault="00DE1B7A" w:rsidP="00DE1B7A">
      <w:pPr>
        <w:spacing w:line="320" w:lineRule="exact"/>
        <w:rPr>
          <w:rFonts w:cs="Arial"/>
          <w:color w:val="000000"/>
          <w:sz w:val="20"/>
        </w:rPr>
      </w:pPr>
      <w:r w:rsidRPr="000A42C6">
        <w:rPr>
          <w:rFonts w:cs="Arial"/>
          <w:color w:val="000000"/>
          <w:sz w:val="20"/>
        </w:rPr>
        <w:t>Untersuchung wird extern durch das Bernhard-Nocht-Institut, Bernhard-Nocht-Str. 74, 20359 Hamburg durchgeführt.</w:t>
      </w:r>
    </w:p>
    <w:p w14:paraId="0380781A" w14:textId="74CED09F" w:rsidR="00995045" w:rsidRPr="000A42C6" w:rsidRDefault="00995045" w:rsidP="007D5EBF">
      <w:pPr>
        <w:suppressAutoHyphens w:val="0"/>
      </w:pPr>
    </w:p>
    <w:p w14:paraId="3D2655E1" w14:textId="29420F66" w:rsidR="007D5EBF" w:rsidRPr="000A42C6" w:rsidRDefault="007D5EBF" w:rsidP="007D5EBF">
      <w:pPr>
        <w:suppressAutoHyphens w:val="0"/>
      </w:pPr>
    </w:p>
    <w:p w14:paraId="2A973066" w14:textId="00DD657E" w:rsidR="007D5EBF" w:rsidRPr="000A42C6" w:rsidRDefault="007D5EBF" w:rsidP="007D5EBF">
      <w:pPr>
        <w:suppressAutoHyphens w:val="0"/>
      </w:pPr>
      <w:r w:rsidRPr="000A42C6">
        <w:br w:type="page"/>
      </w:r>
    </w:p>
    <w:p w14:paraId="728C394F" w14:textId="77777777" w:rsidR="00995045" w:rsidRPr="000A42C6" w:rsidRDefault="002629EE" w:rsidP="006876E1">
      <w:pPr>
        <w:pStyle w:val="berschrift3"/>
      </w:pPr>
      <w:bookmarkStart w:id="1117" w:name="_Ref22649278"/>
      <w:bookmarkStart w:id="1118" w:name="_Ref22739706"/>
      <w:bookmarkStart w:id="1119" w:name="_Toc217046276"/>
      <w:r w:rsidRPr="000A42C6">
        <w:lastRenderedPageBreak/>
        <w:t>Mycoplasma pneumoniae</w:t>
      </w:r>
      <w:bookmarkEnd w:id="1117"/>
      <w:bookmarkEnd w:id="1118"/>
      <w:bookmarkEnd w:id="1119"/>
    </w:p>
    <w:p w14:paraId="087F90ED" w14:textId="77777777" w:rsidR="00B543C6" w:rsidRPr="000A42C6" w:rsidRDefault="002629EE" w:rsidP="00D67C7C">
      <w:pPr>
        <w:pStyle w:val="Formatvorlage2"/>
        <w:rPr>
          <w:b/>
        </w:rPr>
      </w:pPr>
      <w:r w:rsidRPr="000A42C6">
        <w:rPr>
          <w:b/>
        </w:rPr>
        <w:t xml:space="preserve">Patientenauswahl: </w:t>
      </w:r>
    </w:p>
    <w:p w14:paraId="20E78614" w14:textId="77777777" w:rsidR="00995045" w:rsidRPr="000A42C6" w:rsidRDefault="002629EE" w:rsidP="00D67C7C">
      <w:pPr>
        <w:pStyle w:val="Formatvorlage2"/>
        <w:rPr>
          <w:b/>
        </w:rPr>
      </w:pPr>
      <w:r w:rsidRPr="000A42C6">
        <w:t>Patienten mit schweren Infektionen der Atemwege (Pharyngitis, Otitis, Tracheobronchitis, interstitieller Pneumonie, Pleuraerguss) und Patienten mit neurologischen Manifestationen (unklare Meningitis, Encephalitis, Meningoencephalitis, transverse Myelitis, Hirnnervenlähmungen wie Facialisparese, Psychosen, Gilles de la Tourette-Syndrom, Guillain-Barré-Syndrom, Hirnstammsymptomatik und Hirninfarkte).</w:t>
      </w:r>
    </w:p>
    <w:p w14:paraId="6D0F66A9" w14:textId="77777777" w:rsidR="00B543C6" w:rsidRPr="000A42C6" w:rsidRDefault="002629EE" w:rsidP="00D67C7C">
      <w:pPr>
        <w:pStyle w:val="Formatvorlage2"/>
        <w:rPr>
          <w:b/>
        </w:rPr>
      </w:pPr>
      <w:r w:rsidRPr="000A42C6">
        <w:rPr>
          <w:b/>
        </w:rPr>
        <w:t xml:space="preserve">Untersuchungsmaterial: </w:t>
      </w:r>
    </w:p>
    <w:p w14:paraId="02E2407C" w14:textId="77777777" w:rsidR="00995045" w:rsidRPr="000A42C6" w:rsidRDefault="002629EE" w:rsidP="00D67C7C">
      <w:pPr>
        <w:pStyle w:val="Formatvorlage2"/>
      </w:pPr>
      <w:r w:rsidRPr="000A42C6">
        <w:t>Serum 3 ml</w:t>
      </w:r>
    </w:p>
    <w:p w14:paraId="3CD0757E" w14:textId="77777777" w:rsidR="00B543C6" w:rsidRPr="000A42C6" w:rsidRDefault="002629EE" w:rsidP="00D67C7C">
      <w:pPr>
        <w:pStyle w:val="Formatvorlage2"/>
        <w:rPr>
          <w:b/>
        </w:rPr>
      </w:pPr>
      <w:r w:rsidRPr="000A42C6">
        <w:rPr>
          <w:b/>
        </w:rPr>
        <w:t xml:space="preserve">Untersuchungsverfahren: </w:t>
      </w:r>
    </w:p>
    <w:p w14:paraId="24382F34" w14:textId="6F8F756F" w:rsidR="002629EE" w:rsidRPr="000A42C6" w:rsidRDefault="007D5EBF" w:rsidP="00D67C7C">
      <w:pPr>
        <w:pStyle w:val="Formatvorlage2"/>
      </w:pPr>
      <w:r w:rsidRPr="000A42C6">
        <w:t>ELISA (</w:t>
      </w:r>
      <w:r w:rsidR="002629EE" w:rsidRPr="000A42C6">
        <w:t>IgG/IgA/IgM</w:t>
      </w:r>
      <w:r w:rsidRPr="000A42C6">
        <w:t>)</w:t>
      </w:r>
    </w:p>
    <w:p w14:paraId="1A77B2DD" w14:textId="77777777" w:rsidR="002629EE" w:rsidRPr="000A42C6" w:rsidRDefault="002629EE" w:rsidP="00D67C7C">
      <w:pPr>
        <w:pStyle w:val="Formatvorlage2"/>
        <w:rPr>
          <w:b/>
        </w:rPr>
      </w:pPr>
      <w:r w:rsidRPr="000A42C6">
        <w:rPr>
          <w:b/>
        </w:rPr>
        <w:t>Be</w:t>
      </w:r>
      <w:r w:rsidR="00297F61" w:rsidRPr="000A42C6">
        <w:rPr>
          <w:b/>
        </w:rPr>
        <w:t>wertung</w:t>
      </w:r>
      <w:r w:rsidRPr="000A42C6">
        <w:rPr>
          <w:b/>
        </w:rPr>
        <w:t xml:space="preserve">: </w:t>
      </w:r>
    </w:p>
    <w:p w14:paraId="7D157B02" w14:textId="77777777" w:rsidR="002629EE" w:rsidRPr="000A42C6" w:rsidRDefault="002629EE" w:rsidP="006C174B">
      <w:pPr>
        <w:pStyle w:val="Formatvorlage2"/>
        <w:ind w:firstLine="709"/>
      </w:pPr>
      <w:r w:rsidRPr="000A42C6">
        <w:t xml:space="preserve">IgG: </w:t>
      </w:r>
      <w:r w:rsidR="006C174B" w:rsidRPr="000A42C6">
        <w:tab/>
      </w:r>
      <w:r w:rsidRPr="000A42C6">
        <w:t xml:space="preserve">negativ &lt; 16; </w:t>
      </w:r>
      <w:r w:rsidR="006C174B" w:rsidRPr="000A42C6">
        <w:tab/>
      </w:r>
      <w:r w:rsidRPr="000A42C6">
        <w:t>grenzwertig 16 – 21;</w:t>
      </w:r>
      <w:r w:rsidR="006C174B" w:rsidRPr="000A42C6">
        <w:tab/>
      </w:r>
      <w:r w:rsidRPr="000A42C6">
        <w:t xml:space="preserve"> positiv &gt; 21 AU/ml</w:t>
      </w:r>
    </w:p>
    <w:p w14:paraId="3C1CFACE" w14:textId="77777777" w:rsidR="002629EE" w:rsidRPr="000A42C6" w:rsidRDefault="002629EE" w:rsidP="006C174B">
      <w:pPr>
        <w:pStyle w:val="Formatvorlage2"/>
        <w:ind w:firstLine="709"/>
      </w:pPr>
      <w:r w:rsidRPr="000A42C6">
        <w:t xml:space="preserve">IgA: </w:t>
      </w:r>
      <w:r w:rsidR="006C174B" w:rsidRPr="000A42C6">
        <w:tab/>
      </w:r>
      <w:r w:rsidRPr="000A42C6">
        <w:t xml:space="preserve">negativ &lt; 0,8; </w:t>
      </w:r>
      <w:r w:rsidR="006C174B" w:rsidRPr="000A42C6">
        <w:tab/>
      </w:r>
      <w:r w:rsidRPr="000A42C6">
        <w:t xml:space="preserve">grenzwertig 0,8 – 1,0; </w:t>
      </w:r>
      <w:r w:rsidR="006C174B" w:rsidRPr="000A42C6">
        <w:tab/>
      </w:r>
      <w:r w:rsidRPr="000A42C6">
        <w:t>positiv &gt; 1,0 Index</w:t>
      </w:r>
    </w:p>
    <w:p w14:paraId="3ECE8D13" w14:textId="77777777" w:rsidR="002629EE" w:rsidRPr="000A42C6" w:rsidRDefault="002629EE" w:rsidP="006C174B">
      <w:pPr>
        <w:pStyle w:val="Formatvorlage2"/>
        <w:ind w:firstLine="709"/>
      </w:pPr>
      <w:r w:rsidRPr="000A42C6">
        <w:t xml:space="preserve">IgM: </w:t>
      </w:r>
      <w:r w:rsidR="006C174B" w:rsidRPr="000A42C6">
        <w:tab/>
      </w:r>
      <w:r w:rsidRPr="000A42C6">
        <w:t>negativ &lt; 0,8;</w:t>
      </w:r>
      <w:r w:rsidR="006C174B" w:rsidRPr="000A42C6">
        <w:tab/>
      </w:r>
      <w:r w:rsidRPr="000A42C6">
        <w:t xml:space="preserve"> grenzwertig 0,8 – 1,0; </w:t>
      </w:r>
      <w:r w:rsidR="006C174B" w:rsidRPr="000A42C6">
        <w:tab/>
      </w:r>
      <w:r w:rsidRPr="000A42C6">
        <w:t>positiv &gt; 1,0 Index</w:t>
      </w:r>
    </w:p>
    <w:p w14:paraId="1506DC62" w14:textId="77777777" w:rsidR="00297F61" w:rsidRPr="000A42C6" w:rsidRDefault="00297F61" w:rsidP="00297F61">
      <w:pPr>
        <w:pStyle w:val="Formatvorlage2"/>
        <w:rPr>
          <w:b/>
        </w:rPr>
      </w:pPr>
      <w:r w:rsidRPr="000A42C6">
        <w:rPr>
          <w:b/>
        </w:rPr>
        <w:t>Befundinterpretation:</w:t>
      </w:r>
    </w:p>
    <w:p w14:paraId="43416435" w14:textId="77777777" w:rsidR="00B543C6" w:rsidRPr="000A42C6" w:rsidRDefault="00B543C6" w:rsidP="00D67C7C">
      <w:pPr>
        <w:pStyle w:val="Formatvorlage2"/>
      </w:pPr>
      <w:r w:rsidRPr="000A42C6">
        <w:rPr>
          <w:u w:val="single"/>
        </w:rPr>
        <w:t>Sensitivität</w:t>
      </w:r>
      <w:r w:rsidRPr="000A42C6">
        <w:t xml:space="preserve">: IgG 100 %; IgA 95,2 %; IgM 100 %, </w:t>
      </w:r>
      <w:r w:rsidRPr="000A42C6">
        <w:rPr>
          <w:u w:val="single"/>
        </w:rPr>
        <w:t>Spezifikation</w:t>
      </w:r>
      <w:r w:rsidRPr="000A42C6">
        <w:t>: IgG 100 %; IgA 87,8 %; IgM 100 %</w:t>
      </w:r>
    </w:p>
    <w:p w14:paraId="3EAE1F78" w14:textId="77777777" w:rsidR="006C174B" w:rsidRPr="000A42C6" w:rsidRDefault="006C174B" w:rsidP="00D67C7C">
      <w:pPr>
        <w:pStyle w:val="Formatvorlage2"/>
      </w:pPr>
    </w:p>
    <w:p w14:paraId="38FA0CBF" w14:textId="77777777" w:rsidR="002629EE" w:rsidRPr="000A42C6" w:rsidRDefault="002629EE" w:rsidP="00D67C7C">
      <w:pPr>
        <w:pStyle w:val="Formatvorlage2"/>
      </w:pPr>
      <w:r w:rsidRPr="000A42C6">
        <w:t>Der Anti-</w:t>
      </w:r>
      <w:r w:rsidRPr="000A42C6">
        <w:rPr>
          <w:i/>
        </w:rPr>
        <w:t>Mycoplasma-pneumoniae</w:t>
      </w:r>
      <w:r w:rsidRPr="000A42C6">
        <w:t xml:space="preserve">-ELISA ist hervorragend für den serologischen Nachweis einer </w:t>
      </w:r>
      <w:r w:rsidRPr="000A42C6">
        <w:rPr>
          <w:i/>
        </w:rPr>
        <w:t>Mycoplasma pneumoniae</w:t>
      </w:r>
      <w:r w:rsidRPr="000A42C6">
        <w:t xml:space="preserve">-Infektion geeignet und stellt eine sinnvolle Ergänzung zum Erreger-Direktnachweis dar. Ein positiver IgM- und/oder IgA-Nachweis zusammen mit einem signifikanten IgG-Titeranstieg in einer im Abstand von 2 bis 8 Wochen entnommenen Folgeprobe weist auf eine akute Infektion hin. Darüber hinaus können serologische Untersuchungen Aufschluss über die Epidemiologie von </w:t>
      </w:r>
      <w:r w:rsidRPr="000A42C6">
        <w:rPr>
          <w:i/>
        </w:rPr>
        <w:t>Mycoplasma pneumoniae</w:t>
      </w:r>
      <w:r w:rsidRPr="000A42C6">
        <w:t>-Infektionen geben.</w:t>
      </w:r>
    </w:p>
    <w:p w14:paraId="6BC7C02B" w14:textId="77777777" w:rsidR="002629EE" w:rsidRPr="000A42C6" w:rsidRDefault="002629EE" w:rsidP="00D67C7C">
      <w:pPr>
        <w:pStyle w:val="Formatvorlage2"/>
      </w:pPr>
      <w:r w:rsidRPr="000A42C6">
        <w:t xml:space="preserve">Ein negatives serologisches Ergebnis schließt eine Infektion nicht aus. Insbesondere in einer frühen Infekionsphase können Antikörper noch nicht oder in nicht nachweisbarer Menge vorhanden sein. </w:t>
      </w:r>
    </w:p>
    <w:p w14:paraId="69242815" w14:textId="77777777" w:rsidR="002629EE" w:rsidRPr="000A42C6" w:rsidRDefault="002629EE" w:rsidP="00D67C7C">
      <w:pPr>
        <w:pStyle w:val="Formatvorlage2"/>
      </w:pPr>
      <w:r w:rsidRPr="000A42C6">
        <w:t xml:space="preserve">Liegt ein grenzwertiges Ergebnis vor, ist keine eindeutige Beurteilung möglich. </w:t>
      </w:r>
      <w:proofErr w:type="gramStart"/>
      <w:r w:rsidRPr="000A42C6">
        <w:t>Bei bestehendem klinischen Verdacht</w:t>
      </w:r>
      <w:proofErr w:type="gramEnd"/>
      <w:r w:rsidRPr="000A42C6">
        <w:t xml:space="preserve"> und negativem bzw. grenzwertigem Serumbefund wird die Abklärung mit Hilfe anderer diagnostischer Methoden und/oder die serologische Untersuchung einer Folgeprobe empfohlen.</w:t>
      </w:r>
    </w:p>
    <w:p w14:paraId="2B228E37" w14:textId="77777777" w:rsidR="002629EE" w:rsidRPr="000A42C6" w:rsidRDefault="002629EE" w:rsidP="00D67C7C">
      <w:pPr>
        <w:pStyle w:val="Formatvorlage2"/>
      </w:pPr>
      <w:r w:rsidRPr="000A42C6">
        <w:t>Ein positives Ergebnis weist auf einen Erregerkontakt hin.</w:t>
      </w:r>
    </w:p>
    <w:p w14:paraId="67B68CA0" w14:textId="77777777" w:rsidR="002629EE" w:rsidRPr="000A42C6" w:rsidRDefault="002629EE" w:rsidP="00D67C7C">
      <w:pPr>
        <w:pStyle w:val="Formatvorlage2"/>
      </w:pPr>
      <w:r w:rsidRPr="000A42C6">
        <w:t>Signifikante Titeranstiege (um mehr als Faktor 2) und/oder Serokonversionen in einer im zeitlichen Abstand von 7 bis 10 Tagen entnommenen Folgeprobe können als Hinweis auf eine akute Infektion gewertet werden. Um Titerveränderungen zu untersuchen, sollten Probe und Folgeprobe im selben Testlauf inkubiert werden</w:t>
      </w:r>
    </w:p>
    <w:p w14:paraId="613DBC40" w14:textId="77777777" w:rsidR="00770257" w:rsidRPr="000A42C6" w:rsidRDefault="00770257">
      <w:pPr>
        <w:suppressAutoHyphens w:val="0"/>
        <w:rPr>
          <w:rFonts w:cs="Arial"/>
          <w:color w:val="000000"/>
          <w:sz w:val="20"/>
        </w:rPr>
      </w:pPr>
    </w:p>
    <w:p w14:paraId="186BD332" w14:textId="77777777" w:rsidR="005C58EF" w:rsidRPr="000A42C6" w:rsidRDefault="005C58EF">
      <w:pPr>
        <w:suppressAutoHyphens w:val="0"/>
        <w:rPr>
          <w:rFonts w:cs="Arial"/>
          <w:color w:val="000000"/>
          <w:sz w:val="20"/>
        </w:rPr>
      </w:pPr>
      <w:r w:rsidRPr="000A42C6">
        <w:rPr>
          <w:rFonts w:cs="Arial"/>
          <w:color w:val="000000"/>
          <w:sz w:val="20"/>
        </w:rPr>
        <w:br w:type="page"/>
      </w:r>
    </w:p>
    <w:p w14:paraId="7B91E6DF" w14:textId="77777777" w:rsidR="00297F61" w:rsidRPr="000A42C6" w:rsidRDefault="00297F61" w:rsidP="002629EE">
      <w:pPr>
        <w:rPr>
          <w:rFonts w:cs="Arial"/>
          <w:color w:val="000000"/>
          <w:sz w:val="20"/>
        </w:rPr>
      </w:pPr>
    </w:p>
    <w:p w14:paraId="275304AE" w14:textId="77777777" w:rsidR="002629EE" w:rsidRPr="000A42C6" w:rsidRDefault="002629EE" w:rsidP="006876E1">
      <w:pPr>
        <w:pStyle w:val="berschrift3"/>
      </w:pPr>
      <w:bookmarkStart w:id="1120" w:name="_Ref19189720"/>
      <w:bookmarkStart w:id="1121" w:name="_Toc217046277"/>
      <w:r w:rsidRPr="000A42C6">
        <w:t>Rickettsia sp.</w:t>
      </w:r>
      <w:bookmarkEnd w:id="1120"/>
      <w:bookmarkEnd w:id="1121"/>
    </w:p>
    <w:p w14:paraId="53B10D9B" w14:textId="77777777" w:rsidR="00B543C6" w:rsidRPr="000A42C6" w:rsidRDefault="002629EE" w:rsidP="00D67C7C">
      <w:pPr>
        <w:pStyle w:val="Formatvorlage2"/>
        <w:rPr>
          <w:b/>
        </w:rPr>
      </w:pPr>
      <w:r w:rsidRPr="000A42C6">
        <w:rPr>
          <w:b/>
        </w:rPr>
        <w:t xml:space="preserve">Patientenauswahl: </w:t>
      </w:r>
    </w:p>
    <w:p w14:paraId="4A63E653" w14:textId="77777777" w:rsidR="009C5334" w:rsidRPr="000A42C6" w:rsidRDefault="002629EE" w:rsidP="009C5334">
      <w:pPr>
        <w:pStyle w:val="Textkrper"/>
        <w:jc w:val="both"/>
      </w:pPr>
      <w:r w:rsidRPr="000A42C6">
        <w:t>Patienten mit Verdacht auf Fleckfieber, Zeckenbissfieber oder</w:t>
      </w:r>
      <w:r w:rsidR="006C174B" w:rsidRPr="000A42C6">
        <w:t xml:space="preserve"> </w:t>
      </w:r>
      <w:r w:rsidRPr="000A42C6">
        <w:t>Tsutsugamushi-Fieber</w:t>
      </w:r>
      <w:r w:rsidR="009C5334" w:rsidRPr="000A42C6">
        <w:t>.</w:t>
      </w:r>
    </w:p>
    <w:p w14:paraId="7587D105" w14:textId="77777777" w:rsidR="00B543C6" w:rsidRPr="000A42C6" w:rsidRDefault="002629EE" w:rsidP="00D67C7C">
      <w:pPr>
        <w:pStyle w:val="Formatvorlage2"/>
        <w:rPr>
          <w:b/>
        </w:rPr>
      </w:pPr>
      <w:r w:rsidRPr="000A42C6">
        <w:rPr>
          <w:b/>
        </w:rPr>
        <w:t xml:space="preserve">Untersuchungsmaterial: </w:t>
      </w:r>
    </w:p>
    <w:p w14:paraId="766AA8F8" w14:textId="0B20F9FD" w:rsidR="002629EE" w:rsidRPr="000A42C6" w:rsidRDefault="002629EE" w:rsidP="00D67C7C">
      <w:pPr>
        <w:pStyle w:val="Formatvorlage2"/>
      </w:pPr>
      <w:r w:rsidRPr="000A42C6">
        <w:t>Serum 3 ml</w:t>
      </w:r>
    </w:p>
    <w:p w14:paraId="1A93D59E" w14:textId="77777777" w:rsidR="00BA2ED8" w:rsidRPr="000A42C6" w:rsidRDefault="00BA2ED8" w:rsidP="00BA2ED8">
      <w:pPr>
        <w:pStyle w:val="Formatvorlage2"/>
        <w:rPr>
          <w:b/>
        </w:rPr>
      </w:pPr>
      <w:r w:rsidRPr="000A42C6">
        <w:rPr>
          <w:b/>
        </w:rPr>
        <w:t xml:space="preserve">Untersuchungsverfahren: </w:t>
      </w:r>
    </w:p>
    <w:p w14:paraId="0B231E87" w14:textId="5AB79227" w:rsidR="00BA2ED8" w:rsidRPr="000A42C6" w:rsidRDefault="00BA2ED8" w:rsidP="00D67C7C">
      <w:pPr>
        <w:pStyle w:val="Formatvorlage2"/>
      </w:pPr>
      <w:r w:rsidRPr="000A42C6">
        <w:t>IFT (IgG, IgM)</w:t>
      </w:r>
    </w:p>
    <w:p w14:paraId="74E1318B" w14:textId="77777777" w:rsidR="00297F61" w:rsidRPr="000A42C6" w:rsidRDefault="00297F61" w:rsidP="00297F61">
      <w:pPr>
        <w:pStyle w:val="Formatvorlage2"/>
      </w:pPr>
      <w:r w:rsidRPr="000A42C6">
        <w:rPr>
          <w:u w:val="single"/>
        </w:rPr>
        <w:t xml:space="preserve">Die Serologie wird </w:t>
      </w:r>
      <w:r w:rsidRPr="000A42C6">
        <w:rPr>
          <w:b/>
          <w:u w:val="single"/>
        </w:rPr>
        <w:t>extern</w:t>
      </w:r>
      <w:r w:rsidRPr="000A42C6">
        <w:rPr>
          <w:u w:val="single"/>
        </w:rPr>
        <w:t xml:space="preserve"> durchgeführt</w:t>
      </w:r>
      <w:r w:rsidRPr="000A42C6">
        <w:t>:</w:t>
      </w:r>
    </w:p>
    <w:p w14:paraId="7E36A0A5" w14:textId="77777777" w:rsidR="002629EE" w:rsidRPr="000A42C6" w:rsidRDefault="002629EE" w:rsidP="00D67C7C">
      <w:pPr>
        <w:pStyle w:val="Formatvorlage2"/>
      </w:pPr>
      <w:r w:rsidRPr="000A42C6">
        <w:t>Die Untersuchung wird durch das Nationale Referenzzentrum für tropische Infektionserreger am Bernhard-Nocht-Institut für Tropenmedizin, Bernhard-Nocht-Straße 74, 20359 Hamburg durchgeführt.</w:t>
      </w:r>
    </w:p>
    <w:p w14:paraId="10BDE397" w14:textId="77777777" w:rsidR="002629EE" w:rsidRPr="000A42C6" w:rsidRDefault="002629EE" w:rsidP="002629EE">
      <w:pPr>
        <w:rPr>
          <w:rFonts w:cs="Arial"/>
          <w:color w:val="000000"/>
          <w:sz w:val="20"/>
        </w:rPr>
      </w:pPr>
    </w:p>
    <w:p w14:paraId="5FD0BEE4" w14:textId="77777777" w:rsidR="00314DCE" w:rsidRPr="000A42C6" w:rsidRDefault="00314DCE" w:rsidP="002629EE">
      <w:pPr>
        <w:rPr>
          <w:rFonts w:cs="Arial"/>
          <w:color w:val="000000"/>
          <w:sz w:val="20"/>
        </w:rPr>
      </w:pPr>
    </w:p>
    <w:p w14:paraId="66382304" w14:textId="77777777" w:rsidR="00297F61" w:rsidRPr="000A42C6" w:rsidRDefault="002629EE" w:rsidP="006876E1">
      <w:pPr>
        <w:pStyle w:val="berschrift3"/>
      </w:pPr>
      <w:bookmarkStart w:id="1122" w:name="_Ref19189781"/>
      <w:bookmarkStart w:id="1123" w:name="_Toc217046278"/>
      <w:r w:rsidRPr="000A42C6">
        <w:t>Salmonella enterica spp. Enterica</w:t>
      </w:r>
      <w:bookmarkEnd w:id="1122"/>
      <w:bookmarkEnd w:id="1123"/>
    </w:p>
    <w:p w14:paraId="12A449C4" w14:textId="77777777" w:rsidR="00B543C6" w:rsidRPr="000A42C6" w:rsidRDefault="002629EE" w:rsidP="00D67C7C">
      <w:pPr>
        <w:pStyle w:val="Formatvorlage2"/>
        <w:rPr>
          <w:b/>
        </w:rPr>
      </w:pPr>
      <w:r w:rsidRPr="000A42C6">
        <w:rPr>
          <w:b/>
        </w:rPr>
        <w:t xml:space="preserve">Patientenauswahl: </w:t>
      </w:r>
    </w:p>
    <w:p w14:paraId="43AE9A9A" w14:textId="77777777" w:rsidR="002629EE" w:rsidRPr="000A42C6" w:rsidRDefault="002629EE" w:rsidP="00D67C7C">
      <w:pPr>
        <w:pStyle w:val="Formatvorlage2"/>
      </w:pPr>
      <w:r w:rsidRPr="000A42C6">
        <w:t>Patienten mit Verdacht auf reaktive Arthritis nach vorangegangener Diarrhoe</w:t>
      </w:r>
      <w:r w:rsidR="00970BB7" w:rsidRPr="000A42C6">
        <w:t>.</w:t>
      </w:r>
    </w:p>
    <w:p w14:paraId="1C6DDAD7" w14:textId="77777777" w:rsidR="004E1C4A" w:rsidRPr="000A42C6" w:rsidRDefault="004E1C4A" w:rsidP="00D67C7C">
      <w:pPr>
        <w:pStyle w:val="Formatvorlage2"/>
      </w:pPr>
    </w:p>
    <w:p w14:paraId="3D713C3A" w14:textId="77777777" w:rsidR="00297F61" w:rsidRPr="000A42C6" w:rsidRDefault="00297F61" w:rsidP="00D67C7C">
      <w:pPr>
        <w:pStyle w:val="Formatvorlage2"/>
      </w:pPr>
      <w:r w:rsidRPr="000A42C6">
        <w:t xml:space="preserve">Bei Verdacht auf </w:t>
      </w:r>
      <w:r w:rsidR="005C58EF" w:rsidRPr="000A42C6">
        <w:t>S</w:t>
      </w:r>
      <w:r w:rsidRPr="000A42C6">
        <w:t xml:space="preserve">almonelleninfektion bzw. post-infektiöser </w:t>
      </w:r>
      <w:r w:rsidR="005C58EF" w:rsidRPr="000A42C6">
        <w:t xml:space="preserve">Salmonelleninfektion verweisen wir auf das Nationales Referenzzentrum (NRZ) für Salmonellen und andere bakterielle Enteritiserreger am RKI. </w:t>
      </w:r>
    </w:p>
    <w:p w14:paraId="5B7DE014" w14:textId="63953708" w:rsidR="00BA2ED8" w:rsidRPr="000A42C6" w:rsidRDefault="00BA2ED8">
      <w:pPr>
        <w:suppressAutoHyphens w:val="0"/>
        <w:rPr>
          <w:b/>
          <w:sz w:val="20"/>
        </w:rPr>
      </w:pPr>
    </w:p>
    <w:p w14:paraId="6E6D15C1" w14:textId="77777777" w:rsidR="00BA2ED8" w:rsidRPr="000A42C6" w:rsidRDefault="00BA2ED8">
      <w:pPr>
        <w:suppressAutoHyphens w:val="0"/>
        <w:rPr>
          <w:rFonts w:cs="Arial"/>
          <w:color w:val="000000"/>
          <w:sz w:val="20"/>
        </w:rPr>
      </w:pPr>
    </w:p>
    <w:p w14:paraId="58AC7E43" w14:textId="77777777" w:rsidR="00970BB7" w:rsidRPr="000A42C6" w:rsidRDefault="00970BB7" w:rsidP="0053106C">
      <w:pPr>
        <w:spacing w:line="320" w:lineRule="exact"/>
        <w:rPr>
          <w:rFonts w:cs="Arial"/>
          <w:color w:val="000000"/>
          <w:sz w:val="20"/>
        </w:rPr>
      </w:pPr>
    </w:p>
    <w:p w14:paraId="6C74A8AE" w14:textId="77777777" w:rsidR="002629EE" w:rsidRPr="000A42C6" w:rsidRDefault="002629EE" w:rsidP="006876E1">
      <w:pPr>
        <w:pStyle w:val="berschrift3"/>
      </w:pPr>
      <w:bookmarkStart w:id="1124" w:name="_Toc217046279"/>
      <w:r w:rsidRPr="000A42C6">
        <w:t>Tetanus-Antitoxin (Impfstatus)</w:t>
      </w:r>
      <w:bookmarkEnd w:id="1124"/>
    </w:p>
    <w:p w14:paraId="5277FAF8" w14:textId="77777777" w:rsidR="00B543C6" w:rsidRPr="000A42C6" w:rsidRDefault="002629EE" w:rsidP="00D67C7C">
      <w:pPr>
        <w:pStyle w:val="Formatvorlage2"/>
        <w:rPr>
          <w:b/>
        </w:rPr>
      </w:pPr>
      <w:r w:rsidRPr="000A42C6">
        <w:rPr>
          <w:b/>
        </w:rPr>
        <w:t xml:space="preserve">Patientenauswahl: </w:t>
      </w:r>
    </w:p>
    <w:p w14:paraId="5FE3DB53" w14:textId="77777777" w:rsidR="002629EE" w:rsidRPr="000A42C6" w:rsidRDefault="002629EE" w:rsidP="00D67C7C">
      <w:pPr>
        <w:pStyle w:val="Formatvorlage2"/>
      </w:pPr>
      <w:r w:rsidRPr="000A42C6">
        <w:t>Die Bestimmung des Tetanus-Antitoxin-Titers ist indiziert bei unklarem Impfstatus und zur Kontrolle der Immunantwort bei bestimmten Grundkrankheiten (z. B. Malignomen, AIDS, hämatologischen Erkrankungen) oder therapeutischen Maßnahmen (z. B. Immunsuppression, Zytostatika, Bestrahlung)</w:t>
      </w:r>
    </w:p>
    <w:p w14:paraId="4361FA2F" w14:textId="77777777" w:rsidR="00B543C6" w:rsidRPr="000A42C6" w:rsidRDefault="002629EE" w:rsidP="00D67C7C">
      <w:pPr>
        <w:pStyle w:val="Formatvorlage2"/>
      </w:pPr>
      <w:r w:rsidRPr="000A42C6">
        <w:rPr>
          <w:b/>
        </w:rPr>
        <w:t>Untersuchungsmateria</w:t>
      </w:r>
      <w:r w:rsidRPr="000A42C6">
        <w:t xml:space="preserve">l: </w:t>
      </w:r>
    </w:p>
    <w:p w14:paraId="20C7C0A8" w14:textId="77777777" w:rsidR="002629EE" w:rsidRPr="000A42C6" w:rsidRDefault="002629EE" w:rsidP="00D67C7C">
      <w:pPr>
        <w:pStyle w:val="Formatvorlage2"/>
      </w:pPr>
      <w:r w:rsidRPr="000A42C6">
        <w:t>Serum 3 ml</w:t>
      </w:r>
    </w:p>
    <w:p w14:paraId="2A36AFDE" w14:textId="77777777" w:rsidR="00B543C6" w:rsidRPr="000A42C6" w:rsidRDefault="002629EE" w:rsidP="00D67C7C">
      <w:pPr>
        <w:pStyle w:val="Formatvorlage2"/>
        <w:rPr>
          <w:b/>
        </w:rPr>
      </w:pPr>
      <w:r w:rsidRPr="000A42C6">
        <w:rPr>
          <w:b/>
        </w:rPr>
        <w:t xml:space="preserve">Untersuchungsverfahren: </w:t>
      </w:r>
    </w:p>
    <w:p w14:paraId="0F05B264" w14:textId="06DB688D" w:rsidR="002629EE" w:rsidRPr="000A42C6" w:rsidRDefault="002629EE" w:rsidP="00D67C7C">
      <w:pPr>
        <w:pStyle w:val="Formatvorlage2"/>
      </w:pPr>
      <w:r w:rsidRPr="000A42C6">
        <w:t>ELISA</w:t>
      </w:r>
      <w:r w:rsidR="004F0D0C" w:rsidRPr="000A42C6">
        <w:t xml:space="preserve"> (IgG) </w:t>
      </w:r>
    </w:p>
    <w:p w14:paraId="68995887" w14:textId="77777777" w:rsidR="00297F61" w:rsidRPr="000A42C6" w:rsidRDefault="00297F61" w:rsidP="000C4A4E">
      <w:pPr>
        <w:pStyle w:val="Formatvorlage2"/>
        <w:rPr>
          <w:b/>
        </w:rPr>
      </w:pPr>
      <w:r w:rsidRPr="000A42C6">
        <w:rPr>
          <w:b/>
        </w:rPr>
        <w:t>Bewertung:</w:t>
      </w:r>
    </w:p>
    <w:p w14:paraId="5DE627B4" w14:textId="77777777" w:rsidR="002629EE" w:rsidRPr="000A42C6" w:rsidRDefault="002629EE" w:rsidP="00D67C7C">
      <w:pPr>
        <w:pStyle w:val="Formatvorlage2"/>
      </w:pPr>
      <w:r w:rsidRPr="000A42C6">
        <w:t xml:space="preserve">Die Testergebnisse werden als IU/ml angegeben. </w:t>
      </w:r>
    </w:p>
    <w:p w14:paraId="618E1D79" w14:textId="77777777" w:rsidR="002629EE" w:rsidRPr="000A42C6" w:rsidRDefault="002629EE" w:rsidP="006C174B">
      <w:pPr>
        <w:pStyle w:val="Formatvorlage2"/>
        <w:ind w:left="709"/>
      </w:pPr>
      <w:r w:rsidRPr="000A42C6">
        <w:t>&lt;0,1 IU/ml</w:t>
      </w:r>
      <w:r w:rsidRPr="000A42C6">
        <w:tab/>
        <w:t>Antikörper in niedriger Konzentratio</w:t>
      </w:r>
      <w:r w:rsidR="006C174B" w:rsidRPr="000A42C6">
        <w:t>n gegen Tetanus-Toxin vorhanden</w:t>
      </w:r>
    </w:p>
    <w:p w14:paraId="240D992E" w14:textId="77777777" w:rsidR="002629EE" w:rsidRPr="000A42C6" w:rsidRDefault="002629EE" w:rsidP="00D67C7C">
      <w:pPr>
        <w:pStyle w:val="Formatvorlage2"/>
      </w:pPr>
      <w:r w:rsidRPr="000A42C6">
        <w:tab/>
        <w:t>&gt;0,1 IU/ml:</w:t>
      </w:r>
      <w:r w:rsidRPr="000A42C6">
        <w:tab/>
        <w:t>Antikörpe</w:t>
      </w:r>
      <w:r w:rsidR="006C174B" w:rsidRPr="000A42C6">
        <w:t>r gegen Tetanus-Toxin vorhanden</w:t>
      </w:r>
    </w:p>
    <w:p w14:paraId="38BA349B" w14:textId="77777777" w:rsidR="00297F61" w:rsidRPr="000A42C6" w:rsidRDefault="00297F61" w:rsidP="00297F61">
      <w:pPr>
        <w:pStyle w:val="Formatvorlage2"/>
        <w:rPr>
          <w:b/>
        </w:rPr>
      </w:pPr>
      <w:r w:rsidRPr="000A42C6">
        <w:rPr>
          <w:b/>
        </w:rPr>
        <w:t>Befundinterpretation:</w:t>
      </w:r>
    </w:p>
    <w:p w14:paraId="5A80EF4E" w14:textId="77777777" w:rsidR="00297F61" w:rsidRPr="000A42C6" w:rsidRDefault="00297F61" w:rsidP="00297F61">
      <w:pPr>
        <w:pStyle w:val="Formatvorlage2"/>
      </w:pPr>
      <w:r w:rsidRPr="000A42C6">
        <w:rPr>
          <w:u w:val="single"/>
        </w:rPr>
        <w:t>Sensitivität</w:t>
      </w:r>
      <w:r w:rsidRPr="000A42C6">
        <w:t xml:space="preserve">: 97,1%, </w:t>
      </w:r>
      <w:r w:rsidRPr="000A42C6">
        <w:rPr>
          <w:u w:val="single"/>
        </w:rPr>
        <w:t>Spezifität</w:t>
      </w:r>
      <w:r w:rsidRPr="000A42C6">
        <w:t xml:space="preserve">: &gt;99% </w:t>
      </w:r>
    </w:p>
    <w:p w14:paraId="1F696ABD" w14:textId="77777777" w:rsidR="002629EE" w:rsidRPr="000A42C6" w:rsidRDefault="002629EE" w:rsidP="00D67C7C">
      <w:pPr>
        <w:pStyle w:val="Formatvorlage2"/>
      </w:pPr>
      <w:r w:rsidRPr="000A42C6">
        <w:t>Der Antikörpernachweis ist kein Entscheidungskriterium für eine Auffrischimpfung. Hierfür kann nur di</w:t>
      </w:r>
      <w:r w:rsidR="006C174B" w:rsidRPr="000A42C6">
        <w:t xml:space="preserve">e Impfanamnese hinzugezogen </w:t>
      </w:r>
      <w:r w:rsidRPr="000A42C6">
        <w:t>werden</w:t>
      </w:r>
    </w:p>
    <w:p w14:paraId="2A30A19D" w14:textId="77777777" w:rsidR="0053106C" w:rsidRPr="000A42C6" w:rsidRDefault="005745F3" w:rsidP="0053106C">
      <w:pPr>
        <w:spacing w:after="120" w:line="320" w:lineRule="exact"/>
        <w:jc w:val="both"/>
        <w:rPr>
          <w:rFonts w:cs="Arial"/>
          <w:color w:val="000000"/>
          <w:sz w:val="20"/>
        </w:rPr>
      </w:pPr>
      <w:r w:rsidRPr="000A42C6">
        <w:rPr>
          <w:rFonts w:cs="Arial"/>
          <w:color w:val="000000"/>
          <w:sz w:val="20"/>
        </w:rPr>
        <w:br w:type="page"/>
      </w:r>
    </w:p>
    <w:p w14:paraId="26B4CC6B" w14:textId="77777777" w:rsidR="002629EE" w:rsidRPr="000A42C6" w:rsidRDefault="002629EE" w:rsidP="006876E1">
      <w:pPr>
        <w:pStyle w:val="berschrift3"/>
      </w:pPr>
      <w:bookmarkStart w:id="1125" w:name="_Ref19189889"/>
      <w:bookmarkStart w:id="1126" w:name="_Toc217046280"/>
      <w:r w:rsidRPr="000A42C6">
        <w:lastRenderedPageBreak/>
        <w:t>Treponema pallidum</w:t>
      </w:r>
      <w:bookmarkEnd w:id="1125"/>
      <w:bookmarkEnd w:id="1126"/>
    </w:p>
    <w:p w14:paraId="0112EA2F" w14:textId="77777777" w:rsidR="00B543C6" w:rsidRPr="000A42C6" w:rsidRDefault="002629EE" w:rsidP="00D67C7C">
      <w:pPr>
        <w:pStyle w:val="Formatvorlage2"/>
        <w:rPr>
          <w:b/>
        </w:rPr>
      </w:pPr>
      <w:r w:rsidRPr="000A42C6">
        <w:rPr>
          <w:b/>
        </w:rPr>
        <w:t xml:space="preserve">Patientenauswahl: </w:t>
      </w:r>
    </w:p>
    <w:p w14:paraId="4DAEC139" w14:textId="77777777" w:rsidR="0075725A" w:rsidRPr="000A42C6" w:rsidRDefault="002629EE" w:rsidP="00D67C7C">
      <w:pPr>
        <w:pStyle w:val="Formatvorlage2"/>
      </w:pPr>
      <w:r w:rsidRPr="000A42C6">
        <w:t xml:space="preserve">Patienten mit Verdacht auf Syphilis, einschl. Neurosyphilis und konnatale Syphilis; </w:t>
      </w:r>
    </w:p>
    <w:p w14:paraId="443791BB" w14:textId="77777777" w:rsidR="002629EE" w:rsidRPr="000A42C6" w:rsidRDefault="002629EE" w:rsidP="00D67C7C">
      <w:pPr>
        <w:pStyle w:val="Formatvorlage2"/>
      </w:pPr>
      <w:r w:rsidRPr="000A42C6">
        <w:t>Untersuchungen im Rahmen der Schwangerschaftsvorsorge</w:t>
      </w:r>
    </w:p>
    <w:p w14:paraId="22DE9910" w14:textId="77777777" w:rsidR="00B543C6" w:rsidRPr="000A42C6" w:rsidRDefault="002629EE" w:rsidP="00D67C7C">
      <w:pPr>
        <w:pStyle w:val="Formatvorlage2"/>
        <w:rPr>
          <w:b/>
        </w:rPr>
      </w:pPr>
      <w:r w:rsidRPr="000A42C6">
        <w:rPr>
          <w:b/>
        </w:rPr>
        <w:t xml:space="preserve">Untersuchungsmaterial: </w:t>
      </w:r>
    </w:p>
    <w:p w14:paraId="50A2C464" w14:textId="77777777" w:rsidR="002629EE" w:rsidRPr="000A42C6" w:rsidRDefault="002629EE" w:rsidP="00D67C7C">
      <w:pPr>
        <w:pStyle w:val="Formatvorlage2"/>
      </w:pPr>
      <w:r w:rsidRPr="000A42C6">
        <w:t>Serum 3 ml, Liquor 1 ml</w:t>
      </w:r>
    </w:p>
    <w:p w14:paraId="0F551868" w14:textId="77777777" w:rsidR="00B543C6" w:rsidRPr="000A42C6" w:rsidRDefault="002629EE" w:rsidP="00D67C7C">
      <w:pPr>
        <w:pStyle w:val="Formatvorlage2"/>
        <w:rPr>
          <w:b/>
        </w:rPr>
      </w:pPr>
      <w:r w:rsidRPr="000A42C6">
        <w:rPr>
          <w:b/>
        </w:rPr>
        <w:t xml:space="preserve">Untersuchungsverfahren: </w:t>
      </w:r>
    </w:p>
    <w:p w14:paraId="4E960CB8" w14:textId="77777777" w:rsidR="00BA268C" w:rsidRPr="000A42C6" w:rsidRDefault="00BA268C" w:rsidP="00EE7113">
      <w:pPr>
        <w:pStyle w:val="Formatvorlage2"/>
        <w:numPr>
          <w:ilvl w:val="0"/>
          <w:numId w:val="80"/>
        </w:numPr>
      </w:pPr>
      <w:r w:rsidRPr="000A42C6">
        <w:rPr>
          <w:rStyle w:val="e24kjd"/>
        </w:rPr>
        <w:t>Treponema-pallidum-</w:t>
      </w:r>
      <w:r w:rsidR="001473FF" w:rsidRPr="000A42C6">
        <w:rPr>
          <w:rStyle w:val="e24kjd"/>
        </w:rPr>
        <w:t>Häma</w:t>
      </w:r>
      <w:r w:rsidRPr="000A42C6">
        <w:rPr>
          <w:rStyle w:val="e24kjd"/>
        </w:rPr>
        <w:t>gglutination</w:t>
      </w:r>
      <w:r w:rsidRPr="000A42C6">
        <w:t xml:space="preserve"> (</w:t>
      </w:r>
      <w:r w:rsidR="002629EE" w:rsidRPr="000A42C6">
        <w:t>TP</w:t>
      </w:r>
      <w:r w:rsidR="001473FF" w:rsidRPr="000A42C6">
        <w:t>H</w:t>
      </w:r>
      <w:r w:rsidR="002629EE" w:rsidRPr="000A42C6">
        <w:t>A</w:t>
      </w:r>
      <w:r w:rsidRPr="000A42C6">
        <w:t>)</w:t>
      </w:r>
    </w:p>
    <w:p w14:paraId="6D72DEDC" w14:textId="77777777" w:rsidR="00BA268C" w:rsidRPr="00CD1C8D" w:rsidRDefault="00BA268C" w:rsidP="00EE7113">
      <w:pPr>
        <w:pStyle w:val="Formatvorlage2"/>
        <w:numPr>
          <w:ilvl w:val="0"/>
          <w:numId w:val="80"/>
        </w:numPr>
        <w:rPr>
          <w:lang w:val="en-US"/>
        </w:rPr>
      </w:pPr>
      <w:r w:rsidRPr="00CD1C8D">
        <w:rPr>
          <w:rStyle w:val="e24kjd"/>
          <w:lang w:val="en-US"/>
        </w:rPr>
        <w:t>Venereal Disease Research Laboratory-Test (</w:t>
      </w:r>
      <w:r w:rsidR="002629EE" w:rsidRPr="00CD1C8D">
        <w:rPr>
          <w:lang w:val="en-US"/>
        </w:rPr>
        <w:t>VDRL</w:t>
      </w:r>
      <w:r w:rsidRPr="00CD1C8D">
        <w:rPr>
          <w:lang w:val="en-US"/>
        </w:rPr>
        <w:t>)</w:t>
      </w:r>
    </w:p>
    <w:p w14:paraId="6ADC8CF7" w14:textId="34FAD511" w:rsidR="00BA268C" w:rsidRPr="000A42C6" w:rsidRDefault="00BA268C" w:rsidP="00EE7113">
      <w:pPr>
        <w:pStyle w:val="Formatvorlage2"/>
        <w:numPr>
          <w:ilvl w:val="0"/>
          <w:numId w:val="80"/>
        </w:numPr>
      </w:pPr>
      <w:r w:rsidRPr="000A42C6">
        <w:rPr>
          <w:rStyle w:val="e24kjd"/>
        </w:rPr>
        <w:t>Fluoreszenz-Treponemen-Antikörper-Absorptionstest</w:t>
      </w:r>
      <w:r w:rsidRPr="000A42C6">
        <w:t xml:space="preserve"> (</w:t>
      </w:r>
      <w:r w:rsidR="002629EE" w:rsidRPr="000A42C6">
        <w:t>FTA-ABS</w:t>
      </w:r>
      <w:r w:rsidRPr="000A42C6">
        <w:t>)</w:t>
      </w:r>
      <w:r w:rsidR="004F0D0C" w:rsidRPr="000A42C6">
        <w:t xml:space="preserve"> (IgG)</w:t>
      </w:r>
    </w:p>
    <w:p w14:paraId="2A18C110" w14:textId="77777777" w:rsidR="002629EE" w:rsidRPr="000A42C6" w:rsidRDefault="002629EE" w:rsidP="00EE7113">
      <w:pPr>
        <w:pStyle w:val="Formatvorlage2"/>
        <w:numPr>
          <w:ilvl w:val="0"/>
          <w:numId w:val="80"/>
        </w:numPr>
      </w:pPr>
      <w:r w:rsidRPr="000A42C6">
        <w:t>IgM-Blot</w:t>
      </w:r>
    </w:p>
    <w:p w14:paraId="12B35ADB" w14:textId="77777777" w:rsidR="00297F61" w:rsidRPr="000A42C6" w:rsidRDefault="00297F61" w:rsidP="008707A4">
      <w:pPr>
        <w:pStyle w:val="Formatvorlage2"/>
      </w:pPr>
    </w:p>
    <w:p w14:paraId="05B14773" w14:textId="77777777" w:rsidR="002629EE" w:rsidRPr="000A42C6" w:rsidRDefault="002629EE" w:rsidP="00D67C7C">
      <w:pPr>
        <w:pStyle w:val="Formatvorlage2"/>
        <w:rPr>
          <w:b/>
        </w:rPr>
      </w:pPr>
      <w:r w:rsidRPr="000A42C6">
        <w:rPr>
          <w:b/>
        </w:rPr>
        <w:t>Be</w:t>
      </w:r>
      <w:r w:rsidR="00297F61" w:rsidRPr="000A42C6">
        <w:rPr>
          <w:b/>
        </w:rPr>
        <w:t>wertung</w:t>
      </w:r>
      <w:r w:rsidR="00B543C6" w:rsidRPr="000A42C6">
        <w:rPr>
          <w:b/>
        </w:rPr>
        <w:t>:</w:t>
      </w:r>
    </w:p>
    <w:p w14:paraId="7D0EA99E" w14:textId="0B831998" w:rsidR="00BA268C" w:rsidRPr="000A42C6" w:rsidRDefault="004F0D0C" w:rsidP="00BA268C">
      <w:pPr>
        <w:pStyle w:val="Formatvorlage2"/>
        <w:ind w:firstLine="709"/>
      </w:pPr>
      <w:r w:rsidRPr="000A42C6">
        <w:rPr>
          <w:u w:val="single"/>
        </w:rPr>
        <w:t>Serum</w:t>
      </w:r>
      <w:r w:rsidRPr="000A42C6">
        <w:t xml:space="preserve">: </w:t>
      </w:r>
      <w:r w:rsidR="002629EE" w:rsidRPr="000A42C6">
        <w:t xml:space="preserve">positiv </w:t>
      </w:r>
      <w:r w:rsidR="002629EE" w:rsidRPr="000A42C6">
        <w:sym w:font="Symbol" w:char="F0B3"/>
      </w:r>
      <w:r w:rsidR="001473FF" w:rsidRPr="000A42C6">
        <w:t>80 (TPH</w:t>
      </w:r>
      <w:r w:rsidRPr="000A42C6">
        <w:t>A-Titer)</w:t>
      </w:r>
    </w:p>
    <w:p w14:paraId="368DFDFF" w14:textId="4A993DA2" w:rsidR="00BA268C" w:rsidRPr="000A42C6" w:rsidRDefault="004F0D0C" w:rsidP="00BA268C">
      <w:pPr>
        <w:pStyle w:val="Formatvorlage2"/>
        <w:ind w:firstLine="709"/>
      </w:pPr>
      <w:r w:rsidRPr="000A42C6">
        <w:t xml:space="preserve">            </w:t>
      </w:r>
      <w:r w:rsidR="00C935C7" w:rsidRPr="000A42C6">
        <w:t xml:space="preserve">grenzwertig </w:t>
      </w:r>
      <w:r w:rsidR="00C935C7" w:rsidRPr="000A42C6">
        <w:rPr>
          <w:rFonts w:cs="Arial"/>
        </w:rPr>
        <w:t>≥</w:t>
      </w:r>
      <w:r w:rsidR="00C935C7" w:rsidRPr="000A42C6">
        <w:t xml:space="preserve">1; postiv </w:t>
      </w:r>
      <w:r w:rsidR="00C935C7" w:rsidRPr="000A42C6">
        <w:rPr>
          <w:rFonts w:cs="Arial"/>
        </w:rPr>
        <w:t>≥</w:t>
      </w:r>
      <w:r w:rsidR="00C935C7" w:rsidRPr="000A42C6">
        <w:t xml:space="preserve">8 </w:t>
      </w:r>
      <w:r w:rsidRPr="000A42C6">
        <w:t>(VDRL-Titer)</w:t>
      </w:r>
    </w:p>
    <w:p w14:paraId="25EBEFFC" w14:textId="00B7257D" w:rsidR="004F0D0C" w:rsidRPr="000A42C6" w:rsidRDefault="004F0D0C" w:rsidP="00BA268C">
      <w:pPr>
        <w:pStyle w:val="Formatvorlage2"/>
        <w:ind w:firstLine="709"/>
      </w:pPr>
      <w:r w:rsidRPr="000A42C6">
        <w:rPr>
          <w:u w:val="single"/>
        </w:rPr>
        <w:t>Liquor</w:t>
      </w:r>
      <w:r w:rsidRPr="000A42C6">
        <w:t xml:space="preserve">: postiv </w:t>
      </w:r>
      <w:r w:rsidRPr="000A42C6">
        <w:rPr>
          <w:rFonts w:cs="Arial"/>
        </w:rPr>
        <w:t>≥</w:t>
      </w:r>
      <w:r w:rsidRPr="000A42C6">
        <w:t>2 (TPHA-Titer)</w:t>
      </w:r>
    </w:p>
    <w:p w14:paraId="0D25DA58" w14:textId="410BE555" w:rsidR="004F0D0C" w:rsidRPr="000A42C6" w:rsidRDefault="004F0D0C" w:rsidP="00BA268C">
      <w:pPr>
        <w:pStyle w:val="Formatvorlage2"/>
        <w:ind w:firstLine="709"/>
      </w:pPr>
      <w:r w:rsidRPr="000A42C6">
        <w:t xml:space="preserve">            </w:t>
      </w:r>
      <w:r w:rsidR="00C935C7" w:rsidRPr="000A42C6">
        <w:t xml:space="preserve">positiv </w:t>
      </w:r>
      <w:r w:rsidR="00C935C7" w:rsidRPr="000A42C6">
        <w:rPr>
          <w:rFonts w:cs="Arial"/>
        </w:rPr>
        <w:t>≥</w:t>
      </w:r>
      <w:r w:rsidRPr="000A42C6">
        <w:t>1 (VDRL-Titer)</w:t>
      </w:r>
    </w:p>
    <w:p w14:paraId="7C5F19DA" w14:textId="77777777" w:rsidR="00297F61" w:rsidRPr="000A42C6" w:rsidRDefault="00297F61" w:rsidP="00D875BF">
      <w:pPr>
        <w:pStyle w:val="Formatvorlage2"/>
      </w:pPr>
    </w:p>
    <w:p w14:paraId="676FC0D9" w14:textId="77777777" w:rsidR="00297F61" w:rsidRPr="000A42C6" w:rsidRDefault="00297F61" w:rsidP="00297F61">
      <w:pPr>
        <w:pStyle w:val="Formatvorlage2"/>
        <w:rPr>
          <w:b/>
        </w:rPr>
      </w:pPr>
      <w:r w:rsidRPr="000A42C6">
        <w:rPr>
          <w:b/>
        </w:rPr>
        <w:t>Befundinterpretation:</w:t>
      </w:r>
    </w:p>
    <w:p w14:paraId="45462869" w14:textId="77777777" w:rsidR="00D875BF" w:rsidRPr="000A42C6" w:rsidRDefault="001473FF" w:rsidP="00D875BF">
      <w:pPr>
        <w:pStyle w:val="Formatvorlage2"/>
      </w:pPr>
      <w:r w:rsidRPr="000A42C6">
        <w:t>Als Suchtest dient der TPH</w:t>
      </w:r>
      <w:r w:rsidR="00D875BF" w:rsidRPr="000A42C6">
        <w:t>A, der im positiven Falle mit dem FTA-ABS bestätigt wird. Eine Unterscheidung zwischen florider Infektion und Serumnarbe ist mit diesen Verfahren nicht möglich. Hierzu wird der Nachweis antilipoidaler Antikörper (VDRL) durchgeführt. Kreuzreaktionen bei rheumatischen Erkrankungen, malignen Tumoren und der Borreliose können vorkommen. Da antilipoidale Antikörper jedoch erst ab der 3. Woche nach der Infektion gebildet werden, wird in Zweifelsfällen ein Treponemen-spezifischer IgM-Blot zur Diagnose einer frischen Infektion durchgeführt. Persistierende IgM-Antikörper sind jedoch beschrieben. Der serologische Befund muss daher immer zusammen mit der klinischen Symptomatik interpretiert werden. Zur Therapiekontrolle wird ebenfalls der VDRL herangezogen; ein Sinken um zwei Titerstufen gilt als signifikant.</w:t>
      </w:r>
    </w:p>
    <w:p w14:paraId="2F892D58" w14:textId="77777777" w:rsidR="00D875BF" w:rsidRPr="000A42C6" w:rsidRDefault="00D875BF" w:rsidP="00D875BF">
      <w:pPr>
        <w:pStyle w:val="Formatvorlage2"/>
      </w:pPr>
      <w:r w:rsidRPr="000A42C6">
        <w:t>Bei infizierten Schwangeren besteht schon in der Frühschwangerschaft die Gefahr der Übertragung der Treponemen auf das ungeborene Kind. Die konnatale Syphilis ist serologisch durch das Vorhanden</w:t>
      </w:r>
      <w:r w:rsidR="001473FF" w:rsidRPr="000A42C6">
        <w:t>sein von IgM neben positivem TPH</w:t>
      </w:r>
      <w:r w:rsidRPr="000A42C6">
        <w:t>A, FTA-ABS und VDRL im kindlichen Blut charakterisiert; sie muss von einem möglichen Leihtiter von der Mutter abgegrenzt werden (fehlendes IgM beim Neugeborenen).</w:t>
      </w:r>
    </w:p>
    <w:p w14:paraId="7D06EF51" w14:textId="3416AFA3" w:rsidR="002629EE" w:rsidRPr="000A42C6" w:rsidRDefault="00D875BF" w:rsidP="00285EDF">
      <w:pPr>
        <w:pStyle w:val="Formatvorlage2"/>
      </w:pPr>
      <w:r w:rsidRPr="000A42C6">
        <w:t>Bei Verdacht auf Neurosyphilis wird neben Serum auch Liquor untersucht, beides sollte möglichst zeitgleich, mindesten</w:t>
      </w:r>
      <w:r w:rsidR="001473FF" w:rsidRPr="000A42C6">
        <w:t>s zeitnah abgenommen werden (TPH</w:t>
      </w:r>
      <w:r w:rsidRPr="000A42C6">
        <w:t>A, FTA-ABS, VDRL). Für die Bestimmung des intrathekalen Treponema pallidum Antikörper-Index (ITpA) wird die Angabe von Gesamt-IgG aus Serum und Liquor benötigt (Bestimmung im Liquorlabor der Neurologie). Bei fehlender Antikörperproduktion gegen Treponema pallidum im ZNS beträgt der ITpA-Index 1 (0,5–2,0). Ein Wert &gt; 2,0 deutet auf eine spezifische Antikörpersynthese im ZNS hin, ein Wert &gt; 3,0 beweist sie mit hoher Reliabilität (Sensitivität 84%, Spezifität 100%; Prange &amp; Bobis-Seidenschwanz 1995).</w:t>
      </w:r>
    </w:p>
    <w:p w14:paraId="0E17EB18" w14:textId="77777777" w:rsidR="002629EE" w:rsidRPr="000A42C6" w:rsidRDefault="002629EE" w:rsidP="006876E1">
      <w:pPr>
        <w:pStyle w:val="berschrift3"/>
      </w:pPr>
      <w:bookmarkStart w:id="1127" w:name="_Ref22720254"/>
      <w:bookmarkStart w:id="1128" w:name="_Toc217046281"/>
      <w:r w:rsidRPr="000A42C6">
        <w:lastRenderedPageBreak/>
        <w:t>Yersinia entercolitica / Y. pseudotuberculosis</w:t>
      </w:r>
      <w:bookmarkEnd w:id="1127"/>
      <w:bookmarkEnd w:id="1128"/>
    </w:p>
    <w:p w14:paraId="46A2A427" w14:textId="77777777" w:rsidR="00B543C6" w:rsidRPr="000A42C6" w:rsidRDefault="002629EE" w:rsidP="00D67C7C">
      <w:pPr>
        <w:pStyle w:val="Formatvorlage2"/>
        <w:rPr>
          <w:b/>
        </w:rPr>
      </w:pPr>
      <w:r w:rsidRPr="000A42C6">
        <w:rPr>
          <w:b/>
        </w:rPr>
        <w:t xml:space="preserve">Patientenauswahl: </w:t>
      </w:r>
    </w:p>
    <w:p w14:paraId="68803AFE" w14:textId="77777777" w:rsidR="002629EE" w:rsidRPr="000A42C6" w:rsidRDefault="002629EE" w:rsidP="00D67C7C">
      <w:pPr>
        <w:pStyle w:val="Formatvorlage2"/>
      </w:pPr>
      <w:r w:rsidRPr="000A42C6">
        <w:t>Die Serologie hat Bedeutung insbesondere bei nichtenteritischen Yersiniosen (mesenteriale Lymphadenopathie, Pseudoappendizitis, chronisch rezidivierende Ileokolitis, extramesenteriale Manifestationen und Sepsis) sowie Folgeerkrankungen (reaktive Arthritis und andere Manifestationen aus dem rheumatischen Formenkreis)</w:t>
      </w:r>
    </w:p>
    <w:p w14:paraId="1A63FF69" w14:textId="77777777" w:rsidR="00B543C6" w:rsidRPr="000A42C6" w:rsidRDefault="002629EE" w:rsidP="00D67C7C">
      <w:pPr>
        <w:pStyle w:val="Formatvorlage2"/>
        <w:rPr>
          <w:b/>
        </w:rPr>
      </w:pPr>
      <w:r w:rsidRPr="000A42C6">
        <w:rPr>
          <w:b/>
        </w:rPr>
        <w:t xml:space="preserve">Untersuchungsmaterial: </w:t>
      </w:r>
    </w:p>
    <w:p w14:paraId="094A3085" w14:textId="77777777" w:rsidR="002629EE" w:rsidRPr="000A42C6" w:rsidRDefault="002629EE" w:rsidP="00D67C7C">
      <w:pPr>
        <w:pStyle w:val="Formatvorlage2"/>
      </w:pPr>
      <w:r w:rsidRPr="000A42C6">
        <w:t>Serum 3 m</w:t>
      </w:r>
    </w:p>
    <w:p w14:paraId="7E341BD4" w14:textId="77777777" w:rsidR="00B543C6" w:rsidRPr="000A42C6" w:rsidRDefault="002629EE" w:rsidP="00D67C7C">
      <w:pPr>
        <w:pStyle w:val="Formatvorlage2"/>
        <w:rPr>
          <w:b/>
        </w:rPr>
      </w:pPr>
      <w:r w:rsidRPr="000A42C6">
        <w:rPr>
          <w:b/>
        </w:rPr>
        <w:t xml:space="preserve">Untersuchungsverfahren: </w:t>
      </w:r>
    </w:p>
    <w:p w14:paraId="301C9917" w14:textId="77777777" w:rsidR="00BD5D2E" w:rsidRPr="000A42C6" w:rsidRDefault="00BD5D2E" w:rsidP="00BD5D2E">
      <w:pPr>
        <w:pStyle w:val="Formatvorlage2"/>
      </w:pPr>
      <w:r w:rsidRPr="000A42C6">
        <w:t>Immunoblot (IgA u. IgG)</w:t>
      </w:r>
    </w:p>
    <w:p w14:paraId="0D3466B6" w14:textId="77777777" w:rsidR="002629EE" w:rsidRPr="000A42C6" w:rsidRDefault="00BD5D2E" w:rsidP="00D67C7C">
      <w:pPr>
        <w:pStyle w:val="Formatvorlage2"/>
        <w:rPr>
          <w:b/>
        </w:rPr>
      </w:pPr>
      <w:r w:rsidRPr="000A42C6">
        <w:rPr>
          <w:b/>
        </w:rPr>
        <w:t>B</w:t>
      </w:r>
      <w:r w:rsidR="002629EE" w:rsidRPr="000A42C6">
        <w:rPr>
          <w:b/>
        </w:rPr>
        <w:t xml:space="preserve">efundinterpretation: </w:t>
      </w:r>
    </w:p>
    <w:p w14:paraId="2E551575" w14:textId="77777777" w:rsidR="002629EE" w:rsidRPr="000A42C6" w:rsidRDefault="002629EE" w:rsidP="00D67C7C">
      <w:pPr>
        <w:pStyle w:val="Formatvorlage2"/>
      </w:pPr>
      <w:r w:rsidRPr="000A42C6">
        <w:rPr>
          <w:u w:val="single"/>
        </w:rPr>
        <w:t>Sensitivität:</w:t>
      </w:r>
      <w:r w:rsidRPr="000A42C6">
        <w:t xml:space="preserve"> 100%</w:t>
      </w:r>
      <w:r w:rsidR="00B543C6" w:rsidRPr="000A42C6">
        <w:t xml:space="preserve">, </w:t>
      </w:r>
      <w:r w:rsidRPr="000A42C6">
        <w:rPr>
          <w:u w:val="single"/>
        </w:rPr>
        <w:t>Spezifität:</w:t>
      </w:r>
      <w:r w:rsidR="00B543C6" w:rsidRPr="000A42C6">
        <w:t xml:space="preserve"> 100% </w:t>
      </w:r>
    </w:p>
    <w:p w14:paraId="1124EBF8" w14:textId="77777777" w:rsidR="002629EE" w:rsidRPr="000A42C6" w:rsidRDefault="002629EE" w:rsidP="00D67C7C">
      <w:pPr>
        <w:pStyle w:val="Formatvorlage2"/>
      </w:pPr>
      <w:r w:rsidRPr="000A42C6">
        <w:t xml:space="preserve">IgA-Antikörper finden sich während akuter und ausheilender Infektionen, können aber bei Folgeerkrankungen (z. B. reaktive Arthritis) persistieren. </w:t>
      </w:r>
    </w:p>
    <w:p w14:paraId="507D40FD" w14:textId="77777777" w:rsidR="0053106C" w:rsidRPr="000A42C6" w:rsidRDefault="002629EE" w:rsidP="00D67C7C">
      <w:pPr>
        <w:pStyle w:val="Formatvorlage2"/>
        <w:rPr>
          <w:b/>
        </w:rPr>
      </w:pPr>
      <w:r w:rsidRPr="000A42C6">
        <w:t xml:space="preserve">(Serologisch ist eine Differenzierung zwischen </w:t>
      </w:r>
      <w:r w:rsidRPr="000A42C6">
        <w:rPr>
          <w:i/>
        </w:rPr>
        <w:t>Yersinia pseudotuberculosis</w:t>
      </w:r>
      <w:r w:rsidRPr="000A42C6">
        <w:t xml:space="preserve"> </w:t>
      </w:r>
      <w:r w:rsidR="004E1C4A" w:rsidRPr="000A42C6">
        <w:t xml:space="preserve">(PsaA Antigen) </w:t>
      </w:r>
      <w:r w:rsidRPr="000A42C6">
        <w:t xml:space="preserve">und </w:t>
      </w:r>
      <w:r w:rsidRPr="000A42C6">
        <w:rPr>
          <w:i/>
        </w:rPr>
        <w:t>Y. enterocolitica</w:t>
      </w:r>
      <w:r w:rsidRPr="000A42C6">
        <w:t xml:space="preserve"> </w:t>
      </w:r>
      <w:r w:rsidR="004E1C4A" w:rsidRPr="000A42C6">
        <w:t xml:space="preserve">(MyfA-Antigen) </w:t>
      </w:r>
      <w:r w:rsidRPr="000A42C6">
        <w:t>ggf. möglich.)</w:t>
      </w:r>
      <w:r w:rsidRPr="000A42C6">
        <w:rPr>
          <w:b/>
        </w:rPr>
        <w:t xml:space="preserve"> </w:t>
      </w:r>
    </w:p>
    <w:p w14:paraId="70331714" w14:textId="77777777" w:rsidR="005400F0" w:rsidRPr="000A42C6" w:rsidRDefault="005400F0" w:rsidP="002629EE">
      <w:pPr>
        <w:spacing w:after="120" w:line="320" w:lineRule="exact"/>
        <w:jc w:val="both"/>
        <w:rPr>
          <w:rFonts w:cs="Arial"/>
          <w:b/>
          <w:color w:val="000000"/>
          <w:sz w:val="20"/>
        </w:rPr>
      </w:pPr>
    </w:p>
    <w:p w14:paraId="73094D0E" w14:textId="77777777" w:rsidR="005400F0" w:rsidRPr="000A42C6" w:rsidRDefault="005400F0" w:rsidP="002629EE">
      <w:pPr>
        <w:spacing w:after="120" w:line="320" w:lineRule="exact"/>
        <w:jc w:val="both"/>
        <w:rPr>
          <w:rFonts w:cs="Arial"/>
          <w:b/>
          <w:color w:val="000000"/>
          <w:sz w:val="20"/>
        </w:rPr>
      </w:pPr>
    </w:p>
    <w:p w14:paraId="46DDF66A" w14:textId="77777777" w:rsidR="005400F0" w:rsidRPr="000A42C6" w:rsidRDefault="005400F0" w:rsidP="0053106C">
      <w:pPr>
        <w:spacing w:after="120" w:line="320" w:lineRule="exact"/>
        <w:jc w:val="both"/>
        <w:rPr>
          <w:rFonts w:cs="Arial"/>
          <w:b/>
          <w:color w:val="000000"/>
          <w:sz w:val="20"/>
        </w:rPr>
        <w:sectPr w:rsidR="005400F0" w:rsidRPr="000A42C6" w:rsidSect="001054BD">
          <w:pgSz w:w="11907" w:h="16840"/>
          <w:pgMar w:top="1134" w:right="1418" w:bottom="1134" w:left="1418" w:header="720" w:footer="720" w:gutter="0"/>
          <w:cols w:space="720"/>
        </w:sectPr>
      </w:pPr>
    </w:p>
    <w:p w14:paraId="4C4322BD" w14:textId="77777777" w:rsidR="0053106C" w:rsidRPr="000A42C6" w:rsidRDefault="0053106C" w:rsidP="0053106C">
      <w:pPr>
        <w:spacing w:after="120" w:line="320" w:lineRule="exact"/>
        <w:jc w:val="both"/>
        <w:rPr>
          <w:rFonts w:cs="Arial"/>
          <w:b/>
          <w:color w:val="000000"/>
          <w:sz w:val="20"/>
        </w:rPr>
      </w:pPr>
    </w:p>
    <w:p w14:paraId="46988B85" w14:textId="77777777" w:rsidR="0053106C" w:rsidRPr="000A42C6" w:rsidRDefault="0053106C" w:rsidP="000800EA">
      <w:pPr>
        <w:pStyle w:val="berschrift2"/>
      </w:pPr>
      <w:bookmarkStart w:id="1129" w:name="_Ref22213399"/>
      <w:bookmarkStart w:id="1130" w:name="_Toc217046282"/>
      <w:r w:rsidRPr="000A42C6">
        <w:t>Mykologie</w:t>
      </w:r>
      <w:bookmarkEnd w:id="1129"/>
      <w:bookmarkEnd w:id="1130"/>
    </w:p>
    <w:p w14:paraId="652D4581" w14:textId="77777777" w:rsidR="00933078" w:rsidRPr="000A42C6" w:rsidRDefault="00933078" w:rsidP="00D67C7C">
      <w:pPr>
        <w:pStyle w:val="Formatvorlage2"/>
      </w:pPr>
    </w:p>
    <w:p w14:paraId="14D05E0D" w14:textId="77777777" w:rsidR="002629EE" w:rsidRPr="000A42C6" w:rsidRDefault="005400F0" w:rsidP="006876E1">
      <w:pPr>
        <w:pStyle w:val="berschrift3"/>
      </w:pPr>
      <w:bookmarkStart w:id="1131" w:name="_Ref22556873"/>
      <w:bookmarkStart w:id="1132" w:name="_Toc217046283"/>
      <w:r w:rsidRPr="000A42C6">
        <w:t>Aspergillus spp.</w:t>
      </w:r>
      <w:bookmarkEnd w:id="1131"/>
      <w:bookmarkEnd w:id="1132"/>
    </w:p>
    <w:p w14:paraId="18B4D9B0" w14:textId="77777777" w:rsidR="00066C26" w:rsidRPr="000A42C6" w:rsidRDefault="005400F0" w:rsidP="00D67C7C">
      <w:pPr>
        <w:pStyle w:val="Formatvorlage2"/>
        <w:rPr>
          <w:b/>
        </w:rPr>
      </w:pPr>
      <w:r w:rsidRPr="000A42C6">
        <w:rPr>
          <w:b/>
        </w:rPr>
        <w:t xml:space="preserve">Patientenauswahl: </w:t>
      </w:r>
    </w:p>
    <w:p w14:paraId="6D0FFAEB" w14:textId="77777777" w:rsidR="002629EE" w:rsidRPr="000A42C6" w:rsidRDefault="005400F0" w:rsidP="00D67C7C">
      <w:pPr>
        <w:pStyle w:val="Formatvorlage2"/>
      </w:pPr>
      <w:r w:rsidRPr="000A42C6">
        <w:t xml:space="preserve">Patienten mit Verdacht auf </w:t>
      </w:r>
      <w:r w:rsidRPr="000A42C6">
        <w:rPr>
          <w:i/>
        </w:rPr>
        <w:t>Aspergillus fumigatus</w:t>
      </w:r>
      <w:r w:rsidRPr="000A42C6">
        <w:t>-assoziierte Erkrankungen</w:t>
      </w:r>
    </w:p>
    <w:p w14:paraId="1919FC3D" w14:textId="77777777" w:rsidR="00066C26" w:rsidRPr="000A42C6" w:rsidRDefault="005400F0" w:rsidP="00D67C7C">
      <w:pPr>
        <w:pStyle w:val="Formatvorlage2"/>
        <w:rPr>
          <w:b/>
        </w:rPr>
      </w:pPr>
      <w:r w:rsidRPr="000A42C6">
        <w:rPr>
          <w:b/>
        </w:rPr>
        <w:t xml:space="preserve">Untersuchungsmaterial: </w:t>
      </w:r>
    </w:p>
    <w:p w14:paraId="14EE752C" w14:textId="29BB9431" w:rsidR="005400F0" w:rsidRPr="000A42C6" w:rsidRDefault="005400F0" w:rsidP="00D67C7C">
      <w:pPr>
        <w:pStyle w:val="Formatvorlage2"/>
      </w:pPr>
      <w:r w:rsidRPr="000A42C6">
        <w:t>Serum 3 ml</w:t>
      </w:r>
      <w:r w:rsidR="00285EDF" w:rsidRPr="000A42C6">
        <w:t>; Bronchiallavage 1ml</w:t>
      </w:r>
    </w:p>
    <w:p w14:paraId="1B11D7A1" w14:textId="77777777" w:rsidR="00066C26" w:rsidRPr="000A42C6" w:rsidRDefault="005400F0" w:rsidP="00D67C7C">
      <w:pPr>
        <w:pStyle w:val="Formatvorlage2"/>
        <w:rPr>
          <w:b/>
        </w:rPr>
      </w:pPr>
      <w:r w:rsidRPr="000A42C6">
        <w:rPr>
          <w:b/>
        </w:rPr>
        <w:t xml:space="preserve">Untersuchungsverfahren: </w:t>
      </w:r>
    </w:p>
    <w:p w14:paraId="3EEC9B46" w14:textId="41FB511A" w:rsidR="00285EDF" w:rsidRPr="000A42C6" w:rsidRDefault="00285EDF" w:rsidP="00285EDF">
      <w:pPr>
        <w:pStyle w:val="Formatvorlage2"/>
        <w:numPr>
          <w:ilvl w:val="0"/>
          <w:numId w:val="81"/>
        </w:numPr>
      </w:pPr>
      <w:r w:rsidRPr="000A42C6">
        <w:t>rekombinanter IgG-ELISA</w:t>
      </w:r>
    </w:p>
    <w:p w14:paraId="1689E946" w14:textId="3DC80ECD" w:rsidR="00941F28" w:rsidRPr="000A42C6" w:rsidRDefault="005400F0" w:rsidP="00EE7113">
      <w:pPr>
        <w:pStyle w:val="Formatvorlage2"/>
        <w:numPr>
          <w:ilvl w:val="0"/>
          <w:numId w:val="81"/>
        </w:numPr>
      </w:pPr>
      <w:r w:rsidRPr="000A42C6">
        <w:t>Galactomannan-ELISA (Aspergillus</w:t>
      </w:r>
      <w:r w:rsidR="00941F28" w:rsidRPr="000A42C6">
        <w:t>-spezifischer Antigennachweis)</w:t>
      </w:r>
    </w:p>
    <w:p w14:paraId="43C6D53B" w14:textId="77777777" w:rsidR="00941F28" w:rsidRPr="000A42C6" w:rsidRDefault="005400F0" w:rsidP="00EE7113">
      <w:pPr>
        <w:pStyle w:val="Formatvorlage2"/>
        <w:numPr>
          <w:ilvl w:val="0"/>
          <w:numId w:val="81"/>
        </w:numPr>
      </w:pPr>
      <w:r w:rsidRPr="000A42C6">
        <w:t>Beta-D-Glucan (BDG)-Test (pan</w:t>
      </w:r>
      <w:r w:rsidR="00941F28" w:rsidRPr="000A42C6">
        <w:t>fungaler Antigennachweis)</w:t>
      </w:r>
    </w:p>
    <w:p w14:paraId="2B11B6C9" w14:textId="4CC3BB95" w:rsidR="00941F28" w:rsidRPr="000A42C6" w:rsidRDefault="00285EDF" w:rsidP="00D67C7C">
      <w:pPr>
        <w:pStyle w:val="Formatvorlage2"/>
        <w:rPr>
          <w:b/>
        </w:rPr>
      </w:pPr>
      <w:r w:rsidRPr="000A42C6">
        <w:rPr>
          <w:b/>
        </w:rPr>
        <w:t xml:space="preserve">Bewertung: </w:t>
      </w:r>
      <w:r w:rsidR="00941F28" w:rsidRPr="000A42C6">
        <w:tab/>
      </w:r>
      <w:r w:rsidR="00941F28" w:rsidRPr="000A42C6">
        <w:tab/>
      </w:r>
      <w:r w:rsidR="00941F28" w:rsidRPr="000A42C6">
        <w:tab/>
      </w:r>
    </w:p>
    <w:p w14:paraId="619E02A0" w14:textId="77777777" w:rsidR="00941F28" w:rsidRPr="000A42C6" w:rsidRDefault="005400F0" w:rsidP="00941F28">
      <w:pPr>
        <w:pStyle w:val="Formatvorlage2"/>
        <w:ind w:firstLine="709"/>
      </w:pPr>
      <w:r w:rsidRPr="000A42C6">
        <w:t xml:space="preserve">IgG-ELISA </w:t>
      </w:r>
      <w:r w:rsidR="00941F28" w:rsidRPr="000A42C6">
        <w:tab/>
      </w:r>
      <w:r w:rsidR="00941F28" w:rsidRPr="000A42C6">
        <w:tab/>
      </w:r>
      <w:r w:rsidR="00941F28" w:rsidRPr="000A42C6">
        <w:tab/>
        <w:t>positiv 10,0 AU/ml (5,0 – 9,9 AU/ml grenzwertig)</w:t>
      </w:r>
    </w:p>
    <w:p w14:paraId="05D7AA84" w14:textId="451390F7" w:rsidR="00941F28" w:rsidRPr="000A42C6" w:rsidRDefault="00941F28" w:rsidP="00941F28">
      <w:pPr>
        <w:pStyle w:val="Formatvorlage2"/>
        <w:ind w:firstLine="709"/>
        <w:jc w:val="left"/>
      </w:pPr>
      <w:r w:rsidRPr="000A42C6">
        <w:t xml:space="preserve">Galactomannan-ELISA </w:t>
      </w:r>
      <w:r w:rsidRPr="000A42C6">
        <w:tab/>
      </w:r>
      <w:r w:rsidRPr="000A42C6">
        <w:tab/>
      </w:r>
      <w:r w:rsidR="00285EDF" w:rsidRPr="000A42C6">
        <w:t xml:space="preserve">BAL: </w:t>
      </w:r>
      <w:r w:rsidRPr="000A42C6">
        <w:t xml:space="preserve">schwach positiv </w:t>
      </w:r>
      <w:r w:rsidR="00285EDF" w:rsidRPr="000A42C6">
        <w:rPr>
          <w:rFonts w:cs="Arial"/>
        </w:rPr>
        <w:t>≥</w:t>
      </w:r>
      <w:r w:rsidRPr="000A42C6">
        <w:t xml:space="preserve">0,5 </w:t>
      </w:r>
      <w:r w:rsidR="00285EDF" w:rsidRPr="000A42C6">
        <w:t xml:space="preserve">Index; positiv </w:t>
      </w:r>
      <w:r w:rsidR="00285EDF" w:rsidRPr="000A42C6">
        <w:rPr>
          <w:rFonts w:cs="Arial"/>
        </w:rPr>
        <w:t>≥</w:t>
      </w:r>
      <w:r w:rsidR="00285EDF" w:rsidRPr="000A42C6">
        <w:t>1,0 Index</w:t>
      </w:r>
    </w:p>
    <w:p w14:paraId="5A2EE3D1" w14:textId="76821660" w:rsidR="00285EDF" w:rsidRPr="000A42C6" w:rsidRDefault="00285EDF" w:rsidP="00285EDF">
      <w:pPr>
        <w:pStyle w:val="Formatvorlage2"/>
        <w:ind w:left="2836" w:firstLine="709"/>
        <w:jc w:val="left"/>
      </w:pPr>
      <w:r w:rsidRPr="000A42C6">
        <w:t xml:space="preserve">Serum: postiv </w:t>
      </w:r>
      <w:r w:rsidRPr="000A42C6">
        <w:rPr>
          <w:rFonts w:cs="Arial"/>
        </w:rPr>
        <w:t>≥</w:t>
      </w:r>
      <w:r w:rsidRPr="000A42C6">
        <w:t xml:space="preserve">0,5 Index </w:t>
      </w:r>
    </w:p>
    <w:p w14:paraId="3DB53D21" w14:textId="77777777" w:rsidR="005400F0" w:rsidRPr="000A42C6" w:rsidRDefault="005400F0" w:rsidP="00941F28">
      <w:pPr>
        <w:pStyle w:val="Formatvorlage2"/>
        <w:ind w:firstLine="709"/>
      </w:pPr>
      <w:r w:rsidRPr="000A42C6">
        <w:t>Beta-D-Glucan</w:t>
      </w:r>
      <w:r w:rsidR="00941F28" w:rsidRPr="000A42C6">
        <w:tab/>
        <w:t xml:space="preserve">(BDG)-Test </w:t>
      </w:r>
      <w:r w:rsidR="00941F28" w:rsidRPr="000A42C6">
        <w:tab/>
        <w:t xml:space="preserve">postiv ≥ </w:t>
      </w:r>
      <w:r w:rsidR="00F86BEE" w:rsidRPr="000A42C6">
        <w:t>7</w:t>
      </w:r>
      <w:r w:rsidR="00941F28" w:rsidRPr="000A42C6">
        <w:t xml:space="preserve"> pg/ml </w:t>
      </w:r>
    </w:p>
    <w:p w14:paraId="5F2E1E03" w14:textId="21DD13C1" w:rsidR="005400F0" w:rsidRPr="000A42C6" w:rsidRDefault="00285EDF" w:rsidP="00D67C7C">
      <w:pPr>
        <w:pStyle w:val="Formatvorlage2"/>
      </w:pPr>
      <w:r w:rsidRPr="000A42C6">
        <w:rPr>
          <w:b/>
        </w:rPr>
        <w:t>Befundinterpretation:</w:t>
      </w:r>
    </w:p>
    <w:p w14:paraId="074239E7" w14:textId="7C92A25E" w:rsidR="00D875BF" w:rsidRPr="000A42C6" w:rsidRDefault="00D875BF" w:rsidP="00D875BF">
      <w:pPr>
        <w:pStyle w:val="Formatvorlage2"/>
      </w:pPr>
      <w:r w:rsidRPr="000A42C6">
        <w:t xml:space="preserve">Das diagnostische Vorgehen ist abhängig von der Grunderkrankung bzw. vom Krankheitsbild und besteht aus einer Kombination von Antigen- und/oder Antikörpernachweisen. Bei Verdacht auf eine invasive Infektion, die sogenannte </w:t>
      </w:r>
      <w:r w:rsidRPr="000A42C6">
        <w:rPr>
          <w:b/>
        </w:rPr>
        <w:t>invasive Aspergillose</w:t>
      </w:r>
      <w:r w:rsidRPr="000A42C6">
        <w:t xml:space="preserve">, sollten </w:t>
      </w:r>
      <w:r w:rsidRPr="000A42C6">
        <w:rPr>
          <w:b/>
        </w:rPr>
        <w:t>beide</w:t>
      </w:r>
      <w:r w:rsidRPr="000A42C6">
        <w:t xml:space="preserve"> </w:t>
      </w:r>
      <w:r w:rsidRPr="000A42C6">
        <w:rPr>
          <w:b/>
        </w:rPr>
        <w:t>Antigennachweise</w:t>
      </w:r>
      <w:r w:rsidRPr="000A42C6">
        <w:t xml:space="preserve"> (</w:t>
      </w:r>
      <w:r w:rsidRPr="000A42C6">
        <w:rPr>
          <w:b/>
        </w:rPr>
        <w:t>Galactomannan</w:t>
      </w:r>
      <w:r w:rsidRPr="000A42C6">
        <w:t xml:space="preserve">, </w:t>
      </w:r>
      <w:r w:rsidRPr="000A42C6">
        <w:rPr>
          <w:b/>
        </w:rPr>
        <w:t>Beta-D-Glucan (BDG)</w:t>
      </w:r>
      <w:r w:rsidRPr="000A42C6">
        <w:t xml:space="preserve">) durchgeführt werden. BDG kann aus Serum bestimmt werden, Galactomannan aus Serum und Atemwegsmaterial (BAL). Beide Antigene können schon vor Auftreten klinischer und radiologischer Zeichen einer Aspergillose positiv werden. Aufgrund seiner hohen Spezifität ist Galactomannan auch zur Überwachung von Risikopatienten für invasive Aspergillose geeignet. BDG ist auch bei anderen invasiven Pilzinfektionen positiv (z.B. Infektionen durch </w:t>
      </w:r>
      <w:r w:rsidRPr="000A42C6">
        <w:rPr>
          <w:i/>
        </w:rPr>
        <w:t>Candida</w:t>
      </w:r>
      <w:r w:rsidRPr="000A42C6">
        <w:t xml:space="preserve"> spp. (</w:t>
      </w:r>
      <w:r w:rsidR="00352BDC" w:rsidRPr="000A42C6">
        <w:fldChar w:fldCharType="begin"/>
      </w:r>
      <w:r w:rsidRPr="000A42C6">
        <w:instrText xml:space="preserve"> REF _Ref22722876 \r \h </w:instrText>
      </w:r>
      <w:r w:rsidR="00792788" w:rsidRPr="000A42C6">
        <w:instrText xml:space="preserve"> \* MERGEFORMAT </w:instrText>
      </w:r>
      <w:r w:rsidR="00352BDC" w:rsidRPr="000A42C6">
        <w:fldChar w:fldCharType="separate"/>
      </w:r>
      <w:r w:rsidR="00E527CE">
        <w:t>1.6.13</w:t>
      </w:r>
      <w:r w:rsidR="00352BDC" w:rsidRPr="000A42C6">
        <w:fldChar w:fldCharType="end"/>
      </w:r>
      <w:r w:rsidRPr="000A42C6">
        <w:t xml:space="preserve">), </w:t>
      </w:r>
      <w:r w:rsidRPr="000A42C6">
        <w:rPr>
          <w:i/>
        </w:rPr>
        <w:t>Pneumocystis jirovecii</w:t>
      </w:r>
      <w:r w:rsidRPr="000A42C6">
        <w:t xml:space="preserve"> (</w:t>
      </w:r>
      <w:r w:rsidR="00352BDC" w:rsidRPr="000A42C6">
        <w:fldChar w:fldCharType="begin"/>
      </w:r>
      <w:r w:rsidRPr="000A42C6">
        <w:instrText xml:space="preserve"> REF _Ref18921000 \r \h </w:instrText>
      </w:r>
      <w:r w:rsidR="00792788" w:rsidRPr="000A42C6">
        <w:instrText xml:space="preserve"> \* MERGEFORMAT </w:instrText>
      </w:r>
      <w:r w:rsidR="00352BDC" w:rsidRPr="000A42C6">
        <w:fldChar w:fldCharType="separate"/>
      </w:r>
      <w:r w:rsidR="00E527CE">
        <w:t>1.6.48</w:t>
      </w:r>
      <w:r w:rsidR="00352BDC" w:rsidRPr="000A42C6">
        <w:fldChar w:fldCharType="end"/>
      </w:r>
      <w:r w:rsidRPr="000A42C6">
        <w:t xml:space="preserve">)). Bei Verdacht auf </w:t>
      </w:r>
      <w:r w:rsidRPr="000A42C6">
        <w:rPr>
          <w:b/>
          <w:i/>
        </w:rPr>
        <w:t>Aspergillus</w:t>
      </w:r>
      <w:r w:rsidRPr="000A42C6">
        <w:rPr>
          <w:b/>
        </w:rPr>
        <w:t>-assoziierte allergische Erkrankungen</w:t>
      </w:r>
      <w:r w:rsidRPr="000A42C6">
        <w:t xml:space="preserve"> (z.B. Allergische bronchopulmonale Aspergillose (ABPA)) und </w:t>
      </w:r>
      <w:r w:rsidRPr="000A42C6">
        <w:rPr>
          <w:b/>
        </w:rPr>
        <w:t>Aspergillom</w:t>
      </w:r>
      <w:r w:rsidRPr="000A42C6">
        <w:t xml:space="preserve"> kann ein </w:t>
      </w:r>
      <w:r w:rsidRPr="000A42C6">
        <w:rPr>
          <w:b/>
        </w:rPr>
        <w:t>Nachweis von Antikörpern</w:t>
      </w:r>
      <w:r w:rsidRPr="000A42C6">
        <w:t xml:space="preserve"> gegen </w:t>
      </w:r>
      <w:r w:rsidRPr="000A42C6">
        <w:rPr>
          <w:i/>
        </w:rPr>
        <w:t xml:space="preserve">Aspergillus </w:t>
      </w:r>
      <w:r w:rsidRPr="000A42C6">
        <w:t>angestrebt werden.</w:t>
      </w:r>
    </w:p>
    <w:p w14:paraId="12B3FA1C" w14:textId="77777777" w:rsidR="005400F0" w:rsidRPr="000A42C6" w:rsidRDefault="00941F28" w:rsidP="00D67C7C">
      <w:pPr>
        <w:pStyle w:val="Formatvorlage2"/>
      </w:pPr>
      <w:r w:rsidRPr="000A42C6">
        <w:br w:type="page"/>
      </w:r>
    </w:p>
    <w:p w14:paraId="1D8EB793" w14:textId="77777777" w:rsidR="005400F0" w:rsidRPr="000A42C6" w:rsidRDefault="005400F0" w:rsidP="006876E1">
      <w:pPr>
        <w:pStyle w:val="berschrift3"/>
      </w:pPr>
      <w:bookmarkStart w:id="1133" w:name="_Ref22557276"/>
      <w:bookmarkStart w:id="1134" w:name="_Toc217046284"/>
      <w:r w:rsidRPr="000A42C6">
        <w:lastRenderedPageBreak/>
        <w:t xml:space="preserve">Außereuropäische Systemmykosen durch </w:t>
      </w:r>
      <w:r w:rsidRPr="000A42C6">
        <w:rPr>
          <w:i/>
        </w:rPr>
        <w:t>Coccidioides immitis</w:t>
      </w:r>
      <w:r w:rsidRPr="000A42C6">
        <w:t xml:space="preserve"> oder </w:t>
      </w:r>
      <w:r w:rsidRPr="000A42C6">
        <w:rPr>
          <w:i/>
        </w:rPr>
        <w:t>Histoplasma capsulatum</w:t>
      </w:r>
      <w:bookmarkEnd w:id="1133"/>
      <w:bookmarkEnd w:id="1134"/>
    </w:p>
    <w:p w14:paraId="39C79EC7" w14:textId="77777777" w:rsidR="00481237" w:rsidRPr="000A42C6" w:rsidRDefault="005400F0" w:rsidP="00D67C7C">
      <w:pPr>
        <w:pStyle w:val="Formatvorlage2"/>
        <w:rPr>
          <w:b/>
        </w:rPr>
      </w:pPr>
      <w:r w:rsidRPr="000A42C6">
        <w:rPr>
          <w:b/>
        </w:rPr>
        <w:t xml:space="preserve">Patientenauswahl: </w:t>
      </w:r>
    </w:p>
    <w:p w14:paraId="3A231761" w14:textId="77777777" w:rsidR="00B053B7" w:rsidRPr="000A42C6" w:rsidRDefault="005400F0" w:rsidP="00B053B7">
      <w:pPr>
        <w:pStyle w:val="Textkrper"/>
        <w:jc w:val="both"/>
      </w:pPr>
      <w:r w:rsidRPr="000A42C6">
        <w:t xml:space="preserve">Patienten mit Verdacht auf Infektion mit </w:t>
      </w:r>
      <w:r w:rsidRPr="000A42C6">
        <w:rPr>
          <w:i/>
        </w:rPr>
        <w:t>Coccidioides immitis</w:t>
      </w:r>
      <w:r w:rsidRPr="000A42C6">
        <w:t xml:space="preserve"> oder </w:t>
      </w:r>
      <w:r w:rsidRPr="000A42C6">
        <w:rPr>
          <w:i/>
        </w:rPr>
        <w:t>Histoplasma capsulatum</w:t>
      </w:r>
      <w:r w:rsidR="00A0569C" w:rsidRPr="000A42C6">
        <w:t xml:space="preserve">. </w:t>
      </w:r>
    </w:p>
    <w:p w14:paraId="6F44AAF8" w14:textId="77777777" w:rsidR="00481237" w:rsidRPr="000A42C6" w:rsidRDefault="005400F0" w:rsidP="00B053B7">
      <w:pPr>
        <w:pStyle w:val="Textkrper"/>
        <w:jc w:val="both"/>
        <w:rPr>
          <w:b/>
        </w:rPr>
      </w:pPr>
      <w:r w:rsidRPr="000A42C6">
        <w:rPr>
          <w:b/>
        </w:rPr>
        <w:t xml:space="preserve">Untersuchungsmaterial: </w:t>
      </w:r>
    </w:p>
    <w:p w14:paraId="385FD7EB" w14:textId="14EA9484" w:rsidR="005400F0" w:rsidRPr="000A42C6" w:rsidRDefault="005400F0" w:rsidP="00D67C7C">
      <w:pPr>
        <w:pStyle w:val="Formatvorlage2"/>
      </w:pPr>
      <w:r w:rsidRPr="000A42C6">
        <w:t>Serum 3 ml</w:t>
      </w:r>
      <w:r w:rsidR="00C32B72" w:rsidRPr="000A42C6">
        <w:t xml:space="preserve"> (AK); Urin 2ml (Histoplasma-Antigen)</w:t>
      </w:r>
    </w:p>
    <w:p w14:paraId="17FE37C5" w14:textId="77777777" w:rsidR="00C32B72" w:rsidRPr="000A42C6" w:rsidRDefault="00C32B72" w:rsidP="00C32B72">
      <w:pPr>
        <w:pStyle w:val="Formatvorlage2"/>
        <w:rPr>
          <w:b/>
        </w:rPr>
      </w:pPr>
      <w:r w:rsidRPr="000A42C6">
        <w:rPr>
          <w:b/>
        </w:rPr>
        <w:t xml:space="preserve">Untersuchungsverfahren: </w:t>
      </w:r>
    </w:p>
    <w:p w14:paraId="065038D7" w14:textId="101685EF" w:rsidR="00C32B72" w:rsidRPr="000A42C6" w:rsidRDefault="00C32B72" w:rsidP="00C32B72">
      <w:pPr>
        <w:pStyle w:val="Formatvorlage2"/>
        <w:jc w:val="left"/>
      </w:pPr>
      <w:r w:rsidRPr="000A42C6">
        <w:t>Immundiffusion</w:t>
      </w:r>
    </w:p>
    <w:p w14:paraId="4FEB1488" w14:textId="77777777" w:rsidR="005400F0" w:rsidRPr="000A42C6" w:rsidRDefault="005400F0" w:rsidP="00D67C7C">
      <w:pPr>
        <w:pStyle w:val="Formatvorlage2"/>
        <w:rPr>
          <w:b/>
        </w:rPr>
      </w:pPr>
      <w:r w:rsidRPr="000A42C6">
        <w:rPr>
          <w:b/>
        </w:rPr>
        <w:t>Befundinterpretation</w:t>
      </w:r>
      <w:r w:rsidR="00481237" w:rsidRPr="000A42C6">
        <w:rPr>
          <w:b/>
        </w:rPr>
        <w:t>:</w:t>
      </w:r>
    </w:p>
    <w:p w14:paraId="087F8E29" w14:textId="7CD18784" w:rsidR="00D875BF" w:rsidRPr="000A42C6" w:rsidRDefault="00D875BF" w:rsidP="00D875BF">
      <w:pPr>
        <w:pStyle w:val="Formatvorlage2"/>
      </w:pPr>
      <w:r w:rsidRPr="000A42C6">
        <w:t xml:space="preserve">Hinweise auf eine Infektion mit </w:t>
      </w:r>
      <w:r w:rsidRPr="000A42C6">
        <w:rPr>
          <w:i/>
        </w:rPr>
        <w:t>Coccidioides immitis</w:t>
      </w:r>
      <w:r w:rsidRPr="000A42C6">
        <w:t xml:space="preserve"> oder </w:t>
      </w:r>
      <w:r w:rsidRPr="000A42C6">
        <w:rPr>
          <w:i/>
        </w:rPr>
        <w:t>Histoplasma capsulatum</w:t>
      </w:r>
      <w:r w:rsidRPr="000A42C6">
        <w:t xml:space="preserve"> können durch die Darstellung von Antikörpern erhoben werden. </w:t>
      </w:r>
      <w:r w:rsidR="00C32B72" w:rsidRPr="000A42C6">
        <w:t xml:space="preserve">Der Nachweis von </w:t>
      </w:r>
      <w:r w:rsidR="00C32B72" w:rsidRPr="000A42C6">
        <w:rPr>
          <w:i/>
        </w:rPr>
        <w:t>Histoplasma capsulatum-</w:t>
      </w:r>
      <w:r w:rsidR="00C32B72" w:rsidRPr="000A42C6">
        <w:t xml:space="preserve"> Antigen ist aus Urin möglich.</w:t>
      </w:r>
    </w:p>
    <w:p w14:paraId="207D6BD3" w14:textId="77777777" w:rsidR="001D4899" w:rsidRPr="000A42C6" w:rsidRDefault="001D4899" w:rsidP="001D4899">
      <w:pPr>
        <w:pStyle w:val="Formatvorlage2"/>
        <w:rPr>
          <w:u w:val="single"/>
        </w:rPr>
      </w:pPr>
    </w:p>
    <w:p w14:paraId="0153482F" w14:textId="0CC635A0" w:rsidR="001D4899" w:rsidRPr="000A42C6" w:rsidRDefault="001D4899" w:rsidP="001D4899">
      <w:pPr>
        <w:pStyle w:val="Formatvorlage2"/>
      </w:pPr>
      <w:r w:rsidRPr="000A42C6">
        <w:rPr>
          <w:u w:val="single"/>
        </w:rPr>
        <w:t xml:space="preserve">Die Serologie wird </w:t>
      </w:r>
      <w:r w:rsidRPr="000A42C6">
        <w:rPr>
          <w:b/>
          <w:u w:val="single"/>
        </w:rPr>
        <w:t>extern</w:t>
      </w:r>
      <w:r w:rsidRPr="000A42C6">
        <w:rPr>
          <w:u w:val="single"/>
        </w:rPr>
        <w:t xml:space="preserve"> durchgeführt</w:t>
      </w:r>
      <w:r w:rsidRPr="000A42C6">
        <w:t>:</w:t>
      </w:r>
    </w:p>
    <w:p w14:paraId="7304F48F" w14:textId="29DB3E1D" w:rsidR="00D875BF" w:rsidRPr="000A42C6" w:rsidRDefault="001D4899" w:rsidP="00D875BF">
      <w:pPr>
        <w:pStyle w:val="Formatvorlage2"/>
      </w:pPr>
      <w:r w:rsidRPr="000A42C6">
        <w:t>Die Untersuchung wird durch das Konsiliarlabor für seltene Systemmykosen in Berlin (</w:t>
      </w:r>
      <w:hyperlink r:id="rId47" w:history="1">
        <w:r w:rsidRPr="000A42C6">
          <w:rPr>
            <w:rStyle w:val="Hyperlink"/>
          </w:rPr>
          <w:t>www.rki.de/kl-kryptokokkose</w:t>
        </w:r>
      </w:hyperlink>
      <w:r w:rsidRPr="000A42C6">
        <w:t xml:space="preserve">) durchgeführt. </w:t>
      </w:r>
    </w:p>
    <w:p w14:paraId="202708B7" w14:textId="77777777" w:rsidR="005400F0" w:rsidRPr="000A42C6" w:rsidRDefault="005400F0" w:rsidP="00933078">
      <w:pPr>
        <w:spacing w:after="120" w:line="320" w:lineRule="exact"/>
        <w:jc w:val="both"/>
        <w:rPr>
          <w:rFonts w:cs="Arial"/>
          <w:color w:val="000000"/>
          <w:sz w:val="20"/>
        </w:rPr>
      </w:pPr>
    </w:p>
    <w:p w14:paraId="14860FC0" w14:textId="77777777" w:rsidR="005400F0" w:rsidRPr="000A42C6" w:rsidRDefault="005400F0" w:rsidP="006876E1">
      <w:pPr>
        <w:pStyle w:val="berschrift3"/>
      </w:pPr>
      <w:bookmarkStart w:id="1135" w:name="_Ref22563428"/>
      <w:bookmarkStart w:id="1136" w:name="_Toc217046285"/>
      <w:r w:rsidRPr="000A42C6">
        <w:t>Candida spp.</w:t>
      </w:r>
      <w:bookmarkEnd w:id="1135"/>
      <w:bookmarkEnd w:id="1136"/>
    </w:p>
    <w:p w14:paraId="76170639" w14:textId="77777777" w:rsidR="00481237" w:rsidRPr="000A42C6" w:rsidRDefault="005400F0" w:rsidP="00D67C7C">
      <w:pPr>
        <w:pStyle w:val="Formatvorlage2"/>
        <w:rPr>
          <w:b/>
        </w:rPr>
      </w:pPr>
      <w:r w:rsidRPr="000A42C6">
        <w:rPr>
          <w:b/>
        </w:rPr>
        <w:t xml:space="preserve">Patientenauswahl: </w:t>
      </w:r>
    </w:p>
    <w:p w14:paraId="6C56B1DD" w14:textId="77777777" w:rsidR="005400F0" w:rsidRPr="000A42C6" w:rsidRDefault="005400F0" w:rsidP="00D67C7C">
      <w:pPr>
        <w:pStyle w:val="Formatvorlage2"/>
      </w:pPr>
      <w:r w:rsidRPr="000A42C6">
        <w:t xml:space="preserve">Patienten mit Verdacht auf </w:t>
      </w:r>
      <w:r w:rsidRPr="000A42C6">
        <w:rPr>
          <w:i/>
        </w:rPr>
        <w:t>Candida</w:t>
      </w:r>
      <w:r w:rsidRPr="000A42C6">
        <w:t>-assoziierte Erkrankungen</w:t>
      </w:r>
    </w:p>
    <w:p w14:paraId="54F2608C" w14:textId="77777777" w:rsidR="00481237" w:rsidRPr="000A42C6" w:rsidRDefault="005400F0" w:rsidP="00D67C7C">
      <w:pPr>
        <w:pStyle w:val="Formatvorlage2"/>
        <w:rPr>
          <w:b/>
        </w:rPr>
      </w:pPr>
      <w:r w:rsidRPr="000A42C6">
        <w:rPr>
          <w:b/>
        </w:rPr>
        <w:t xml:space="preserve">Untersuchungsmaterial: </w:t>
      </w:r>
    </w:p>
    <w:p w14:paraId="716EBF09" w14:textId="77777777" w:rsidR="005400F0" w:rsidRPr="000A42C6" w:rsidRDefault="005400F0" w:rsidP="00D67C7C">
      <w:pPr>
        <w:pStyle w:val="Formatvorlage2"/>
      </w:pPr>
      <w:r w:rsidRPr="000A42C6">
        <w:t>Serum 3 ml</w:t>
      </w:r>
    </w:p>
    <w:p w14:paraId="40A3B6DA" w14:textId="77777777" w:rsidR="00481237" w:rsidRPr="000A42C6" w:rsidRDefault="005400F0" w:rsidP="00D67C7C">
      <w:pPr>
        <w:pStyle w:val="Formatvorlage2"/>
        <w:rPr>
          <w:b/>
        </w:rPr>
      </w:pPr>
      <w:r w:rsidRPr="000A42C6">
        <w:rPr>
          <w:b/>
        </w:rPr>
        <w:t xml:space="preserve">Untersuchungsverfahren: </w:t>
      </w:r>
    </w:p>
    <w:p w14:paraId="63AAA954" w14:textId="67ECD859" w:rsidR="00044520" w:rsidRPr="000A42C6" w:rsidRDefault="005400F0" w:rsidP="00EE7113">
      <w:pPr>
        <w:pStyle w:val="Formatvorlage2"/>
        <w:numPr>
          <w:ilvl w:val="0"/>
          <w:numId w:val="82"/>
        </w:numPr>
      </w:pPr>
      <w:r w:rsidRPr="000A42C6">
        <w:t>Beta-D-Glucan (BDG)-Test</w:t>
      </w:r>
      <w:r w:rsidR="00C32B72" w:rsidRPr="000A42C6">
        <w:t xml:space="preserve"> (panfungaler Antigennachweis)</w:t>
      </w:r>
    </w:p>
    <w:p w14:paraId="252ED714" w14:textId="4E620758" w:rsidR="00044520" w:rsidRPr="000A42C6" w:rsidRDefault="00C32B72" w:rsidP="00EE7113">
      <w:pPr>
        <w:pStyle w:val="Formatvorlage2"/>
        <w:numPr>
          <w:ilvl w:val="0"/>
          <w:numId w:val="82"/>
        </w:numPr>
      </w:pPr>
      <w:r w:rsidRPr="000A42C6">
        <w:t>Mannan-ELISA (Antigen)</w:t>
      </w:r>
    </w:p>
    <w:p w14:paraId="10FDF2C2" w14:textId="35EC270C" w:rsidR="005400F0" w:rsidRPr="000A42C6" w:rsidRDefault="00AD2E89" w:rsidP="00D67C7C">
      <w:pPr>
        <w:pStyle w:val="Formatvorlage2"/>
        <w:rPr>
          <w:b/>
        </w:rPr>
      </w:pPr>
      <w:r w:rsidRPr="000A42C6">
        <w:rPr>
          <w:b/>
        </w:rPr>
        <w:t>Bewertung:</w:t>
      </w:r>
    </w:p>
    <w:p w14:paraId="7956C3CE" w14:textId="77777777" w:rsidR="00481237" w:rsidRPr="00CD1C8D" w:rsidRDefault="005400F0" w:rsidP="00941F28">
      <w:pPr>
        <w:pStyle w:val="Formatvorlage2"/>
        <w:ind w:firstLine="709"/>
        <w:rPr>
          <w:lang w:val="en-US"/>
        </w:rPr>
      </w:pPr>
      <w:r w:rsidRPr="00CD1C8D">
        <w:rPr>
          <w:lang w:val="en-US"/>
        </w:rPr>
        <w:t>Beta-D-Glucan (</w:t>
      </w:r>
      <w:r w:rsidR="00481237" w:rsidRPr="00CD1C8D">
        <w:rPr>
          <w:lang w:val="en-US"/>
        </w:rPr>
        <w:t>BDG)-Te</w:t>
      </w:r>
      <w:r w:rsidR="00941F28" w:rsidRPr="00CD1C8D">
        <w:rPr>
          <w:lang w:val="en-US"/>
        </w:rPr>
        <w:t xml:space="preserve">st </w:t>
      </w:r>
      <w:r w:rsidR="00941F28" w:rsidRPr="00CD1C8D">
        <w:rPr>
          <w:lang w:val="en-US"/>
        </w:rPr>
        <w:tab/>
      </w:r>
      <w:r w:rsidR="00481237" w:rsidRPr="00CD1C8D">
        <w:rPr>
          <w:lang w:val="en-US"/>
        </w:rPr>
        <w:t xml:space="preserve">≥ </w:t>
      </w:r>
      <w:r w:rsidR="00B01543" w:rsidRPr="00CD1C8D">
        <w:rPr>
          <w:lang w:val="en-US"/>
        </w:rPr>
        <w:t>7</w:t>
      </w:r>
      <w:r w:rsidR="001473FF" w:rsidRPr="00CD1C8D">
        <w:rPr>
          <w:lang w:val="en-US"/>
        </w:rPr>
        <w:t xml:space="preserve"> pg/ml positiv</w:t>
      </w:r>
    </w:p>
    <w:p w14:paraId="10A2B30B" w14:textId="77777777" w:rsidR="00481237" w:rsidRPr="000A42C6" w:rsidRDefault="005400F0" w:rsidP="00941F28">
      <w:pPr>
        <w:pStyle w:val="Formatvorlage2"/>
        <w:ind w:firstLine="709"/>
      </w:pPr>
      <w:r w:rsidRPr="000A42C6">
        <w:t xml:space="preserve">Mannan-Antigen-ELISA: </w:t>
      </w:r>
      <w:r w:rsidR="00941F28" w:rsidRPr="000A42C6">
        <w:tab/>
        <w:t>&gt; 2,6 U/ml positiv (</w:t>
      </w:r>
      <w:r w:rsidRPr="000A42C6">
        <w:t>grenzwertig 1,4 U/ml – 2,6 U/ml</w:t>
      </w:r>
      <w:r w:rsidR="00941F28" w:rsidRPr="000A42C6">
        <w:t>)</w:t>
      </w:r>
    </w:p>
    <w:p w14:paraId="259DBC31" w14:textId="5E26CC64" w:rsidR="00AD2E89" w:rsidRPr="000A42C6" w:rsidRDefault="00AD2E89" w:rsidP="00D67C7C">
      <w:pPr>
        <w:pStyle w:val="Formatvorlage2"/>
        <w:rPr>
          <w:b/>
        </w:rPr>
      </w:pPr>
      <w:r w:rsidRPr="000A42C6">
        <w:rPr>
          <w:b/>
        </w:rPr>
        <w:t xml:space="preserve">Befundinterpretation: </w:t>
      </w:r>
    </w:p>
    <w:p w14:paraId="4CBB748D" w14:textId="53D6869D" w:rsidR="005400F0" w:rsidRPr="000A42C6" w:rsidRDefault="00A50206" w:rsidP="00D67C7C">
      <w:pPr>
        <w:pStyle w:val="Formatvorlage2"/>
      </w:pPr>
      <w:r w:rsidRPr="000A42C6">
        <w:t>D</w:t>
      </w:r>
      <w:r w:rsidR="005400F0" w:rsidRPr="000A42C6">
        <w:t xml:space="preserve">er serologische Nachweis einer Candidose </w:t>
      </w:r>
      <w:r w:rsidRPr="000A42C6">
        <w:t xml:space="preserve">sollte </w:t>
      </w:r>
      <w:r w:rsidR="005400F0" w:rsidRPr="000A42C6">
        <w:t xml:space="preserve">durch eine Kombination von </w:t>
      </w:r>
      <w:r w:rsidRPr="000A42C6">
        <w:t>BDG</w:t>
      </w:r>
      <w:r w:rsidR="005400F0" w:rsidRPr="000A42C6">
        <w:t xml:space="preserve">- und </w:t>
      </w:r>
      <w:r w:rsidRPr="000A42C6">
        <w:t>Candida-Antigennach</w:t>
      </w:r>
      <w:r w:rsidR="005400F0" w:rsidRPr="000A42C6">
        <w:t xml:space="preserve">weis geführt werden. BDG ist auch bei anderen invasiven Pilzinfektionen positiv (z.B. Infektionen durch </w:t>
      </w:r>
      <w:r w:rsidR="005400F0" w:rsidRPr="000A42C6">
        <w:rPr>
          <w:i/>
        </w:rPr>
        <w:t>Aspergillus</w:t>
      </w:r>
      <w:r w:rsidR="005400F0" w:rsidRPr="000A42C6">
        <w:t xml:space="preserve"> spp., </w:t>
      </w:r>
      <w:r w:rsidR="00941F28" w:rsidRPr="000A42C6">
        <w:t>(</w:t>
      </w:r>
      <w:r w:rsidR="00352BDC" w:rsidRPr="000A42C6">
        <w:fldChar w:fldCharType="begin"/>
      </w:r>
      <w:r w:rsidR="00941F28" w:rsidRPr="000A42C6">
        <w:instrText xml:space="preserve"> REF _Ref22723139 \r \h </w:instrText>
      </w:r>
      <w:r w:rsidR="00792788" w:rsidRPr="000A42C6">
        <w:instrText xml:space="preserve"> \* MERGEFORMAT </w:instrText>
      </w:r>
      <w:r w:rsidR="00352BDC" w:rsidRPr="000A42C6">
        <w:fldChar w:fldCharType="separate"/>
      </w:r>
      <w:r w:rsidR="00E527CE">
        <w:t>1.6.6</w:t>
      </w:r>
      <w:r w:rsidR="00352BDC" w:rsidRPr="000A42C6">
        <w:fldChar w:fldCharType="end"/>
      </w:r>
      <w:r w:rsidR="00941F28" w:rsidRPr="000A42C6">
        <w:t xml:space="preserve">), </w:t>
      </w:r>
      <w:r w:rsidR="00941F28" w:rsidRPr="000A42C6">
        <w:rPr>
          <w:i/>
        </w:rPr>
        <w:t>Pneumocystis jirovecii</w:t>
      </w:r>
      <w:r w:rsidR="00941F28" w:rsidRPr="000A42C6">
        <w:t xml:space="preserve"> (</w:t>
      </w:r>
      <w:r w:rsidR="00352BDC" w:rsidRPr="000A42C6">
        <w:fldChar w:fldCharType="begin"/>
      </w:r>
      <w:r w:rsidR="00941F28" w:rsidRPr="000A42C6">
        <w:instrText xml:space="preserve"> REF _Ref18921000 \r \h </w:instrText>
      </w:r>
      <w:r w:rsidR="00792788" w:rsidRPr="000A42C6">
        <w:instrText xml:space="preserve"> \* MERGEFORMAT </w:instrText>
      </w:r>
      <w:r w:rsidR="00352BDC" w:rsidRPr="000A42C6">
        <w:fldChar w:fldCharType="separate"/>
      </w:r>
      <w:r w:rsidR="00E527CE">
        <w:t>1.6.48</w:t>
      </w:r>
      <w:r w:rsidR="00352BDC" w:rsidRPr="000A42C6">
        <w:fldChar w:fldCharType="end"/>
      </w:r>
      <w:r w:rsidR="00941F28" w:rsidRPr="000A42C6">
        <w:t>)</w:t>
      </w:r>
      <w:r w:rsidR="005400F0" w:rsidRPr="000A42C6">
        <w:t>).</w:t>
      </w:r>
    </w:p>
    <w:p w14:paraId="4E7330F8" w14:textId="77777777" w:rsidR="00933078" w:rsidRPr="000A42C6" w:rsidRDefault="008F4014" w:rsidP="00D67C7C">
      <w:pPr>
        <w:pStyle w:val="Formatvorlage2"/>
      </w:pPr>
      <w:r w:rsidRPr="000A42C6">
        <w:br w:type="page"/>
      </w:r>
    </w:p>
    <w:p w14:paraId="342A7B94" w14:textId="77777777" w:rsidR="00933078" w:rsidRPr="000A42C6" w:rsidRDefault="005400F0" w:rsidP="006876E1">
      <w:pPr>
        <w:pStyle w:val="berschrift3"/>
      </w:pPr>
      <w:bookmarkStart w:id="1137" w:name="_Ref22565459"/>
      <w:bookmarkStart w:id="1138" w:name="_Toc217046286"/>
      <w:r w:rsidRPr="000A42C6">
        <w:lastRenderedPageBreak/>
        <w:t>Cryptococcus neoformans</w:t>
      </w:r>
      <w:r w:rsidR="00481237" w:rsidRPr="000A42C6">
        <w:t xml:space="preserve"> und</w:t>
      </w:r>
      <w:r w:rsidRPr="000A42C6">
        <w:t xml:space="preserve"> C</w:t>
      </w:r>
      <w:r w:rsidR="00941F28" w:rsidRPr="000A42C6">
        <w:t>.</w:t>
      </w:r>
      <w:r w:rsidRPr="000A42C6">
        <w:t xml:space="preserve"> gattii</w:t>
      </w:r>
      <w:bookmarkEnd w:id="1137"/>
      <w:bookmarkEnd w:id="1138"/>
    </w:p>
    <w:p w14:paraId="5CD39C4E" w14:textId="77777777" w:rsidR="00481237" w:rsidRPr="000A42C6" w:rsidRDefault="005400F0" w:rsidP="00D67C7C">
      <w:pPr>
        <w:pStyle w:val="Formatvorlage2"/>
        <w:rPr>
          <w:b/>
        </w:rPr>
      </w:pPr>
      <w:r w:rsidRPr="000A42C6">
        <w:rPr>
          <w:b/>
        </w:rPr>
        <w:t xml:space="preserve">Patientenauswahl: </w:t>
      </w:r>
    </w:p>
    <w:p w14:paraId="3D203760" w14:textId="77777777" w:rsidR="00933078" w:rsidRPr="000A42C6" w:rsidRDefault="005400F0" w:rsidP="00D67C7C">
      <w:pPr>
        <w:pStyle w:val="Formatvorlage2"/>
      </w:pPr>
      <w:r w:rsidRPr="000A42C6">
        <w:t xml:space="preserve">Patienten mit Verdacht auf </w:t>
      </w:r>
      <w:r w:rsidRPr="000A42C6">
        <w:rPr>
          <w:i/>
        </w:rPr>
        <w:t>Cryptococcus neoformans</w:t>
      </w:r>
      <w:r w:rsidRPr="000A42C6">
        <w:t>-assoziierte Erkrankungen</w:t>
      </w:r>
    </w:p>
    <w:p w14:paraId="17F92BF4" w14:textId="77777777" w:rsidR="00481237" w:rsidRPr="000A42C6" w:rsidRDefault="005400F0" w:rsidP="00D67C7C">
      <w:pPr>
        <w:pStyle w:val="Formatvorlage2"/>
        <w:rPr>
          <w:b/>
        </w:rPr>
      </w:pPr>
      <w:r w:rsidRPr="000A42C6">
        <w:rPr>
          <w:b/>
        </w:rPr>
        <w:t xml:space="preserve">Untersuchungsmaterial: </w:t>
      </w:r>
    </w:p>
    <w:p w14:paraId="4D17ED75" w14:textId="77777777" w:rsidR="00941F28" w:rsidRPr="000A42C6" w:rsidRDefault="00941F28" w:rsidP="00D67C7C">
      <w:pPr>
        <w:pStyle w:val="Formatvorlage2"/>
      </w:pPr>
      <w:r w:rsidRPr="000A42C6">
        <w:t>Serum 3 ml</w:t>
      </w:r>
      <w:r w:rsidR="005400F0" w:rsidRPr="000A42C6">
        <w:t xml:space="preserve"> </w:t>
      </w:r>
    </w:p>
    <w:p w14:paraId="29FD75BA" w14:textId="77777777" w:rsidR="00933078" w:rsidRPr="000A42C6" w:rsidRDefault="005400F0" w:rsidP="00D67C7C">
      <w:pPr>
        <w:pStyle w:val="Formatvorlage2"/>
      </w:pPr>
      <w:r w:rsidRPr="000A42C6">
        <w:t>Liquor 1 ml</w:t>
      </w:r>
    </w:p>
    <w:p w14:paraId="7B9A1A56" w14:textId="77777777" w:rsidR="00481237" w:rsidRPr="000A42C6" w:rsidRDefault="005400F0" w:rsidP="00D67C7C">
      <w:pPr>
        <w:pStyle w:val="Formatvorlage2"/>
        <w:rPr>
          <w:b/>
        </w:rPr>
      </w:pPr>
      <w:r w:rsidRPr="000A42C6">
        <w:rPr>
          <w:b/>
        </w:rPr>
        <w:t xml:space="preserve">Untersuchungsverfahren: </w:t>
      </w:r>
    </w:p>
    <w:p w14:paraId="61F1572B" w14:textId="77777777" w:rsidR="00933078" w:rsidRPr="000A42C6" w:rsidRDefault="005400F0" w:rsidP="00D67C7C">
      <w:pPr>
        <w:pStyle w:val="Formatvorlage2"/>
      </w:pPr>
      <w:r w:rsidRPr="000A42C6">
        <w:t>Antigennachweis (Latex-Agglutination im Serum und Liquor</w:t>
      </w:r>
      <w:r w:rsidR="00941F28" w:rsidRPr="000A42C6">
        <w:t>)</w:t>
      </w:r>
    </w:p>
    <w:p w14:paraId="02A9E544" w14:textId="77777777" w:rsidR="00933078" w:rsidRPr="000A42C6" w:rsidRDefault="005400F0" w:rsidP="00D67C7C">
      <w:pPr>
        <w:pStyle w:val="Formatvorlage2"/>
        <w:rPr>
          <w:b/>
        </w:rPr>
      </w:pPr>
      <w:r w:rsidRPr="000A42C6">
        <w:rPr>
          <w:b/>
        </w:rPr>
        <w:t>Befundinterpretation:</w:t>
      </w:r>
    </w:p>
    <w:p w14:paraId="4ACD109C" w14:textId="7CF989CE" w:rsidR="005400F0" w:rsidRPr="000A42C6" w:rsidRDefault="005400F0" w:rsidP="00941F28">
      <w:pPr>
        <w:pStyle w:val="Formatvorlage2"/>
        <w:ind w:left="709"/>
      </w:pPr>
      <w:r w:rsidRPr="000A42C6">
        <w:t xml:space="preserve">positiv </w:t>
      </w:r>
      <w:r w:rsidRPr="000A42C6">
        <w:sym w:font="Symbol" w:char="F0B3"/>
      </w:r>
      <w:r w:rsidRPr="000A42C6">
        <w:t>2</w:t>
      </w:r>
      <w:r w:rsidR="005F661B" w:rsidRPr="000A42C6">
        <w:t xml:space="preserve"> (Titer)</w:t>
      </w:r>
    </w:p>
    <w:p w14:paraId="3802FF46" w14:textId="77777777" w:rsidR="005400F0" w:rsidRPr="000A42C6" w:rsidRDefault="005400F0" w:rsidP="00D67C7C">
      <w:pPr>
        <w:pStyle w:val="Formatvorlage2"/>
      </w:pPr>
      <w:r w:rsidRPr="000A42C6">
        <w:t xml:space="preserve">Die Diagnostik der Kryptokokkose basiert im Wesentlichen auf dem Nachweis von </w:t>
      </w:r>
      <w:r w:rsidRPr="000A42C6">
        <w:rPr>
          <w:i/>
        </w:rPr>
        <w:t>Cryptococcus neoformans-</w:t>
      </w:r>
      <w:r w:rsidRPr="000A42C6">
        <w:t>Antigen in Serum und Liquor. Ein positiver Befund beweist eine Kryptokokkose.</w:t>
      </w:r>
    </w:p>
    <w:p w14:paraId="6607FFA9" w14:textId="77777777" w:rsidR="005400F0" w:rsidRPr="000A42C6" w:rsidRDefault="005400F0" w:rsidP="00933078">
      <w:pPr>
        <w:spacing w:line="320" w:lineRule="exact"/>
        <w:rPr>
          <w:rFonts w:cs="Arial"/>
          <w:color w:val="000000"/>
          <w:sz w:val="20"/>
        </w:rPr>
      </w:pPr>
    </w:p>
    <w:p w14:paraId="5BE7F16D" w14:textId="77777777" w:rsidR="005400F0" w:rsidRPr="000A42C6" w:rsidRDefault="005400F0" w:rsidP="00933078">
      <w:pPr>
        <w:spacing w:line="320" w:lineRule="exact"/>
        <w:rPr>
          <w:rFonts w:cs="Arial"/>
          <w:color w:val="000000"/>
          <w:sz w:val="20"/>
        </w:rPr>
      </w:pPr>
    </w:p>
    <w:p w14:paraId="6C25C62D" w14:textId="77777777" w:rsidR="005400F0" w:rsidRPr="000A42C6" w:rsidRDefault="005400F0" w:rsidP="006876E1">
      <w:pPr>
        <w:pStyle w:val="berschrift3"/>
      </w:pPr>
      <w:bookmarkStart w:id="1139" w:name="_Toc217046287"/>
      <w:r w:rsidRPr="000A42C6">
        <w:t>Pneumocystis jirovecii</w:t>
      </w:r>
      <w:bookmarkEnd w:id="1139"/>
    </w:p>
    <w:p w14:paraId="0030958D" w14:textId="77777777" w:rsidR="00481237" w:rsidRPr="000A42C6" w:rsidRDefault="005400F0" w:rsidP="00D67C7C">
      <w:pPr>
        <w:pStyle w:val="Formatvorlage2"/>
        <w:rPr>
          <w:b/>
        </w:rPr>
      </w:pPr>
      <w:r w:rsidRPr="000A42C6">
        <w:rPr>
          <w:b/>
        </w:rPr>
        <w:t xml:space="preserve">Patientenauswahl: </w:t>
      </w:r>
    </w:p>
    <w:p w14:paraId="62E5F699" w14:textId="77777777" w:rsidR="005400F0" w:rsidRPr="000A42C6" w:rsidRDefault="005400F0" w:rsidP="00D67C7C">
      <w:pPr>
        <w:pStyle w:val="Formatvorlage2"/>
      </w:pPr>
      <w:r w:rsidRPr="000A42C6">
        <w:t xml:space="preserve">Patienten mit Verdacht auf </w:t>
      </w:r>
      <w:r w:rsidRPr="000A42C6">
        <w:rPr>
          <w:i/>
        </w:rPr>
        <w:t>Pneumocystis jirovecii</w:t>
      </w:r>
      <w:r w:rsidRPr="000A42C6">
        <w:t>-Pneumonie (PJP).</w:t>
      </w:r>
    </w:p>
    <w:p w14:paraId="2B322426" w14:textId="77777777" w:rsidR="00481237" w:rsidRPr="000A42C6" w:rsidRDefault="005400F0" w:rsidP="00D67C7C">
      <w:pPr>
        <w:pStyle w:val="Formatvorlage2"/>
        <w:rPr>
          <w:b/>
        </w:rPr>
      </w:pPr>
      <w:r w:rsidRPr="000A42C6">
        <w:rPr>
          <w:b/>
        </w:rPr>
        <w:t xml:space="preserve">Untersuchungsmaterial: </w:t>
      </w:r>
    </w:p>
    <w:p w14:paraId="3DA1A27E" w14:textId="77777777" w:rsidR="005400F0" w:rsidRPr="000A42C6" w:rsidRDefault="005400F0" w:rsidP="00D67C7C">
      <w:pPr>
        <w:pStyle w:val="Formatvorlage2"/>
      </w:pPr>
      <w:r w:rsidRPr="000A42C6">
        <w:t>Serum 3 ml</w:t>
      </w:r>
    </w:p>
    <w:p w14:paraId="7CE389B2" w14:textId="77777777" w:rsidR="00481237" w:rsidRPr="000A42C6" w:rsidRDefault="005400F0" w:rsidP="00D67C7C">
      <w:pPr>
        <w:pStyle w:val="Formatvorlage2"/>
        <w:rPr>
          <w:b/>
        </w:rPr>
      </w:pPr>
      <w:r w:rsidRPr="000A42C6">
        <w:rPr>
          <w:b/>
        </w:rPr>
        <w:t xml:space="preserve">Untersuchungsverfahren: </w:t>
      </w:r>
    </w:p>
    <w:p w14:paraId="40266E45" w14:textId="77777777" w:rsidR="005400F0" w:rsidRPr="000A42C6" w:rsidRDefault="005400F0" w:rsidP="00D67C7C">
      <w:pPr>
        <w:pStyle w:val="Formatvorlage2"/>
      </w:pPr>
      <w:r w:rsidRPr="000A42C6">
        <w:t>Beta-D-Glucan (BDG)-Test (panfungaler Antigennachweis)</w:t>
      </w:r>
    </w:p>
    <w:p w14:paraId="1D61299B" w14:textId="77777777" w:rsidR="005400F0" w:rsidRPr="000A42C6" w:rsidRDefault="005400F0" w:rsidP="00D67C7C">
      <w:pPr>
        <w:pStyle w:val="Formatvorlage2"/>
        <w:rPr>
          <w:b/>
        </w:rPr>
      </w:pPr>
      <w:r w:rsidRPr="000A42C6">
        <w:rPr>
          <w:b/>
        </w:rPr>
        <w:t>Befundinterpretation:</w:t>
      </w:r>
    </w:p>
    <w:p w14:paraId="3385DF4C" w14:textId="03FBC46F" w:rsidR="005400F0" w:rsidRPr="000A42C6" w:rsidRDefault="005F661B" w:rsidP="00941F28">
      <w:pPr>
        <w:pStyle w:val="Formatvorlage2"/>
        <w:ind w:firstLine="709"/>
      </w:pPr>
      <w:r w:rsidRPr="000A42C6">
        <w:t xml:space="preserve">Beta-D-Glucan (BDG)-Test </w:t>
      </w:r>
      <w:r w:rsidRPr="000A42C6">
        <w:tab/>
        <w:t>≥ 7</w:t>
      </w:r>
      <w:r w:rsidR="00941F28" w:rsidRPr="000A42C6">
        <w:t xml:space="preserve"> pg/ml positiv</w:t>
      </w:r>
    </w:p>
    <w:p w14:paraId="31D44518" w14:textId="49C76805" w:rsidR="005400F0" w:rsidRPr="000A42C6" w:rsidRDefault="005400F0" w:rsidP="00D67C7C">
      <w:pPr>
        <w:pStyle w:val="Formatvorlage2"/>
      </w:pPr>
      <w:r w:rsidRPr="000A42C6">
        <w:t xml:space="preserve">BDG ist auch bei anderen invasiven Pilzinfektionen positiv (z.B. Infektionen durch </w:t>
      </w:r>
      <w:r w:rsidRPr="000A42C6">
        <w:rPr>
          <w:i/>
        </w:rPr>
        <w:t>Aspergillus</w:t>
      </w:r>
      <w:r w:rsidRPr="000A42C6">
        <w:t xml:space="preserve"> spp.</w:t>
      </w:r>
      <w:r w:rsidR="00941F28" w:rsidRPr="000A42C6">
        <w:t xml:space="preserve"> (</w:t>
      </w:r>
      <w:r w:rsidR="00352BDC" w:rsidRPr="000A42C6">
        <w:fldChar w:fldCharType="begin"/>
      </w:r>
      <w:r w:rsidR="00941F28" w:rsidRPr="000A42C6">
        <w:instrText xml:space="preserve"> REF _Ref22723293 \r \h </w:instrText>
      </w:r>
      <w:r w:rsidR="00792788" w:rsidRPr="000A42C6">
        <w:instrText xml:space="preserve"> \* MERGEFORMAT </w:instrText>
      </w:r>
      <w:r w:rsidR="00352BDC" w:rsidRPr="000A42C6">
        <w:fldChar w:fldCharType="separate"/>
      </w:r>
      <w:r w:rsidR="00E527CE">
        <w:t>1.6.6</w:t>
      </w:r>
      <w:r w:rsidR="00352BDC" w:rsidRPr="000A42C6">
        <w:fldChar w:fldCharType="end"/>
      </w:r>
      <w:r w:rsidR="00941F28" w:rsidRPr="000A42C6">
        <w:t>)</w:t>
      </w:r>
      <w:r w:rsidRPr="000A42C6">
        <w:t xml:space="preserve"> </w:t>
      </w:r>
      <w:r w:rsidRPr="000A42C6">
        <w:rPr>
          <w:i/>
        </w:rPr>
        <w:t xml:space="preserve">Candida </w:t>
      </w:r>
      <w:r w:rsidRPr="000A42C6">
        <w:t>spp.</w:t>
      </w:r>
      <w:r w:rsidR="00941F28" w:rsidRPr="000A42C6">
        <w:t xml:space="preserve"> (</w:t>
      </w:r>
      <w:r w:rsidR="00352BDC" w:rsidRPr="000A42C6">
        <w:fldChar w:fldCharType="begin"/>
      </w:r>
      <w:r w:rsidR="00941F28" w:rsidRPr="000A42C6">
        <w:instrText xml:space="preserve"> REF _Ref22723302 \r \h </w:instrText>
      </w:r>
      <w:r w:rsidR="00792788" w:rsidRPr="000A42C6">
        <w:instrText xml:space="preserve"> \* MERGEFORMAT </w:instrText>
      </w:r>
      <w:r w:rsidR="00352BDC" w:rsidRPr="000A42C6">
        <w:fldChar w:fldCharType="separate"/>
      </w:r>
      <w:r w:rsidR="00E527CE">
        <w:t>1.6.13</w:t>
      </w:r>
      <w:r w:rsidR="00352BDC" w:rsidRPr="000A42C6">
        <w:fldChar w:fldCharType="end"/>
      </w:r>
      <w:r w:rsidR="00941F28" w:rsidRPr="000A42C6">
        <w:t>)</w:t>
      </w:r>
      <w:r w:rsidRPr="000A42C6">
        <w:t>).</w:t>
      </w:r>
    </w:p>
    <w:p w14:paraId="376B856F" w14:textId="77777777" w:rsidR="005400F0" w:rsidRPr="000A42C6" w:rsidRDefault="005400F0" w:rsidP="00D67C7C">
      <w:pPr>
        <w:pStyle w:val="Formatvorlage2"/>
      </w:pPr>
    </w:p>
    <w:p w14:paraId="32EAB364" w14:textId="77777777" w:rsidR="005400F0" w:rsidRPr="000A42C6" w:rsidRDefault="005400F0" w:rsidP="00933078">
      <w:pPr>
        <w:spacing w:line="320" w:lineRule="exact"/>
        <w:rPr>
          <w:rFonts w:cs="Arial"/>
          <w:color w:val="000000"/>
          <w:sz w:val="20"/>
        </w:rPr>
        <w:sectPr w:rsidR="005400F0" w:rsidRPr="000A42C6" w:rsidSect="001054BD">
          <w:pgSz w:w="11907" w:h="16840"/>
          <w:pgMar w:top="1134" w:right="1418" w:bottom="1134" w:left="1418" w:header="720" w:footer="720" w:gutter="0"/>
          <w:cols w:space="720"/>
        </w:sectPr>
      </w:pPr>
    </w:p>
    <w:p w14:paraId="70F0C26A" w14:textId="77777777" w:rsidR="0053106C" w:rsidRPr="000A42C6" w:rsidRDefault="0053106C" w:rsidP="000800EA">
      <w:pPr>
        <w:pStyle w:val="berschrift2"/>
      </w:pPr>
      <w:bookmarkStart w:id="1140" w:name="_Ref19018264"/>
      <w:bookmarkStart w:id="1141" w:name="_Toc217046288"/>
      <w:r w:rsidRPr="000A42C6">
        <w:lastRenderedPageBreak/>
        <w:t>Parasitologie</w:t>
      </w:r>
      <w:bookmarkEnd w:id="1140"/>
      <w:bookmarkEnd w:id="1141"/>
    </w:p>
    <w:p w14:paraId="5F5F5A76" w14:textId="77777777" w:rsidR="00EB7511" w:rsidRPr="000A42C6" w:rsidRDefault="00EB7511" w:rsidP="00D67C7C">
      <w:pPr>
        <w:pStyle w:val="Formatvorlage2"/>
      </w:pPr>
    </w:p>
    <w:p w14:paraId="681E47BE" w14:textId="77777777" w:rsidR="005400F0" w:rsidRPr="000A42C6" w:rsidRDefault="005400F0" w:rsidP="006876E1">
      <w:pPr>
        <w:pStyle w:val="berschrift3"/>
      </w:pPr>
      <w:bookmarkStart w:id="1142" w:name="_Ref22550835"/>
      <w:bookmarkStart w:id="1143" w:name="_Ref22565819"/>
      <w:bookmarkStart w:id="1144" w:name="_Toc217046289"/>
      <w:r w:rsidRPr="000A42C6">
        <w:t>Echinococcus spp.</w:t>
      </w:r>
      <w:bookmarkEnd w:id="1142"/>
      <w:bookmarkEnd w:id="1143"/>
      <w:bookmarkEnd w:id="1144"/>
    </w:p>
    <w:p w14:paraId="74431E2E" w14:textId="77777777" w:rsidR="00481237" w:rsidRPr="000A42C6" w:rsidRDefault="005400F0" w:rsidP="00D67C7C">
      <w:pPr>
        <w:pStyle w:val="Formatvorlage2"/>
        <w:rPr>
          <w:b/>
        </w:rPr>
      </w:pPr>
      <w:r w:rsidRPr="000A42C6">
        <w:rPr>
          <w:b/>
        </w:rPr>
        <w:t xml:space="preserve">Patientenauswahl: </w:t>
      </w:r>
    </w:p>
    <w:p w14:paraId="4DE9BF13" w14:textId="77777777" w:rsidR="00A0569C" w:rsidRPr="000A42C6" w:rsidRDefault="005400F0" w:rsidP="00A0569C">
      <w:pPr>
        <w:pStyle w:val="Textkrper"/>
        <w:jc w:val="both"/>
      </w:pPr>
      <w:r w:rsidRPr="000A42C6">
        <w:t>Personen mit Erkrankungen der Leber oder Raumforderungen in der Leber und/oder zystischen Veränderungen in anderen Organen; Risikopersonen (Jäger und Berufstätige in land- und forstwirtschaftlichen Betrieben in Endemiegebieten).</w:t>
      </w:r>
    </w:p>
    <w:p w14:paraId="1B541931" w14:textId="77777777" w:rsidR="00481237" w:rsidRPr="000A42C6" w:rsidRDefault="005400F0" w:rsidP="00D67C7C">
      <w:pPr>
        <w:pStyle w:val="Formatvorlage2"/>
        <w:rPr>
          <w:b/>
        </w:rPr>
      </w:pPr>
      <w:r w:rsidRPr="000A42C6">
        <w:rPr>
          <w:b/>
        </w:rPr>
        <w:t xml:space="preserve">Untersuchungsmaterial: </w:t>
      </w:r>
    </w:p>
    <w:p w14:paraId="045725C0" w14:textId="77777777" w:rsidR="005400F0" w:rsidRPr="000A42C6" w:rsidRDefault="005400F0" w:rsidP="00D67C7C">
      <w:pPr>
        <w:pStyle w:val="Formatvorlage2"/>
      </w:pPr>
      <w:r w:rsidRPr="000A42C6">
        <w:t>Serum 3 ml</w:t>
      </w:r>
    </w:p>
    <w:p w14:paraId="1E4FEC07" w14:textId="77777777" w:rsidR="00481237" w:rsidRPr="000A42C6" w:rsidRDefault="005400F0" w:rsidP="00D67C7C">
      <w:pPr>
        <w:pStyle w:val="Formatvorlage2"/>
        <w:rPr>
          <w:b/>
        </w:rPr>
      </w:pPr>
      <w:r w:rsidRPr="000A42C6">
        <w:rPr>
          <w:b/>
        </w:rPr>
        <w:t xml:space="preserve">Untersuchungsverfahren: </w:t>
      </w:r>
    </w:p>
    <w:p w14:paraId="7B1E81A3" w14:textId="2159365D" w:rsidR="005400F0" w:rsidRPr="000A42C6" w:rsidRDefault="005400F0" w:rsidP="00D67C7C">
      <w:pPr>
        <w:pStyle w:val="Formatvorlage2"/>
      </w:pPr>
      <w:r w:rsidRPr="000A42C6">
        <w:rPr>
          <w:i/>
        </w:rPr>
        <w:t>Echinococcus granulosus</w:t>
      </w:r>
      <w:r w:rsidR="007D2F32" w:rsidRPr="000A42C6">
        <w:t xml:space="preserve"> (HAT, Gesamtlarven-ELISA</w:t>
      </w:r>
      <w:r w:rsidR="000F0585" w:rsidRPr="000A42C6">
        <w:t xml:space="preserve"> (IgG)</w:t>
      </w:r>
      <w:r w:rsidR="007D2F32" w:rsidRPr="000A42C6">
        <w:t>, rekomb. ELISA</w:t>
      </w:r>
      <w:r w:rsidR="000F0585" w:rsidRPr="000A42C6">
        <w:t xml:space="preserve"> (IgG)</w:t>
      </w:r>
      <w:r w:rsidR="007D2F32" w:rsidRPr="000A42C6">
        <w:t>)</w:t>
      </w:r>
      <w:r w:rsidR="00481237" w:rsidRPr="000A42C6">
        <w:br/>
      </w:r>
      <w:r w:rsidRPr="000A42C6">
        <w:rPr>
          <w:i/>
        </w:rPr>
        <w:t>Echinococcus multilocularis</w:t>
      </w:r>
      <w:r w:rsidRPr="000A42C6">
        <w:t xml:space="preserve"> (</w:t>
      </w:r>
      <w:r w:rsidR="007D2F32" w:rsidRPr="000A42C6">
        <w:t>HAT</w:t>
      </w:r>
      <w:r w:rsidRPr="000A42C6">
        <w:t xml:space="preserve">; </w:t>
      </w:r>
      <w:r w:rsidR="007D2F32" w:rsidRPr="000A42C6">
        <w:t>Gesamtlarven-ELISA</w:t>
      </w:r>
      <w:r w:rsidR="000F0585" w:rsidRPr="000A42C6">
        <w:t xml:space="preserve"> (IgG)</w:t>
      </w:r>
      <w:r w:rsidR="007D2F32" w:rsidRPr="000A42C6">
        <w:t xml:space="preserve">, </w:t>
      </w:r>
      <w:r w:rsidRPr="000A42C6">
        <w:t>rekomb. ELISA</w:t>
      </w:r>
      <w:r w:rsidR="000F0585" w:rsidRPr="000A42C6">
        <w:t xml:space="preserve"> (IgG)</w:t>
      </w:r>
      <w:r w:rsidRPr="000A42C6">
        <w:t>)</w:t>
      </w:r>
    </w:p>
    <w:p w14:paraId="5C6033CA" w14:textId="77777777" w:rsidR="005400F0" w:rsidRPr="000A42C6" w:rsidRDefault="005400F0" w:rsidP="00D67C7C">
      <w:pPr>
        <w:pStyle w:val="Formatvorlage2"/>
      </w:pPr>
      <w:r w:rsidRPr="000A42C6">
        <w:rPr>
          <w:b/>
        </w:rPr>
        <w:t>Befundinterpretation</w:t>
      </w:r>
      <w:r w:rsidRPr="000A42C6">
        <w:t>:</w:t>
      </w:r>
    </w:p>
    <w:p w14:paraId="71AFA3AC" w14:textId="77777777" w:rsidR="00284BA1" w:rsidRPr="000A42C6" w:rsidRDefault="00284BA1" w:rsidP="00284BA1">
      <w:pPr>
        <w:pStyle w:val="Formatvorlage2"/>
        <w:ind w:firstLine="709"/>
      </w:pPr>
      <w:r w:rsidRPr="000A42C6">
        <w:t xml:space="preserve">HAT </w:t>
      </w:r>
      <w:r w:rsidRPr="000A42C6">
        <w:tab/>
      </w:r>
      <w:r w:rsidRPr="000A42C6">
        <w:tab/>
      </w:r>
      <w:r w:rsidR="005400F0" w:rsidRPr="000A42C6">
        <w:t xml:space="preserve">&gt; 160 positiv; </w:t>
      </w:r>
    </w:p>
    <w:p w14:paraId="7A26EEC6" w14:textId="3025C659" w:rsidR="005400F0" w:rsidRPr="000A42C6" w:rsidRDefault="005400F0" w:rsidP="00284BA1">
      <w:pPr>
        <w:pStyle w:val="Formatvorlage2"/>
        <w:ind w:firstLine="709"/>
      </w:pPr>
      <w:r w:rsidRPr="000A42C6">
        <w:t xml:space="preserve">ELISA </w:t>
      </w:r>
      <w:r w:rsidR="00284BA1" w:rsidRPr="000A42C6">
        <w:tab/>
      </w:r>
      <w:r w:rsidR="00284BA1" w:rsidRPr="000A42C6">
        <w:tab/>
      </w:r>
      <w:r w:rsidRPr="000A42C6">
        <w:sym w:font="Symbol" w:char="F0B3"/>
      </w:r>
      <w:r w:rsidR="007D2F32" w:rsidRPr="000A42C6">
        <w:t>1,1</w:t>
      </w:r>
      <w:r w:rsidRPr="000A42C6">
        <w:t xml:space="preserve"> </w:t>
      </w:r>
      <w:r w:rsidR="00284BA1" w:rsidRPr="000A42C6">
        <w:t xml:space="preserve">Index </w:t>
      </w:r>
      <w:r w:rsidRPr="000A42C6">
        <w:t>positiv</w:t>
      </w:r>
    </w:p>
    <w:p w14:paraId="42A31458" w14:textId="3BD581F6" w:rsidR="005400F0" w:rsidRPr="000A42C6" w:rsidRDefault="005400F0" w:rsidP="00D67C7C">
      <w:pPr>
        <w:pStyle w:val="Formatvorlage2"/>
      </w:pPr>
      <w:r w:rsidRPr="000A42C6">
        <w:t xml:space="preserve">Die serologische Untersuchung wird im Sinne einer Stufendiagnostik durchgeführt. Die erste Stufe verwendet serologische Testverfahren (ELISA, HAT) mit Gesamtantigenpräparationen. Bei Verdacht auf eine alveoläre Echinokokkose sollen die Tests mit </w:t>
      </w:r>
      <w:r w:rsidRPr="000A42C6">
        <w:rPr>
          <w:i/>
        </w:rPr>
        <w:t>E. multilocularis</w:t>
      </w:r>
      <w:r w:rsidRPr="000A42C6">
        <w:t xml:space="preserve">-Larvenantigen, bei Verdacht auf eine zystische Echinokokkose mit Hydatidenflüssigkeit von </w:t>
      </w:r>
      <w:r w:rsidRPr="000A42C6">
        <w:rPr>
          <w:i/>
        </w:rPr>
        <w:t>E. granulosus</w:t>
      </w:r>
      <w:r w:rsidRPr="000A42C6">
        <w:t xml:space="preserve"> durchgeführt werden. Fallen diese Untersuchungen positiv aus, stehen rekombinante Antigene zur Verfügung, die den Befund bestätigen und serologisch eine Art-Identifizierung erlauben. Die Sensitivität der Screening- Tests liegt für </w:t>
      </w:r>
      <w:r w:rsidRPr="000A42C6">
        <w:rPr>
          <w:i/>
        </w:rPr>
        <w:t>E. multilocularis</w:t>
      </w:r>
      <w:r w:rsidRPr="000A42C6">
        <w:t xml:space="preserve"> bei &gt; 95%, für </w:t>
      </w:r>
      <w:r w:rsidRPr="000A42C6">
        <w:rPr>
          <w:i/>
        </w:rPr>
        <w:t>E. granulosus</w:t>
      </w:r>
      <w:r w:rsidRPr="000A42C6">
        <w:t xml:space="preserve"> bei ca. 80%. In 93% der im Screening- Test positiven </w:t>
      </w:r>
      <w:r w:rsidRPr="000A42C6">
        <w:rPr>
          <w:i/>
        </w:rPr>
        <w:t>E. multilocularis</w:t>
      </w:r>
      <w:r w:rsidRPr="000A42C6">
        <w:t xml:space="preserve"> Patientenseren und in 89% der im </w:t>
      </w:r>
      <w:r w:rsidRPr="000A42C6">
        <w:rPr>
          <w:i/>
        </w:rPr>
        <w:t>E. granulosus</w:t>
      </w:r>
      <w:r w:rsidRPr="000A42C6">
        <w:t xml:space="preserve"> Screening-Test positiven Seren ist die serologische Differenzierung in der anschließenden 2. diagnostischen Stufe möglich. </w:t>
      </w:r>
    </w:p>
    <w:p w14:paraId="05505BE6" w14:textId="77777777" w:rsidR="005400F0" w:rsidRPr="000A42C6" w:rsidRDefault="008F4014" w:rsidP="00D67C7C">
      <w:pPr>
        <w:pStyle w:val="Formatvorlage2"/>
      </w:pPr>
      <w:r w:rsidRPr="000A42C6">
        <w:br w:type="page"/>
      </w:r>
    </w:p>
    <w:p w14:paraId="76E2378E" w14:textId="77777777" w:rsidR="005400F0" w:rsidRPr="000A42C6" w:rsidRDefault="005400F0" w:rsidP="006876E1">
      <w:pPr>
        <w:pStyle w:val="berschrift3"/>
      </w:pPr>
      <w:bookmarkStart w:id="1145" w:name="_Ref22550814"/>
      <w:bookmarkStart w:id="1146" w:name="_Ref22551463"/>
      <w:bookmarkStart w:id="1147" w:name="_Toc217046290"/>
      <w:r w:rsidRPr="000A42C6">
        <w:lastRenderedPageBreak/>
        <w:t>Entamoeba histolytica</w:t>
      </w:r>
      <w:bookmarkEnd w:id="1145"/>
      <w:bookmarkEnd w:id="1146"/>
      <w:bookmarkEnd w:id="1147"/>
    </w:p>
    <w:p w14:paraId="5F7A3AD8" w14:textId="77777777" w:rsidR="00481237" w:rsidRPr="000A42C6" w:rsidRDefault="005400F0" w:rsidP="00D67C7C">
      <w:pPr>
        <w:pStyle w:val="Formatvorlage2"/>
        <w:rPr>
          <w:b/>
        </w:rPr>
      </w:pPr>
      <w:r w:rsidRPr="000A42C6">
        <w:rPr>
          <w:b/>
        </w:rPr>
        <w:t xml:space="preserve">Patientenauswahl: </w:t>
      </w:r>
    </w:p>
    <w:p w14:paraId="6F305ED6" w14:textId="77777777" w:rsidR="005400F0" w:rsidRPr="000A42C6" w:rsidRDefault="005400F0" w:rsidP="00D67C7C">
      <w:pPr>
        <w:pStyle w:val="Formatvorlage2"/>
      </w:pPr>
      <w:r w:rsidRPr="000A42C6">
        <w:t>Patienten nach Aufenthalt in tropischen und subtropischen Gebieten mit intestinalen Beschwerden (breiige Durchfälle mit blutig-schleimigen Auflagerungen); bei Verdacht auf Leberabszess (Schmerzen im Oberbauch, Fieber und Leukozytose).</w:t>
      </w:r>
    </w:p>
    <w:p w14:paraId="2DB326F0" w14:textId="77777777" w:rsidR="00481237" w:rsidRPr="000A42C6" w:rsidRDefault="005400F0" w:rsidP="00D67C7C">
      <w:pPr>
        <w:pStyle w:val="Formatvorlage2"/>
        <w:rPr>
          <w:b/>
        </w:rPr>
      </w:pPr>
      <w:r w:rsidRPr="000A42C6">
        <w:rPr>
          <w:b/>
        </w:rPr>
        <w:t xml:space="preserve">Untersuchungsmaterial: </w:t>
      </w:r>
    </w:p>
    <w:p w14:paraId="4CE98DF1" w14:textId="77777777" w:rsidR="005400F0" w:rsidRPr="000A42C6" w:rsidRDefault="005400F0" w:rsidP="00D67C7C">
      <w:pPr>
        <w:pStyle w:val="Formatvorlage2"/>
      </w:pPr>
      <w:r w:rsidRPr="000A42C6">
        <w:t>Serum 3 ml</w:t>
      </w:r>
    </w:p>
    <w:p w14:paraId="36F73EB4" w14:textId="77777777" w:rsidR="00481237" w:rsidRPr="000A42C6" w:rsidRDefault="005400F0" w:rsidP="00D67C7C">
      <w:pPr>
        <w:pStyle w:val="Formatvorlage2"/>
        <w:rPr>
          <w:b/>
        </w:rPr>
      </w:pPr>
      <w:r w:rsidRPr="000A42C6">
        <w:rPr>
          <w:b/>
        </w:rPr>
        <w:t xml:space="preserve">Untersuchungsverfahren: </w:t>
      </w:r>
    </w:p>
    <w:p w14:paraId="462D454C" w14:textId="20334FBB" w:rsidR="005400F0" w:rsidRPr="000A42C6" w:rsidRDefault="005400F0" w:rsidP="00D67C7C">
      <w:pPr>
        <w:pStyle w:val="Formatvorlage2"/>
      </w:pPr>
      <w:r w:rsidRPr="000A42C6">
        <w:t>HAT</w:t>
      </w:r>
      <w:r w:rsidR="000F0585" w:rsidRPr="000A42C6">
        <w:t xml:space="preserve"> </w:t>
      </w:r>
    </w:p>
    <w:p w14:paraId="51C86081" w14:textId="77777777" w:rsidR="005400F0" w:rsidRPr="000A42C6" w:rsidRDefault="005400F0" w:rsidP="00D67C7C">
      <w:pPr>
        <w:pStyle w:val="Formatvorlage2"/>
        <w:rPr>
          <w:b/>
        </w:rPr>
      </w:pPr>
      <w:r w:rsidRPr="000A42C6">
        <w:rPr>
          <w:b/>
        </w:rPr>
        <w:t>Be</w:t>
      </w:r>
      <w:r w:rsidR="00382512" w:rsidRPr="000A42C6">
        <w:rPr>
          <w:b/>
        </w:rPr>
        <w:t>wertung</w:t>
      </w:r>
      <w:r w:rsidRPr="000A42C6">
        <w:rPr>
          <w:b/>
        </w:rPr>
        <w:t>:</w:t>
      </w:r>
    </w:p>
    <w:p w14:paraId="051BBBD2" w14:textId="5A0B56ED" w:rsidR="00382512" w:rsidRPr="000A42C6" w:rsidRDefault="009C0C19" w:rsidP="00D67C7C">
      <w:pPr>
        <w:pStyle w:val="Formatvorlage2"/>
      </w:pPr>
      <w:r w:rsidRPr="000A42C6">
        <w:tab/>
      </w:r>
      <w:r w:rsidR="00284BA1" w:rsidRPr="000A42C6">
        <w:t xml:space="preserve">HAT-Titer </w:t>
      </w:r>
      <w:r w:rsidR="005400F0" w:rsidRPr="000A42C6">
        <w:t xml:space="preserve">positiv </w:t>
      </w:r>
      <w:r w:rsidR="00284BA1" w:rsidRPr="000A42C6">
        <w:tab/>
      </w:r>
      <w:r w:rsidR="005400F0" w:rsidRPr="000A42C6">
        <w:sym w:font="Symbol" w:char="F0B3"/>
      </w:r>
      <w:r w:rsidR="00284BA1" w:rsidRPr="000A42C6">
        <w:t xml:space="preserve"> 320 (Grenzwert 80-160)</w:t>
      </w:r>
    </w:p>
    <w:p w14:paraId="14011CB7" w14:textId="77777777" w:rsidR="00382512" w:rsidRPr="000A42C6" w:rsidRDefault="00382512" w:rsidP="00382512">
      <w:pPr>
        <w:pStyle w:val="Formatvorlage2"/>
        <w:rPr>
          <w:b/>
        </w:rPr>
      </w:pPr>
      <w:r w:rsidRPr="000A42C6">
        <w:rPr>
          <w:b/>
        </w:rPr>
        <w:t>Befundinterpretation:</w:t>
      </w:r>
    </w:p>
    <w:p w14:paraId="09B75F84" w14:textId="77777777" w:rsidR="005400F0" w:rsidRPr="000A42C6" w:rsidRDefault="005400F0" w:rsidP="00D67C7C">
      <w:pPr>
        <w:pStyle w:val="Formatvorlage2"/>
      </w:pPr>
      <w:r w:rsidRPr="000A42C6">
        <w:t>Die Serologie ist vor allem zum Nachweis von Antikörpern bei der extraintestinalen Amöbiasis indiziert. Nicht invasive Infektionen führen nur ausnahmsweise zur Bildung von Antikörpern; invasive Infektionen, die sich auf den Darm beschränken, nur zu einem geringen Anteil (20-30%), während ein extraintestinaler Befall fast immer mit hohen Antikörpertitern einhergeht.</w:t>
      </w:r>
    </w:p>
    <w:p w14:paraId="5AD805EC" w14:textId="77777777" w:rsidR="005400F0" w:rsidRPr="000A42C6" w:rsidRDefault="005400F0" w:rsidP="00D67C7C">
      <w:pPr>
        <w:pStyle w:val="Formatvorlage2"/>
      </w:pPr>
    </w:p>
    <w:p w14:paraId="2C6806B4" w14:textId="77777777" w:rsidR="00085F9B" w:rsidRPr="000A42C6" w:rsidRDefault="00085F9B" w:rsidP="006876E1">
      <w:pPr>
        <w:pStyle w:val="berschrift3"/>
      </w:pPr>
      <w:bookmarkStart w:id="1148" w:name="_Ref22568307"/>
      <w:bookmarkStart w:id="1149" w:name="_Toc217046291"/>
      <w:r w:rsidRPr="000A42C6">
        <w:t>Leishmania spp.</w:t>
      </w:r>
      <w:bookmarkEnd w:id="1148"/>
      <w:bookmarkEnd w:id="1149"/>
    </w:p>
    <w:p w14:paraId="74E55BEF" w14:textId="77777777" w:rsidR="00481237" w:rsidRPr="000A42C6" w:rsidRDefault="00085F9B" w:rsidP="00D67C7C">
      <w:pPr>
        <w:pStyle w:val="Formatvorlage2"/>
        <w:rPr>
          <w:b/>
        </w:rPr>
      </w:pPr>
      <w:r w:rsidRPr="000A42C6">
        <w:rPr>
          <w:b/>
        </w:rPr>
        <w:t xml:space="preserve">Patientenauswahl: </w:t>
      </w:r>
    </w:p>
    <w:p w14:paraId="1E04C6EE" w14:textId="77777777" w:rsidR="00085F9B" w:rsidRPr="000A42C6" w:rsidRDefault="00085F9B" w:rsidP="00D67C7C">
      <w:pPr>
        <w:pStyle w:val="Formatvorlage2"/>
      </w:pPr>
      <w:r w:rsidRPr="000A42C6">
        <w:t>Patienten mit Verdacht auf viszerale und mukokutane Leishmaniose</w:t>
      </w:r>
      <w:r w:rsidR="00A0569C" w:rsidRPr="000A42C6">
        <w:t xml:space="preserve">. </w:t>
      </w:r>
    </w:p>
    <w:p w14:paraId="3850498A" w14:textId="77777777" w:rsidR="00481237" w:rsidRPr="000A42C6" w:rsidRDefault="00085F9B" w:rsidP="00D67C7C">
      <w:pPr>
        <w:pStyle w:val="Formatvorlage2"/>
        <w:rPr>
          <w:b/>
        </w:rPr>
      </w:pPr>
      <w:r w:rsidRPr="000A42C6">
        <w:rPr>
          <w:b/>
        </w:rPr>
        <w:t xml:space="preserve">Untersuchungsmaterial: </w:t>
      </w:r>
    </w:p>
    <w:p w14:paraId="7B220BFF" w14:textId="77777777" w:rsidR="00085F9B" w:rsidRPr="000A42C6" w:rsidRDefault="00085F9B" w:rsidP="00D67C7C">
      <w:pPr>
        <w:pStyle w:val="Formatvorlage2"/>
      </w:pPr>
      <w:r w:rsidRPr="000A42C6">
        <w:t>Serum 3 ml</w:t>
      </w:r>
    </w:p>
    <w:p w14:paraId="64331FCF" w14:textId="77777777" w:rsidR="00481237" w:rsidRPr="000A42C6" w:rsidRDefault="00085F9B" w:rsidP="00D67C7C">
      <w:pPr>
        <w:pStyle w:val="Formatvorlage2"/>
        <w:rPr>
          <w:b/>
        </w:rPr>
      </w:pPr>
      <w:r w:rsidRPr="000A42C6">
        <w:rPr>
          <w:b/>
        </w:rPr>
        <w:t xml:space="preserve">Untersuchungsverfahren: </w:t>
      </w:r>
    </w:p>
    <w:p w14:paraId="0A57D1B4" w14:textId="32BE7267" w:rsidR="00382512" w:rsidRPr="000A42C6" w:rsidRDefault="000F0585" w:rsidP="00D67C7C">
      <w:pPr>
        <w:pStyle w:val="Formatvorlage2"/>
      </w:pPr>
      <w:r w:rsidRPr="000A42C6">
        <w:t>Westernblot (IgG)</w:t>
      </w:r>
    </w:p>
    <w:p w14:paraId="66148F13" w14:textId="77777777" w:rsidR="00085F9B" w:rsidRPr="000A42C6" w:rsidRDefault="00085F9B" w:rsidP="00D67C7C">
      <w:pPr>
        <w:pStyle w:val="Formatvorlage2"/>
        <w:rPr>
          <w:b/>
        </w:rPr>
      </w:pPr>
      <w:r w:rsidRPr="000A42C6">
        <w:rPr>
          <w:b/>
        </w:rPr>
        <w:t>Befundinterpretation:</w:t>
      </w:r>
    </w:p>
    <w:p w14:paraId="3DC1BDF2" w14:textId="77777777" w:rsidR="00085F9B" w:rsidRPr="000A42C6" w:rsidRDefault="00085F9B" w:rsidP="00D67C7C">
      <w:pPr>
        <w:pStyle w:val="Formatvorlage2"/>
      </w:pPr>
      <w:r w:rsidRPr="000A42C6">
        <w:t>1 oder 2 gut sichtbare spezifische Banden (P14 oder P16) sprechen für eine Leishmaniose</w:t>
      </w:r>
      <w:r w:rsidR="00284BA1" w:rsidRPr="000A42C6">
        <w:t>.</w:t>
      </w:r>
    </w:p>
    <w:p w14:paraId="4CA0B1EC" w14:textId="77777777" w:rsidR="00085F9B" w:rsidRPr="000A42C6" w:rsidRDefault="00085F9B" w:rsidP="00D67C7C">
      <w:pPr>
        <w:pStyle w:val="Formatvorlage2"/>
      </w:pPr>
      <w:r w:rsidRPr="000A42C6">
        <w:t xml:space="preserve">Bei der kutanen Form sind Antikörper meist nicht oder nur in niedrigen Konzentrationen nachweisbar. Generalisierte Infektionen (viszerale und mukokutane Leishmaniose) führen dagegen zu einer ausgeprägten Antikörper-Antwort (Ausnahme: Patienten mit Immunsuppression). </w:t>
      </w:r>
    </w:p>
    <w:p w14:paraId="4BD68FBD" w14:textId="77777777" w:rsidR="00085F9B" w:rsidRPr="000A42C6" w:rsidRDefault="00284BA1" w:rsidP="00D67C7C">
      <w:pPr>
        <w:pStyle w:val="Formatvorlage2"/>
      </w:pPr>
      <w:r w:rsidRPr="000A42C6">
        <w:br w:type="page"/>
      </w:r>
    </w:p>
    <w:p w14:paraId="015519CF" w14:textId="77777777" w:rsidR="00085F9B" w:rsidRPr="000A42C6" w:rsidRDefault="00085F9B" w:rsidP="006876E1">
      <w:pPr>
        <w:pStyle w:val="berschrift3"/>
      </w:pPr>
      <w:bookmarkStart w:id="1150" w:name="_Ref19194047"/>
      <w:bookmarkStart w:id="1151" w:name="_Toc217046292"/>
      <w:r w:rsidRPr="000A42C6">
        <w:lastRenderedPageBreak/>
        <w:t>Schistosoma spp.</w:t>
      </w:r>
      <w:bookmarkEnd w:id="1150"/>
      <w:bookmarkEnd w:id="1151"/>
    </w:p>
    <w:p w14:paraId="38CBCD00" w14:textId="77777777" w:rsidR="00481237" w:rsidRPr="000A42C6" w:rsidRDefault="00085F9B" w:rsidP="00D67C7C">
      <w:pPr>
        <w:pStyle w:val="Formatvorlage2"/>
        <w:rPr>
          <w:b/>
        </w:rPr>
      </w:pPr>
      <w:r w:rsidRPr="000A42C6">
        <w:rPr>
          <w:b/>
        </w:rPr>
        <w:t xml:space="preserve">Patientenauswahl: </w:t>
      </w:r>
    </w:p>
    <w:p w14:paraId="7D8458AE" w14:textId="77777777" w:rsidR="00085F9B" w:rsidRPr="000A42C6" w:rsidRDefault="00085F9B" w:rsidP="00D67C7C">
      <w:pPr>
        <w:pStyle w:val="Formatvorlage2"/>
      </w:pPr>
      <w:r w:rsidRPr="000A42C6">
        <w:t>Patienten nach Aufenthalt in Endemiegebieten und Exposition. Die Serologie hat ihren Stellenwert insbesondere in der 3 Monate dauernden Präpatenz, solange noch keine Eier ausgeschieden werden.</w:t>
      </w:r>
    </w:p>
    <w:p w14:paraId="594B1527" w14:textId="77777777" w:rsidR="00481237" w:rsidRPr="000A42C6" w:rsidRDefault="00085F9B" w:rsidP="00D67C7C">
      <w:pPr>
        <w:pStyle w:val="Formatvorlage2"/>
        <w:rPr>
          <w:b/>
        </w:rPr>
      </w:pPr>
      <w:r w:rsidRPr="000A42C6">
        <w:rPr>
          <w:b/>
        </w:rPr>
        <w:t xml:space="preserve">Untersuchungsmaterial: </w:t>
      </w:r>
    </w:p>
    <w:p w14:paraId="30776272" w14:textId="77777777" w:rsidR="00085F9B" w:rsidRPr="000A42C6" w:rsidRDefault="00085F9B" w:rsidP="00D67C7C">
      <w:pPr>
        <w:pStyle w:val="Formatvorlage2"/>
      </w:pPr>
      <w:r w:rsidRPr="000A42C6">
        <w:t>Serum 3 ml</w:t>
      </w:r>
    </w:p>
    <w:p w14:paraId="6F086AC1" w14:textId="77777777" w:rsidR="00481237" w:rsidRPr="000A42C6" w:rsidRDefault="00085F9B" w:rsidP="00D67C7C">
      <w:pPr>
        <w:pStyle w:val="Formatvorlage2"/>
        <w:rPr>
          <w:b/>
        </w:rPr>
      </w:pPr>
      <w:r w:rsidRPr="000A42C6">
        <w:rPr>
          <w:b/>
        </w:rPr>
        <w:t xml:space="preserve">Untersuchungsverfahren: </w:t>
      </w:r>
    </w:p>
    <w:p w14:paraId="30F468EC" w14:textId="49B60FE9" w:rsidR="00085F9B" w:rsidRPr="000A42C6" w:rsidRDefault="00085F9B" w:rsidP="00D67C7C">
      <w:pPr>
        <w:pStyle w:val="Formatvorlage2"/>
      </w:pPr>
      <w:r w:rsidRPr="000A42C6">
        <w:t>HAT</w:t>
      </w:r>
    </w:p>
    <w:p w14:paraId="5CC9A01C" w14:textId="77777777" w:rsidR="000F0585" w:rsidRPr="000A42C6" w:rsidRDefault="000F0585" w:rsidP="000F0585">
      <w:pPr>
        <w:pStyle w:val="Formatvorlage2"/>
        <w:rPr>
          <w:b/>
        </w:rPr>
      </w:pPr>
      <w:r w:rsidRPr="000A42C6">
        <w:rPr>
          <w:b/>
        </w:rPr>
        <w:t>Bewertung:</w:t>
      </w:r>
    </w:p>
    <w:p w14:paraId="5D35924B" w14:textId="16B8AF3C" w:rsidR="000F0585" w:rsidRPr="009D6BE4" w:rsidRDefault="000F0585" w:rsidP="00D67C7C">
      <w:pPr>
        <w:pStyle w:val="Formatvorlage2"/>
      </w:pPr>
      <w:r w:rsidRPr="000A42C6">
        <w:tab/>
      </w:r>
      <w:r w:rsidRPr="009D6BE4">
        <w:t xml:space="preserve">HAT-Titer positiv </w:t>
      </w:r>
      <w:r w:rsidRPr="009D6BE4">
        <w:tab/>
      </w:r>
      <w:r w:rsidRPr="009D6BE4">
        <w:sym w:font="Symbol" w:char="F0B3"/>
      </w:r>
      <w:r w:rsidRPr="009D6BE4">
        <w:t xml:space="preserve"> 320 (Grenzwert </w:t>
      </w:r>
      <w:r w:rsidR="000C0804" w:rsidRPr="009D6BE4">
        <w:t>160</w:t>
      </w:r>
      <w:r w:rsidRPr="009D6BE4">
        <w:t>)</w:t>
      </w:r>
    </w:p>
    <w:p w14:paraId="2B69F47C" w14:textId="77777777" w:rsidR="00085F9B" w:rsidRPr="009D6BE4" w:rsidRDefault="00085F9B" w:rsidP="00D67C7C">
      <w:pPr>
        <w:pStyle w:val="Formatvorlage2"/>
      </w:pPr>
      <w:r w:rsidRPr="009D6BE4">
        <w:rPr>
          <w:b/>
        </w:rPr>
        <w:t>Befundinterpretation</w:t>
      </w:r>
      <w:r w:rsidRPr="009D6BE4">
        <w:t>:</w:t>
      </w:r>
    </w:p>
    <w:p w14:paraId="7AB58678" w14:textId="6C7C1127" w:rsidR="00085F9B" w:rsidRPr="000A42C6" w:rsidRDefault="00085F9B" w:rsidP="00D67C7C">
      <w:pPr>
        <w:pStyle w:val="Formatvorlage2"/>
      </w:pPr>
      <w:r w:rsidRPr="009D6BE4">
        <w:t xml:space="preserve">80-90% aller Fälle verlaufen serologisch positiv. Die Ergebnisse der Testauswertungen </w:t>
      </w:r>
      <w:r w:rsidR="00284BA1" w:rsidRPr="009D6BE4">
        <w:t xml:space="preserve">zeigen eine </w:t>
      </w:r>
      <w:r w:rsidR="00284BA1" w:rsidRPr="009D6BE4">
        <w:rPr>
          <w:u w:val="single"/>
        </w:rPr>
        <w:t>Sensitivität</w:t>
      </w:r>
      <w:r w:rsidR="00284BA1" w:rsidRPr="009D6BE4">
        <w:t xml:space="preserve"> von 84</w:t>
      </w:r>
      <w:r w:rsidRPr="009D6BE4">
        <w:t xml:space="preserve"> % und eine </w:t>
      </w:r>
      <w:r w:rsidRPr="009D6BE4">
        <w:rPr>
          <w:u w:val="single"/>
        </w:rPr>
        <w:t>Spezifität</w:t>
      </w:r>
      <w:r w:rsidRPr="009D6BE4">
        <w:t xml:space="preserve"> von </w:t>
      </w:r>
      <w:r w:rsidR="00284BA1" w:rsidRPr="009D6BE4">
        <w:t>97 </w:t>
      </w:r>
      <w:r w:rsidRPr="009D6BE4">
        <w:t>%.</w:t>
      </w:r>
      <w:r w:rsidR="00481237" w:rsidRPr="009D6BE4">
        <w:t xml:space="preserve"> </w:t>
      </w:r>
      <w:r w:rsidRPr="009D6BE4">
        <w:t>Für die Interpretation des serologischen</w:t>
      </w:r>
      <w:r w:rsidRPr="000A42C6">
        <w:t xml:space="preserve"> Befundes muss die Anamnese, das klinische Bild und der positive bzw. fehlende Nachweis</w:t>
      </w:r>
      <w:r w:rsidR="00284BA1" w:rsidRPr="000A42C6">
        <w:t xml:space="preserve"> von Schistosoma-Eiern im Stuhl </w:t>
      </w:r>
      <w:r w:rsidRPr="000A42C6">
        <w:t>bzw. Urin hinzugezogen werden.</w:t>
      </w:r>
    </w:p>
    <w:p w14:paraId="20F4B377" w14:textId="77777777" w:rsidR="00085F9B" w:rsidRPr="000A42C6" w:rsidRDefault="00085F9B" w:rsidP="00D67C7C">
      <w:pPr>
        <w:pStyle w:val="Formatvorlage2"/>
      </w:pPr>
    </w:p>
    <w:p w14:paraId="66959819" w14:textId="77777777" w:rsidR="0053106C" w:rsidRPr="000A42C6" w:rsidRDefault="00085F9B" w:rsidP="006876E1">
      <w:pPr>
        <w:pStyle w:val="berschrift3"/>
      </w:pPr>
      <w:bookmarkStart w:id="1152" w:name="_Ref19194158"/>
      <w:bookmarkStart w:id="1153" w:name="_Toc217046293"/>
      <w:r w:rsidRPr="000A42C6">
        <w:t>Taenia solium</w:t>
      </w:r>
      <w:bookmarkEnd w:id="1152"/>
      <w:bookmarkEnd w:id="1153"/>
    </w:p>
    <w:p w14:paraId="7A1E3117" w14:textId="77777777" w:rsidR="00481237" w:rsidRPr="000A42C6" w:rsidRDefault="00085F9B" w:rsidP="00D67C7C">
      <w:pPr>
        <w:pStyle w:val="Formatvorlage2"/>
      </w:pPr>
      <w:r w:rsidRPr="000A42C6">
        <w:rPr>
          <w:b/>
        </w:rPr>
        <w:t>Patientenauswahl</w:t>
      </w:r>
      <w:r w:rsidRPr="000A42C6">
        <w:t xml:space="preserve">: </w:t>
      </w:r>
    </w:p>
    <w:p w14:paraId="734E3238" w14:textId="77777777" w:rsidR="009C5334" w:rsidRPr="000A42C6" w:rsidRDefault="00085F9B" w:rsidP="009C5334">
      <w:pPr>
        <w:pStyle w:val="Textkrper"/>
        <w:jc w:val="both"/>
      </w:pPr>
      <w:r w:rsidRPr="000A42C6">
        <w:t>Patienten mit einer oder mehreren cerebralen Zysten und neurologischer Symptomatik sollten auf das Vorliegen einer Neurozystizerkose untersucht werden. Die Serologie ist nicht geeignet zum Nachweis eines Darmbefalls mit dem adulten Schweinebandwurm</w:t>
      </w:r>
      <w:r w:rsidR="009C5334" w:rsidRPr="000A42C6">
        <w:t>.</w:t>
      </w:r>
    </w:p>
    <w:p w14:paraId="19E979B8" w14:textId="77777777" w:rsidR="00481237" w:rsidRPr="000A42C6" w:rsidRDefault="00085F9B" w:rsidP="00D67C7C">
      <w:pPr>
        <w:pStyle w:val="Formatvorlage2"/>
        <w:rPr>
          <w:b/>
        </w:rPr>
      </w:pPr>
      <w:r w:rsidRPr="000A42C6">
        <w:rPr>
          <w:b/>
        </w:rPr>
        <w:t xml:space="preserve">Untersuchungsmaterial: </w:t>
      </w:r>
    </w:p>
    <w:p w14:paraId="7272B70F" w14:textId="05A87D81" w:rsidR="00085F9B" w:rsidRPr="000A42C6" w:rsidRDefault="00085F9B" w:rsidP="00D67C7C">
      <w:pPr>
        <w:pStyle w:val="Formatvorlage2"/>
      </w:pPr>
      <w:r w:rsidRPr="000A42C6">
        <w:t>Serum 3 ml, Liquor 1ml</w:t>
      </w:r>
    </w:p>
    <w:p w14:paraId="35E5B5DB" w14:textId="77777777" w:rsidR="00481237" w:rsidRPr="000A42C6" w:rsidRDefault="00085F9B" w:rsidP="00D67C7C">
      <w:pPr>
        <w:pStyle w:val="Formatvorlage2"/>
        <w:rPr>
          <w:b/>
        </w:rPr>
      </w:pPr>
      <w:r w:rsidRPr="000A42C6">
        <w:rPr>
          <w:b/>
        </w:rPr>
        <w:t xml:space="preserve">Untersuchungsverfahren: </w:t>
      </w:r>
    </w:p>
    <w:p w14:paraId="487E72B1" w14:textId="61AC5C8F" w:rsidR="00085F9B" w:rsidRPr="000A42C6" w:rsidRDefault="000F0585" w:rsidP="00D67C7C">
      <w:pPr>
        <w:pStyle w:val="Formatvorlage2"/>
      </w:pPr>
      <w:r w:rsidRPr="000A42C6">
        <w:t>Westernblot</w:t>
      </w:r>
      <w:r w:rsidR="00085F9B" w:rsidRPr="000A42C6">
        <w:t xml:space="preserve"> (IgG)</w:t>
      </w:r>
    </w:p>
    <w:p w14:paraId="549B5A9E" w14:textId="77777777" w:rsidR="000F0585" w:rsidRPr="000A42C6" w:rsidRDefault="00382512" w:rsidP="000F0585">
      <w:pPr>
        <w:pStyle w:val="Formatvorlage2"/>
        <w:rPr>
          <w:b/>
        </w:rPr>
      </w:pPr>
      <w:r w:rsidRPr="000A42C6">
        <w:rPr>
          <w:b/>
        </w:rPr>
        <w:t>Bewertung:</w:t>
      </w:r>
    </w:p>
    <w:p w14:paraId="3602CBDD" w14:textId="10883664" w:rsidR="00085F9B" w:rsidRPr="000A42C6" w:rsidRDefault="00085F9B" w:rsidP="000F0585">
      <w:pPr>
        <w:pStyle w:val="Formatvorlage2"/>
        <w:ind w:left="709"/>
      </w:pPr>
      <w:r w:rsidRPr="000A42C6">
        <w:t>Serum: 2 gut sichtbare spezifische Banden sprechen für Zystizerkose</w:t>
      </w:r>
    </w:p>
    <w:p w14:paraId="2453B5C7" w14:textId="77777777" w:rsidR="00085F9B" w:rsidRPr="000A42C6" w:rsidRDefault="00085F9B" w:rsidP="00284BA1">
      <w:pPr>
        <w:pStyle w:val="Formatvorlage2"/>
        <w:ind w:firstLine="709"/>
      </w:pPr>
      <w:r w:rsidRPr="000A42C6">
        <w:t>Liquor: 1 gut sichtbare spezifische Bande spricht für Zystizerkose</w:t>
      </w:r>
    </w:p>
    <w:p w14:paraId="3A715AA0" w14:textId="77777777" w:rsidR="00382512" w:rsidRPr="000A42C6" w:rsidRDefault="00382512" w:rsidP="00382512">
      <w:pPr>
        <w:pStyle w:val="Formatvorlage2"/>
        <w:rPr>
          <w:b/>
        </w:rPr>
      </w:pPr>
      <w:r w:rsidRPr="000A42C6">
        <w:rPr>
          <w:b/>
        </w:rPr>
        <w:t>Befundinterpretation:</w:t>
      </w:r>
    </w:p>
    <w:p w14:paraId="29AE82F8" w14:textId="77777777" w:rsidR="00085F9B" w:rsidRPr="000A42C6" w:rsidRDefault="00085F9B" w:rsidP="00D67C7C">
      <w:pPr>
        <w:pStyle w:val="Formatvorlage2"/>
      </w:pPr>
      <w:r w:rsidRPr="000A42C6">
        <w:t xml:space="preserve">Aufgrund häufig fehlender Antikörperproduktion insbesondere in Fällen mit singulären Zysten (30% falsch negativ) spielt die serologische Laboratoriumsdiagnostik bei der Neurozystizerkose nur eine untergeordnete Rolle. Computertomographie und NMR des ZNS sollten als diagnostische Verfahren an erster Stelle stehen. Hilfreich bei der Diagnosestellung ist auch eine Weichteilaufnahme des Oberschenkels zum Nachweis von Verkalkungen in Muskulatur und Bindegewebe. Die Serologie als untergeordnetes diagnostisches Prinzip dient zur Bestätigung radiologischer Befunde und hat ihren Platz bei unklaren radiologischen Befunden. Der intrathekale Antikörpernachweis hat einen sehr hohen diagnostischen Stellenwert. </w:t>
      </w:r>
    </w:p>
    <w:p w14:paraId="26E32B94" w14:textId="77777777" w:rsidR="00085F9B" w:rsidRPr="000A42C6" w:rsidRDefault="008F4014" w:rsidP="00D67C7C">
      <w:pPr>
        <w:pStyle w:val="Formatvorlage2"/>
      </w:pPr>
      <w:r w:rsidRPr="000A42C6">
        <w:br w:type="page"/>
      </w:r>
    </w:p>
    <w:p w14:paraId="740B8B2E" w14:textId="77777777" w:rsidR="00085F9B" w:rsidRPr="000A42C6" w:rsidRDefault="00085F9B" w:rsidP="006876E1">
      <w:pPr>
        <w:pStyle w:val="berschrift3"/>
      </w:pPr>
      <w:bookmarkStart w:id="1154" w:name="_Ref19194224"/>
      <w:bookmarkStart w:id="1155" w:name="_Toc217046294"/>
      <w:r w:rsidRPr="000A42C6">
        <w:lastRenderedPageBreak/>
        <w:t>Toxocara canis</w:t>
      </w:r>
      <w:bookmarkEnd w:id="1154"/>
      <w:bookmarkEnd w:id="1155"/>
    </w:p>
    <w:p w14:paraId="79E7494F" w14:textId="77777777" w:rsidR="00481237" w:rsidRPr="000A42C6" w:rsidRDefault="00085F9B" w:rsidP="00D67C7C">
      <w:pPr>
        <w:pStyle w:val="Formatvorlage2"/>
        <w:rPr>
          <w:b/>
        </w:rPr>
      </w:pPr>
      <w:r w:rsidRPr="000A42C6">
        <w:rPr>
          <w:b/>
        </w:rPr>
        <w:t xml:space="preserve">Patientenauswahl: </w:t>
      </w:r>
    </w:p>
    <w:p w14:paraId="38F46797" w14:textId="77777777" w:rsidR="00085F9B" w:rsidRPr="000A42C6" w:rsidRDefault="00085F9B" w:rsidP="00D67C7C">
      <w:pPr>
        <w:pStyle w:val="Formatvorlage2"/>
      </w:pPr>
      <w:r w:rsidRPr="000A42C6">
        <w:t xml:space="preserve">Landwirtschaftlich tätige Personen, Hund-, Katzen,- Nutztierhalter und Personen aus Entwicklungsländern sind auf das Vorliegen einer Toxokarose </w:t>
      </w:r>
      <w:proofErr w:type="gramStart"/>
      <w:r w:rsidRPr="000A42C6">
        <w:t>bei folgender</w:t>
      </w:r>
      <w:proofErr w:type="gramEnd"/>
      <w:r w:rsidRPr="000A42C6">
        <w:t xml:space="preserve"> klinischer Symptomatik in Betracht zu ziehen: Fieber, respiratorische Symptome (Husten, Bronchitis, asthmatische Beschwerden), viszerale Erscheinungen (Abdominalschmerz, Hepatomegalie), dermatologische Symptome (urtikarielle Hautveränderungen), ophthalmologische Symptome.</w:t>
      </w:r>
    </w:p>
    <w:p w14:paraId="1336EA7E" w14:textId="77777777" w:rsidR="00481237" w:rsidRPr="000A42C6" w:rsidRDefault="00085F9B" w:rsidP="00D67C7C">
      <w:pPr>
        <w:pStyle w:val="Formatvorlage2"/>
        <w:rPr>
          <w:b/>
        </w:rPr>
      </w:pPr>
      <w:r w:rsidRPr="000A42C6">
        <w:rPr>
          <w:b/>
        </w:rPr>
        <w:t xml:space="preserve">Untersuchungsmaterial: </w:t>
      </w:r>
    </w:p>
    <w:p w14:paraId="3CCEA70F" w14:textId="77777777" w:rsidR="00085F9B" w:rsidRPr="000A42C6" w:rsidRDefault="00085F9B" w:rsidP="00D67C7C">
      <w:pPr>
        <w:pStyle w:val="Formatvorlage2"/>
      </w:pPr>
      <w:r w:rsidRPr="000A42C6">
        <w:t>Serum 3 ml</w:t>
      </w:r>
    </w:p>
    <w:p w14:paraId="5EEBC8A2" w14:textId="77777777" w:rsidR="00481237" w:rsidRPr="000A42C6" w:rsidRDefault="00085F9B" w:rsidP="00D67C7C">
      <w:pPr>
        <w:pStyle w:val="Formatvorlage2"/>
        <w:rPr>
          <w:b/>
        </w:rPr>
      </w:pPr>
      <w:r w:rsidRPr="000A42C6">
        <w:rPr>
          <w:b/>
        </w:rPr>
        <w:t xml:space="preserve">Untersuchungsverfahren: </w:t>
      </w:r>
    </w:p>
    <w:p w14:paraId="167CD50E" w14:textId="77777777" w:rsidR="00085F9B" w:rsidRPr="000A42C6" w:rsidRDefault="00085F9B" w:rsidP="00D67C7C">
      <w:pPr>
        <w:pStyle w:val="Formatvorlage2"/>
      </w:pPr>
      <w:r w:rsidRPr="000A42C6">
        <w:t>ELISA (IgG)</w:t>
      </w:r>
    </w:p>
    <w:p w14:paraId="4E064AA2" w14:textId="77777777" w:rsidR="00481237" w:rsidRPr="000A42C6" w:rsidRDefault="00085F9B" w:rsidP="00D67C7C">
      <w:pPr>
        <w:pStyle w:val="Formatvorlage2"/>
        <w:rPr>
          <w:b/>
        </w:rPr>
      </w:pPr>
      <w:r w:rsidRPr="000A42C6">
        <w:rPr>
          <w:b/>
        </w:rPr>
        <w:t>Be</w:t>
      </w:r>
      <w:r w:rsidR="00382512" w:rsidRPr="000A42C6">
        <w:rPr>
          <w:b/>
        </w:rPr>
        <w:t>wertung</w:t>
      </w:r>
      <w:r w:rsidRPr="000A42C6">
        <w:rPr>
          <w:b/>
        </w:rPr>
        <w:t xml:space="preserve">:  </w:t>
      </w:r>
    </w:p>
    <w:p w14:paraId="197A2084" w14:textId="25A2C6D3" w:rsidR="00382512" w:rsidRPr="000A42C6" w:rsidRDefault="00085F9B" w:rsidP="006871A0">
      <w:pPr>
        <w:pStyle w:val="Formatvorlage2"/>
        <w:ind w:firstLine="709"/>
      </w:pPr>
      <w:r w:rsidRPr="000A42C6">
        <w:t>&gt; 1,1 positiv</w:t>
      </w:r>
      <w:r w:rsidR="00284BA1" w:rsidRPr="000A42C6">
        <w:t xml:space="preserve"> (</w:t>
      </w:r>
      <w:proofErr w:type="gramStart"/>
      <w:r w:rsidR="00284BA1" w:rsidRPr="000A42C6">
        <w:t>0,9 - 1,1 grenzwertig</w:t>
      </w:r>
      <w:proofErr w:type="gramEnd"/>
      <w:r w:rsidR="00284BA1" w:rsidRPr="000A42C6">
        <w:t>)</w:t>
      </w:r>
    </w:p>
    <w:p w14:paraId="7D3E2E15" w14:textId="77777777" w:rsidR="00382512" w:rsidRPr="000A42C6" w:rsidRDefault="00382512" w:rsidP="00382512">
      <w:pPr>
        <w:pStyle w:val="Formatvorlage2"/>
        <w:rPr>
          <w:b/>
        </w:rPr>
      </w:pPr>
      <w:r w:rsidRPr="000A42C6">
        <w:rPr>
          <w:b/>
        </w:rPr>
        <w:t xml:space="preserve">Befundinterpretation:  </w:t>
      </w:r>
    </w:p>
    <w:p w14:paraId="65674B17" w14:textId="22BF7027" w:rsidR="00085F9B" w:rsidRPr="000A42C6" w:rsidRDefault="00085F9B" w:rsidP="00D67C7C">
      <w:pPr>
        <w:pStyle w:val="Formatvorlage2"/>
      </w:pPr>
      <w:r w:rsidRPr="000A42C6">
        <w:t xml:space="preserve">Kreuzreaktionen mit Antikörpern, die gegen andere Nematoden gerichtet sind, treten nur in begrenztem Maße auf, müssen aber differentialdiagnostisch abgegrenzt werden. Wegen der hohen Antikörperprävalenz in der Bevölkerung müssen die Differentialdiagnosen unbedingt berücksichtigt werden. Der Nachweis von </w:t>
      </w:r>
      <w:r w:rsidRPr="000A42C6">
        <w:rPr>
          <w:i/>
        </w:rPr>
        <w:t>Toxocara-s</w:t>
      </w:r>
      <w:r w:rsidRPr="000A42C6">
        <w:t>pezifischen Antikörpern ohne klinische Symptomatik ist deshalb auch keine Indikation für eine Therapie.</w:t>
      </w:r>
    </w:p>
    <w:p w14:paraId="253E410A" w14:textId="77777777" w:rsidR="006871A0" w:rsidRPr="000A42C6" w:rsidRDefault="006871A0" w:rsidP="00D67C7C">
      <w:pPr>
        <w:pStyle w:val="Formatvorlage2"/>
      </w:pPr>
    </w:p>
    <w:p w14:paraId="46B8971C" w14:textId="77777777" w:rsidR="005C3740" w:rsidRPr="000A42C6" w:rsidRDefault="00085F9B" w:rsidP="006876E1">
      <w:pPr>
        <w:pStyle w:val="berschrift3"/>
      </w:pPr>
      <w:bookmarkStart w:id="1156" w:name="_Ref19194287"/>
      <w:bookmarkStart w:id="1157" w:name="_Toc217046295"/>
      <w:r w:rsidRPr="000A42C6">
        <w:t>Toxoplasma gondii</w:t>
      </w:r>
      <w:bookmarkEnd w:id="1156"/>
      <w:bookmarkEnd w:id="1157"/>
    </w:p>
    <w:p w14:paraId="3289DA46" w14:textId="77777777" w:rsidR="00481237" w:rsidRPr="000A42C6" w:rsidRDefault="00085F9B" w:rsidP="00D67C7C">
      <w:pPr>
        <w:pStyle w:val="Formatvorlage2"/>
        <w:rPr>
          <w:b/>
        </w:rPr>
      </w:pPr>
      <w:r w:rsidRPr="000A42C6">
        <w:rPr>
          <w:b/>
        </w:rPr>
        <w:t xml:space="preserve">Patientenauswahl: </w:t>
      </w:r>
    </w:p>
    <w:p w14:paraId="6D8785BF" w14:textId="77777777" w:rsidR="00085F9B" w:rsidRPr="000A42C6" w:rsidRDefault="00085F9B" w:rsidP="00D67C7C">
      <w:pPr>
        <w:pStyle w:val="Formatvorlage2"/>
      </w:pPr>
      <w:r w:rsidRPr="000A42C6">
        <w:t xml:space="preserve">Patienten mit Verdacht auf akute oder reaktivierte Toxoplasmose (Chorioretinitis, Lymphadenopathie, Enzephalitis, Myokarditis); Verdacht auf pränatale </w:t>
      </w:r>
      <w:r w:rsidRPr="000A42C6">
        <w:rPr>
          <w:i/>
        </w:rPr>
        <w:t>Toxoplasma</w:t>
      </w:r>
      <w:r w:rsidRPr="000A42C6">
        <w:t>-Infektion (Mikro- oder Hydrocephalus mit intrazerebralen Verkalkungen, Chorioretinitis, Hepatitis, Myokarditis).</w:t>
      </w:r>
    </w:p>
    <w:p w14:paraId="0322D3D2" w14:textId="77777777" w:rsidR="00481237" w:rsidRPr="000A42C6" w:rsidRDefault="00085F9B" w:rsidP="00D67C7C">
      <w:pPr>
        <w:pStyle w:val="Formatvorlage2"/>
        <w:rPr>
          <w:b/>
        </w:rPr>
      </w:pPr>
      <w:r w:rsidRPr="000A42C6">
        <w:rPr>
          <w:b/>
        </w:rPr>
        <w:t xml:space="preserve">Untersuchungsmaterial: </w:t>
      </w:r>
    </w:p>
    <w:p w14:paraId="6A24D443" w14:textId="77777777" w:rsidR="00085F9B" w:rsidRPr="000A42C6" w:rsidRDefault="00085F9B" w:rsidP="00D67C7C">
      <w:pPr>
        <w:pStyle w:val="Formatvorlage2"/>
      </w:pPr>
      <w:r w:rsidRPr="000A42C6">
        <w:t>Serum 3 ml, Liquor 1 ml</w:t>
      </w:r>
    </w:p>
    <w:p w14:paraId="21EFF84B" w14:textId="77777777" w:rsidR="00481237" w:rsidRPr="000A42C6" w:rsidRDefault="00481237" w:rsidP="00D67C7C">
      <w:pPr>
        <w:pStyle w:val="Formatvorlage2"/>
        <w:rPr>
          <w:b/>
        </w:rPr>
      </w:pPr>
      <w:r w:rsidRPr="000A42C6">
        <w:rPr>
          <w:b/>
        </w:rPr>
        <w:t xml:space="preserve">Untersuchungsverfahren: </w:t>
      </w:r>
    </w:p>
    <w:p w14:paraId="0E151996" w14:textId="77777777" w:rsidR="00284BA1" w:rsidRPr="00CD1C8D" w:rsidRDefault="00085F9B" w:rsidP="00EE7113">
      <w:pPr>
        <w:pStyle w:val="Formatvorlage2"/>
        <w:numPr>
          <w:ilvl w:val="0"/>
          <w:numId w:val="83"/>
        </w:numPr>
        <w:rPr>
          <w:lang w:val="en-US"/>
        </w:rPr>
      </w:pPr>
      <w:r w:rsidRPr="00CD1C8D">
        <w:rPr>
          <w:lang w:val="en-US"/>
        </w:rPr>
        <w:t>Enzyme-li</w:t>
      </w:r>
      <w:r w:rsidR="00284BA1" w:rsidRPr="00CD1C8D">
        <w:rPr>
          <w:lang w:val="en-US"/>
        </w:rPr>
        <w:t>nked fluorescence assay (ELFA) (Competition, IgG, IgM)</w:t>
      </w:r>
    </w:p>
    <w:p w14:paraId="5A8335C7" w14:textId="235BCCBC" w:rsidR="00284BA1" w:rsidRPr="000A42C6" w:rsidRDefault="006871A0" w:rsidP="00EE7113">
      <w:pPr>
        <w:pStyle w:val="Formatvorlage2"/>
        <w:numPr>
          <w:ilvl w:val="0"/>
          <w:numId w:val="83"/>
        </w:numPr>
      </w:pPr>
      <w:r w:rsidRPr="000A42C6">
        <w:t>Aviditätsbestimmung</w:t>
      </w:r>
    </w:p>
    <w:p w14:paraId="76B30C86" w14:textId="77777777" w:rsidR="00085F9B" w:rsidRPr="000A42C6" w:rsidRDefault="00085F9B" w:rsidP="00EE7113">
      <w:pPr>
        <w:pStyle w:val="Formatvorlage2"/>
        <w:numPr>
          <w:ilvl w:val="0"/>
          <w:numId w:val="83"/>
        </w:numPr>
      </w:pPr>
      <w:r w:rsidRPr="000A42C6">
        <w:t>IgA-ELISA</w:t>
      </w:r>
    </w:p>
    <w:p w14:paraId="4DF46CD6" w14:textId="77777777" w:rsidR="00085F9B" w:rsidRPr="000A42C6" w:rsidRDefault="00085F9B" w:rsidP="00D67C7C">
      <w:pPr>
        <w:pStyle w:val="Formatvorlage2"/>
        <w:rPr>
          <w:b/>
        </w:rPr>
      </w:pPr>
      <w:r w:rsidRPr="000A42C6">
        <w:rPr>
          <w:b/>
        </w:rPr>
        <w:t>Be</w:t>
      </w:r>
      <w:r w:rsidR="00382512" w:rsidRPr="000A42C6">
        <w:rPr>
          <w:b/>
        </w:rPr>
        <w:t>wertung</w:t>
      </w:r>
      <w:r w:rsidRPr="000A42C6">
        <w:rPr>
          <w:b/>
        </w:rPr>
        <w:t>:</w:t>
      </w:r>
    </w:p>
    <w:p w14:paraId="350026D5" w14:textId="77777777" w:rsidR="00481237" w:rsidRPr="000A42C6" w:rsidRDefault="00284BA1" w:rsidP="00284BA1">
      <w:pPr>
        <w:pStyle w:val="Formatvorlage2"/>
        <w:ind w:firstLine="709"/>
      </w:pPr>
      <w:r w:rsidRPr="000A42C6">
        <w:t xml:space="preserve">Competition-ELFA </w:t>
      </w:r>
      <w:r w:rsidRPr="000A42C6">
        <w:tab/>
        <w:t>&lt; 1,6 positiv,</w:t>
      </w:r>
      <w:r w:rsidR="000D1906" w:rsidRPr="000A42C6">
        <w:t xml:space="preserve"> (</w:t>
      </w:r>
      <w:r w:rsidRPr="000A42C6">
        <w:t>&gt; 1,6 negativ)</w:t>
      </w:r>
    </w:p>
    <w:p w14:paraId="61DE9218" w14:textId="77777777" w:rsidR="00481237" w:rsidRPr="000A42C6" w:rsidRDefault="00085F9B" w:rsidP="00284BA1">
      <w:pPr>
        <w:pStyle w:val="Formatvorlage2"/>
        <w:ind w:firstLine="709"/>
      </w:pPr>
      <w:r w:rsidRPr="000A42C6">
        <w:t>IgG-ELFA</w:t>
      </w:r>
      <w:r w:rsidR="00284BA1" w:rsidRPr="000A42C6">
        <w:tab/>
      </w:r>
      <w:r w:rsidR="00284BA1" w:rsidRPr="000A42C6">
        <w:tab/>
      </w:r>
      <w:r w:rsidR="00284BA1" w:rsidRPr="000A42C6">
        <w:sym w:font="Symbol" w:char="F0B3"/>
      </w:r>
      <w:r w:rsidR="00284BA1" w:rsidRPr="000A42C6">
        <w:t xml:space="preserve"> 8 U/ml positiv (</w:t>
      </w:r>
      <w:r w:rsidRPr="000A42C6">
        <w:t xml:space="preserve">&lt; 4 U/ml negativ; </w:t>
      </w:r>
      <w:r w:rsidRPr="000A42C6">
        <w:sym w:font="Symbol" w:char="F0B3"/>
      </w:r>
      <w:r w:rsidRPr="000A42C6">
        <w:t xml:space="preserve"> 4 - 8 U/ml grenzwertig;</w:t>
      </w:r>
      <w:r w:rsidR="00284BA1" w:rsidRPr="000A42C6">
        <w:t>)</w:t>
      </w:r>
    </w:p>
    <w:p w14:paraId="32977EF5" w14:textId="77777777" w:rsidR="00481237" w:rsidRPr="000A42C6" w:rsidRDefault="00085F9B" w:rsidP="00284BA1">
      <w:pPr>
        <w:pStyle w:val="Formatvorlage2"/>
        <w:ind w:left="709"/>
      </w:pPr>
      <w:r w:rsidRPr="000A42C6">
        <w:t>IgM-ELFA</w:t>
      </w:r>
      <w:r w:rsidR="00284BA1" w:rsidRPr="000A42C6">
        <w:t xml:space="preserve"> </w:t>
      </w:r>
      <w:r w:rsidR="00284BA1" w:rsidRPr="000A42C6">
        <w:tab/>
      </w:r>
      <w:r w:rsidR="00284BA1" w:rsidRPr="000A42C6">
        <w:tab/>
      </w:r>
      <w:r w:rsidR="00284BA1" w:rsidRPr="000A42C6">
        <w:sym w:font="Symbol" w:char="F0B3"/>
      </w:r>
      <w:r w:rsidR="00284BA1" w:rsidRPr="000A42C6">
        <w:t xml:space="preserve"> 0, 65 positiv </w:t>
      </w:r>
      <w:r w:rsidRPr="000A42C6">
        <w:t xml:space="preserve">(&lt; 0,55 negativ; </w:t>
      </w:r>
      <w:r w:rsidRPr="000A42C6">
        <w:sym w:font="Symbol" w:char="F0B3"/>
      </w:r>
      <w:r w:rsidRPr="000A42C6">
        <w:t xml:space="preserve"> </w:t>
      </w:r>
      <w:proofErr w:type="gramStart"/>
      <w:r w:rsidRPr="000A42C6">
        <w:t>0,55-0,65 grenzwertig</w:t>
      </w:r>
      <w:proofErr w:type="gramEnd"/>
      <w:r w:rsidRPr="000A42C6">
        <w:t>;</w:t>
      </w:r>
      <w:r w:rsidR="00284BA1" w:rsidRPr="000A42C6">
        <w:t>)</w:t>
      </w:r>
    </w:p>
    <w:p w14:paraId="78EE477B" w14:textId="25F673BA" w:rsidR="002412BB" w:rsidRPr="000A42C6" w:rsidRDefault="00085F9B" w:rsidP="00284BA1">
      <w:pPr>
        <w:pStyle w:val="Formatvorlage2"/>
        <w:ind w:left="709"/>
      </w:pPr>
      <w:r w:rsidRPr="000A42C6">
        <w:t xml:space="preserve">Aviditätsbestimmung </w:t>
      </w:r>
      <w:r w:rsidR="00284BA1" w:rsidRPr="000A42C6">
        <w:tab/>
        <w:t xml:space="preserve">&gt; 0,3 hohe Avidität </w:t>
      </w:r>
      <w:r w:rsidRPr="000A42C6">
        <w:t xml:space="preserve">(&lt; 0,2 niedrige </w:t>
      </w:r>
      <w:r w:rsidR="00284BA1" w:rsidRPr="000A42C6">
        <w:t>und</w:t>
      </w:r>
      <w:r w:rsidRPr="000A42C6">
        <w:t xml:space="preserve"> </w:t>
      </w:r>
      <w:proofErr w:type="gramStart"/>
      <w:r w:rsidRPr="000A42C6">
        <w:t>0</w:t>
      </w:r>
      <w:r w:rsidR="006871A0" w:rsidRPr="000A42C6">
        <w:t>,2-0,3 grenzwertige</w:t>
      </w:r>
      <w:proofErr w:type="gramEnd"/>
      <w:r w:rsidR="006871A0" w:rsidRPr="000A42C6">
        <w:t xml:space="preserve"> Avidität;)</w:t>
      </w:r>
      <w:r w:rsidRPr="000A42C6">
        <w:t xml:space="preserve"> IgA </w:t>
      </w:r>
      <w:r w:rsidR="00284BA1" w:rsidRPr="000A42C6">
        <w:tab/>
      </w:r>
      <w:r w:rsidR="00284BA1" w:rsidRPr="000A42C6">
        <w:tab/>
      </w:r>
      <w:r w:rsidR="00284BA1" w:rsidRPr="000A42C6">
        <w:tab/>
      </w:r>
      <w:r w:rsidR="002412BB" w:rsidRPr="000A42C6">
        <w:t xml:space="preserve">&gt; 11 NTU (NovaTec Units) positiv (&lt; 9 NTU negativ; 9-11 NTU  </w:t>
      </w:r>
    </w:p>
    <w:p w14:paraId="683928A6" w14:textId="676E8336" w:rsidR="005C3740" w:rsidRPr="000A42C6" w:rsidRDefault="006871A0" w:rsidP="002412BB">
      <w:pPr>
        <w:pStyle w:val="Formatvorlage2"/>
        <w:ind w:left="2127" w:firstLine="709"/>
      </w:pPr>
      <w:r w:rsidRPr="000A42C6">
        <w:t>grenzwertig</w:t>
      </w:r>
      <w:r w:rsidR="002412BB" w:rsidRPr="000A42C6">
        <w:t>)</w:t>
      </w:r>
    </w:p>
    <w:p w14:paraId="73D968F4" w14:textId="77777777" w:rsidR="00382512" w:rsidRPr="000A42C6" w:rsidRDefault="00382512" w:rsidP="00D67C7C">
      <w:pPr>
        <w:pStyle w:val="Formatvorlage2"/>
      </w:pPr>
    </w:p>
    <w:p w14:paraId="769C541F" w14:textId="77777777" w:rsidR="00382512" w:rsidRPr="000A42C6" w:rsidRDefault="00382512" w:rsidP="00382512">
      <w:pPr>
        <w:pStyle w:val="Formatvorlage2"/>
        <w:rPr>
          <w:b/>
        </w:rPr>
      </w:pPr>
      <w:r w:rsidRPr="000A42C6">
        <w:rPr>
          <w:b/>
        </w:rPr>
        <w:lastRenderedPageBreak/>
        <w:t>Befundinterpretation:</w:t>
      </w:r>
    </w:p>
    <w:p w14:paraId="66541049" w14:textId="77777777" w:rsidR="00085F9B" w:rsidRPr="000A42C6" w:rsidRDefault="00085F9B" w:rsidP="00D67C7C">
      <w:pPr>
        <w:pStyle w:val="Formatvorlage2"/>
      </w:pPr>
      <w:r w:rsidRPr="000A42C6">
        <w:t>Die angegebenen Untersuchungsverfahren werden im Sinne einer Stufendiagnostik durchgeführt. Der Competition-ELFA dient als Suchtest für alle Antikörperklassen. Ist dieser Suchtest negativ, kann serologisch beim Immunkompetenten eine Toxoplasmose ausgeschlossen werden. Bei positivem Testresultat kommt als weiteres quantitatives Verfahren der IgG-ELFA und IgM-ELFA zur Anwendung. Bei positivem IgM wird die Aviditätsbestimmung von IgG-Antikörpern zur Differenzierung zwischen einer akuten Toxoplasmose und Erregerpersistenz durchgeführt, da im Laufe der Infektion die Avidität der Antikörper zunimmt</w:t>
      </w:r>
      <w:r w:rsidR="00284BA1" w:rsidRPr="000A42C6">
        <w:t>.</w:t>
      </w:r>
    </w:p>
    <w:p w14:paraId="4201B76E" w14:textId="77777777" w:rsidR="00085F9B" w:rsidRPr="000A42C6" w:rsidRDefault="00085F9B" w:rsidP="00D67C7C">
      <w:pPr>
        <w:pStyle w:val="Formatvorlage2"/>
      </w:pPr>
      <w:r w:rsidRPr="000A42C6">
        <w:t xml:space="preserve">Bei der </w:t>
      </w:r>
      <w:r w:rsidRPr="000A42C6">
        <w:rPr>
          <w:u w:val="single"/>
        </w:rPr>
        <w:t>akuten Toxoplasmose</w:t>
      </w:r>
      <w:r w:rsidRPr="000A42C6">
        <w:t xml:space="preserve"> sind bei Immunkompetenten in der Regel hohe IgM-, IgA- und IgG-Antikörper mit im Verlauf der Infektion zunehmender Avidität nachweisbar. Es etabliert sich später ein Latenzstadium mit Persistenz des Erregers (niedriges IgG, fehlendes IgM, hohe Avidität).</w:t>
      </w:r>
    </w:p>
    <w:p w14:paraId="56E6DAEA" w14:textId="77777777" w:rsidR="00085F9B" w:rsidRPr="000A42C6" w:rsidRDefault="00085F9B" w:rsidP="00D67C7C">
      <w:pPr>
        <w:pStyle w:val="Formatvorlage2"/>
      </w:pPr>
    </w:p>
    <w:p w14:paraId="716928AF" w14:textId="77777777" w:rsidR="00085F9B" w:rsidRPr="000A42C6" w:rsidRDefault="00085F9B" w:rsidP="00D67C7C">
      <w:pPr>
        <w:pStyle w:val="Formatvorlage2"/>
      </w:pPr>
      <w:r w:rsidRPr="000A42C6">
        <w:t xml:space="preserve">Eine </w:t>
      </w:r>
      <w:r w:rsidRPr="000A42C6">
        <w:rPr>
          <w:u w:val="single"/>
        </w:rPr>
        <w:t>Primärinfektion in der Schwangerschaft</w:t>
      </w:r>
      <w:r w:rsidRPr="000A42C6">
        <w:t xml:space="preserve"> kann zu Fruchtschäden führen. Erbringt die Serologie in der Schwangerschaft ein negatives Ergebnis im Competition-, IgG- und IgM-ELFA, wird empfohlen, die Untersuchung alle 8 Wochen zu wiederholen. Die </w:t>
      </w:r>
      <w:r w:rsidRPr="000A42C6">
        <w:rPr>
          <w:u w:val="single"/>
        </w:rPr>
        <w:t>pränatale Infektion</w:t>
      </w:r>
      <w:r w:rsidRPr="000A42C6">
        <w:t xml:space="preserve"> ist serologisch beim Neugeborenen durch das Vorhandensein von IgG-, IgM- und IgA-Antikörpern mit niedriger Avidität charakterisiert. </w:t>
      </w:r>
    </w:p>
    <w:p w14:paraId="6A4AAE11" w14:textId="77777777" w:rsidR="00085F9B" w:rsidRPr="000A42C6" w:rsidRDefault="00085F9B" w:rsidP="00D67C7C">
      <w:pPr>
        <w:pStyle w:val="Formatvorlage2"/>
      </w:pPr>
    </w:p>
    <w:p w14:paraId="4E04C2FA" w14:textId="77777777" w:rsidR="00085F9B" w:rsidRPr="000A42C6" w:rsidRDefault="00085F9B" w:rsidP="00284BA1">
      <w:pPr>
        <w:pStyle w:val="Formatvorlage2"/>
        <w:rPr>
          <w:rFonts w:cs="Arial"/>
          <w:color w:val="000000"/>
        </w:rPr>
      </w:pPr>
      <w:r w:rsidRPr="000A42C6">
        <w:t xml:space="preserve">Bei </w:t>
      </w:r>
      <w:r w:rsidRPr="000A42C6">
        <w:rPr>
          <w:u w:val="single"/>
        </w:rPr>
        <w:t>immunsupprimierten Personen</w:t>
      </w:r>
      <w:r w:rsidRPr="000A42C6">
        <w:t xml:space="preserve"> können Reaktivierungen auftreten. Dabei sind IgG-Antikörper meist vorhanden und hochtitrig; IgM-Antikörper fehlen in der Regel. IgA-Antikörper sind meist deutlich erhöht, können aber fehlen. Die Avidität der Antikörper ist hoch. </w:t>
      </w:r>
      <w:r w:rsidR="00284BA1" w:rsidRPr="000A42C6">
        <w:br w:type="page"/>
      </w:r>
    </w:p>
    <w:p w14:paraId="72A71F8F" w14:textId="77777777" w:rsidR="008F412A" w:rsidRPr="006876E1" w:rsidRDefault="008F412A" w:rsidP="006876E1">
      <w:pPr>
        <w:pStyle w:val="berschrift3"/>
      </w:pPr>
      <w:bookmarkStart w:id="1158" w:name="_Ref19194331"/>
      <w:bookmarkStart w:id="1159" w:name="_Toc180327647"/>
      <w:bookmarkStart w:id="1160" w:name="_Toc217046296"/>
      <w:r w:rsidRPr="006876E1">
        <w:lastRenderedPageBreak/>
        <w:t>Trichinella spiralis</w:t>
      </w:r>
      <w:bookmarkEnd w:id="1158"/>
      <w:bookmarkEnd w:id="1159"/>
      <w:bookmarkEnd w:id="1160"/>
    </w:p>
    <w:p w14:paraId="10729894" w14:textId="77777777" w:rsidR="008F412A" w:rsidRPr="006876E1" w:rsidRDefault="008F412A" w:rsidP="008F412A">
      <w:pPr>
        <w:pStyle w:val="Formatvorlage2"/>
        <w:rPr>
          <w:b/>
        </w:rPr>
      </w:pPr>
      <w:r w:rsidRPr="006876E1">
        <w:rPr>
          <w:b/>
        </w:rPr>
        <w:t xml:space="preserve">Patientenauswahl: </w:t>
      </w:r>
    </w:p>
    <w:p w14:paraId="17542156" w14:textId="77777777" w:rsidR="008F412A" w:rsidRPr="006876E1" w:rsidRDefault="008F412A" w:rsidP="008F412A">
      <w:pPr>
        <w:pStyle w:val="Formatvorlage2"/>
      </w:pPr>
      <w:r w:rsidRPr="006876E1">
        <w:t>Patienten mit Fieber, Myositis, Bluteosinophilie, Gesichtsödem, rheumatischen Beschwerden (bei chronischen Verläufen). Häufig wird über den Genuss von rohem oder unzureichend gegartem Schweinefleisch im Ausland berichtet. In Deutschland kam es wiederholt zu Ausbrüchen durch Verzehr nicht untersuchten Fleisches von Wildschweinen.</w:t>
      </w:r>
    </w:p>
    <w:p w14:paraId="118FA33B" w14:textId="77777777" w:rsidR="008F412A" w:rsidRPr="006876E1" w:rsidRDefault="008F412A" w:rsidP="008F412A">
      <w:pPr>
        <w:pStyle w:val="Formatvorlage2"/>
        <w:rPr>
          <w:b/>
        </w:rPr>
      </w:pPr>
      <w:r w:rsidRPr="006876E1">
        <w:rPr>
          <w:b/>
        </w:rPr>
        <w:t xml:space="preserve">Untersuchungsmaterial: </w:t>
      </w:r>
    </w:p>
    <w:p w14:paraId="4E75D0BF" w14:textId="77777777" w:rsidR="008F412A" w:rsidRPr="006876E1" w:rsidRDefault="008F412A" w:rsidP="008F412A">
      <w:pPr>
        <w:pStyle w:val="Formatvorlage2"/>
      </w:pPr>
      <w:r w:rsidRPr="006876E1">
        <w:t>Serum 3 ml</w:t>
      </w:r>
    </w:p>
    <w:p w14:paraId="18D5FFB6" w14:textId="77777777" w:rsidR="008F412A" w:rsidRPr="006876E1" w:rsidRDefault="008F412A" w:rsidP="008F412A">
      <w:pPr>
        <w:pStyle w:val="Formatvorlage2"/>
        <w:rPr>
          <w:b/>
        </w:rPr>
      </w:pPr>
      <w:r w:rsidRPr="006876E1">
        <w:rPr>
          <w:b/>
        </w:rPr>
        <w:t xml:space="preserve">Untersuchungsverfahren: </w:t>
      </w:r>
    </w:p>
    <w:p w14:paraId="64BFB82A" w14:textId="77777777" w:rsidR="008F412A" w:rsidRPr="006876E1" w:rsidRDefault="008F412A" w:rsidP="008F412A">
      <w:pPr>
        <w:pStyle w:val="Formatvorlage2"/>
      </w:pPr>
      <w:r w:rsidRPr="006876E1">
        <w:t>Immuonoblot (IgG)</w:t>
      </w:r>
    </w:p>
    <w:p w14:paraId="2A09154D" w14:textId="77777777" w:rsidR="008F412A" w:rsidRPr="006876E1" w:rsidRDefault="008F412A" w:rsidP="008F412A">
      <w:pPr>
        <w:pStyle w:val="Formatvorlage2"/>
      </w:pPr>
      <w:r w:rsidRPr="006876E1">
        <w:rPr>
          <w:u w:val="single"/>
        </w:rPr>
        <w:t xml:space="preserve">Die Serologie wird </w:t>
      </w:r>
      <w:r w:rsidRPr="006876E1">
        <w:rPr>
          <w:b/>
          <w:u w:val="single"/>
        </w:rPr>
        <w:t>extern</w:t>
      </w:r>
      <w:r w:rsidRPr="006876E1">
        <w:rPr>
          <w:u w:val="single"/>
        </w:rPr>
        <w:t xml:space="preserve"> durchgeführt</w:t>
      </w:r>
      <w:r w:rsidRPr="006876E1">
        <w:t>:</w:t>
      </w:r>
    </w:p>
    <w:p w14:paraId="3982EFFB" w14:textId="77777777" w:rsidR="008F412A" w:rsidRPr="00792788" w:rsidRDefault="008F412A" w:rsidP="008F412A">
      <w:pPr>
        <w:pStyle w:val="Formatvorlage2"/>
      </w:pPr>
      <w:r w:rsidRPr="006876E1">
        <w:t>Die Untersuchung wird durch das Nationale Referenzzentrum für tropische Infektionserreger am Bernhard-Nocht-Institut für Tropenmedizin, Bernhard-Nocht-Straße 74, 20359 Hamburg durchgeführt.</w:t>
      </w:r>
    </w:p>
    <w:p w14:paraId="6F3D552F" w14:textId="77777777" w:rsidR="008F412A" w:rsidRPr="00792788" w:rsidRDefault="008F412A" w:rsidP="008F412A">
      <w:pPr>
        <w:pStyle w:val="Formatvorlage2"/>
      </w:pPr>
    </w:p>
    <w:p w14:paraId="109C5778" w14:textId="6B4A816B" w:rsidR="008F4014" w:rsidRPr="000A42C6" w:rsidRDefault="008F4014" w:rsidP="00D67C7C">
      <w:pPr>
        <w:pStyle w:val="Formatvorlage2"/>
      </w:pPr>
    </w:p>
    <w:p w14:paraId="2453E6E6" w14:textId="108D134E" w:rsidR="00A01930" w:rsidRPr="000A42C6" w:rsidRDefault="00A01930">
      <w:pPr>
        <w:suppressAutoHyphens w:val="0"/>
        <w:rPr>
          <w:sz w:val="20"/>
        </w:rPr>
      </w:pPr>
      <w:r w:rsidRPr="000A42C6">
        <w:br w:type="page"/>
      </w:r>
    </w:p>
    <w:p w14:paraId="5A6FD30B" w14:textId="2D37640B" w:rsidR="00A01930" w:rsidRPr="009D6BE4" w:rsidRDefault="00A01930" w:rsidP="006876E1">
      <w:pPr>
        <w:pStyle w:val="berschrift3"/>
      </w:pPr>
      <w:bookmarkStart w:id="1161" w:name="_Ref202048994"/>
      <w:bookmarkStart w:id="1162" w:name="_Toc217046297"/>
      <w:r w:rsidRPr="009D6BE4">
        <w:lastRenderedPageBreak/>
        <w:t>Strongyloides stercoralis</w:t>
      </w:r>
      <w:bookmarkEnd w:id="1161"/>
      <w:bookmarkEnd w:id="1162"/>
    </w:p>
    <w:p w14:paraId="0F0043B0" w14:textId="77777777" w:rsidR="00A01930" w:rsidRPr="009D6BE4" w:rsidRDefault="00A01930" w:rsidP="00A01930">
      <w:pPr>
        <w:pStyle w:val="Formatvorlage2"/>
        <w:rPr>
          <w:b/>
        </w:rPr>
      </w:pPr>
      <w:r w:rsidRPr="009D6BE4">
        <w:rPr>
          <w:b/>
        </w:rPr>
        <w:t xml:space="preserve">Patientenauswahl: </w:t>
      </w:r>
    </w:p>
    <w:p w14:paraId="6326C11F" w14:textId="77777777" w:rsidR="00A01930" w:rsidRPr="009D6BE4" w:rsidRDefault="00A01930" w:rsidP="00A01930">
      <w:pPr>
        <w:pStyle w:val="Formatvorlage2"/>
      </w:pPr>
      <w:r w:rsidRPr="009D6BE4">
        <w:t>Patienten mit ungeklärter Eosinophilie, besonders nach Aufenthalten in Endemiegebieten (tropische und subtropische Regionen).</w:t>
      </w:r>
    </w:p>
    <w:p w14:paraId="44283D70" w14:textId="7BA424DA" w:rsidR="00A01930" w:rsidRPr="009D6BE4" w:rsidRDefault="00A01930" w:rsidP="00A01930">
      <w:pPr>
        <w:pStyle w:val="Formatvorlage2"/>
      </w:pPr>
      <w:r w:rsidRPr="009D6BE4">
        <w:t>Personen mit chronischer Diarrhö, Bauchschmerzen, Gewichtsverlust oder unspezifischen Magen-Darm-Beschwerden.</w:t>
      </w:r>
    </w:p>
    <w:p w14:paraId="56C9C78E" w14:textId="77777777" w:rsidR="00A01930" w:rsidRPr="009D6BE4" w:rsidRDefault="00A01930" w:rsidP="00A01930">
      <w:pPr>
        <w:pStyle w:val="Formatvorlage2"/>
      </w:pPr>
      <w:r w:rsidRPr="009D6BE4">
        <w:t>Patienten mit Lungensymptomen wie chronischer Bronchitis, Pneumonie oder Dyspnoe.</w:t>
      </w:r>
    </w:p>
    <w:p w14:paraId="30062168" w14:textId="77777777" w:rsidR="00A01930" w:rsidRPr="009D6BE4" w:rsidRDefault="00A01930" w:rsidP="00A01930">
      <w:pPr>
        <w:pStyle w:val="Formatvorlage2"/>
      </w:pPr>
      <w:r w:rsidRPr="009D6BE4">
        <w:t>Immunsupprimierte Patienten mit Risiko für eine disseminierte Strongyloidose (z. B. Kortikosteroidtherapie, Chemotherapie, HTLV-1-Co-Infektion).</w:t>
      </w:r>
    </w:p>
    <w:p w14:paraId="392E48CE" w14:textId="792F8B76" w:rsidR="00A01930" w:rsidRPr="009D6BE4" w:rsidRDefault="00A01930" w:rsidP="00A01930">
      <w:pPr>
        <w:pStyle w:val="Formatvorlage2"/>
        <w:rPr>
          <w:b/>
        </w:rPr>
      </w:pPr>
      <w:r w:rsidRPr="009D6BE4">
        <w:rPr>
          <w:b/>
        </w:rPr>
        <w:t xml:space="preserve">Untersuchungsmaterial: </w:t>
      </w:r>
    </w:p>
    <w:p w14:paraId="3FABCBD8" w14:textId="77777777" w:rsidR="00A01930" w:rsidRPr="009D6BE4" w:rsidRDefault="00A01930" w:rsidP="00A01930">
      <w:pPr>
        <w:pStyle w:val="Formatvorlage2"/>
      </w:pPr>
      <w:r w:rsidRPr="009D6BE4">
        <w:t>Serum 3 ml</w:t>
      </w:r>
    </w:p>
    <w:p w14:paraId="3CB80279" w14:textId="77777777" w:rsidR="00A01930" w:rsidRPr="009D6BE4" w:rsidRDefault="00A01930" w:rsidP="00A01930">
      <w:pPr>
        <w:pStyle w:val="Formatvorlage2"/>
        <w:rPr>
          <w:b/>
        </w:rPr>
      </w:pPr>
      <w:r w:rsidRPr="009D6BE4">
        <w:rPr>
          <w:b/>
        </w:rPr>
        <w:t>Untersuchungsverfahren:</w:t>
      </w:r>
    </w:p>
    <w:p w14:paraId="7A43B019" w14:textId="35715FC2" w:rsidR="00A01930" w:rsidRPr="009D6BE4" w:rsidRDefault="00A01930" w:rsidP="00A01930">
      <w:pPr>
        <w:pStyle w:val="Formatvorlage2"/>
      </w:pPr>
      <w:r w:rsidRPr="009D6BE4">
        <w:t>ELISA (IgG) zum Nachweis von Strongyloides-Antikörpern</w:t>
      </w:r>
    </w:p>
    <w:p w14:paraId="03004FB9" w14:textId="622C8AE1" w:rsidR="00A01930" w:rsidRPr="009D6BE4" w:rsidRDefault="00A01930" w:rsidP="00A01930">
      <w:pPr>
        <w:pStyle w:val="Formatvorlage2"/>
        <w:rPr>
          <w:b/>
        </w:rPr>
      </w:pPr>
      <w:r w:rsidRPr="009D6BE4">
        <w:rPr>
          <w:b/>
        </w:rPr>
        <w:t>Bewertung:</w:t>
      </w:r>
    </w:p>
    <w:p w14:paraId="29662E12" w14:textId="77777777" w:rsidR="00A01930" w:rsidRPr="009D6BE4" w:rsidRDefault="00A01930" w:rsidP="00A01930">
      <w:pPr>
        <w:pStyle w:val="Formatvorlage2"/>
      </w:pPr>
      <w:r w:rsidRPr="009D6BE4">
        <w:t xml:space="preserve">IgG-ELISA: </w:t>
      </w:r>
    </w:p>
    <w:p w14:paraId="500243F3" w14:textId="77777777" w:rsidR="00A01930" w:rsidRPr="009D6BE4" w:rsidRDefault="00A01930" w:rsidP="00A01930">
      <w:pPr>
        <w:pStyle w:val="Formatvorlage2"/>
      </w:pPr>
      <w:r w:rsidRPr="009D6BE4">
        <w:t xml:space="preserve">Positiv: </w:t>
      </w:r>
      <w:r w:rsidRPr="009D6BE4">
        <w:tab/>
        <w:t>&gt; 1,1 (Index)</w:t>
      </w:r>
    </w:p>
    <w:p w14:paraId="01F5B233" w14:textId="77777777" w:rsidR="00A01930" w:rsidRPr="009D6BE4" w:rsidRDefault="00A01930" w:rsidP="00A01930">
      <w:pPr>
        <w:pStyle w:val="Formatvorlage2"/>
      </w:pPr>
      <w:r w:rsidRPr="009D6BE4">
        <w:t>Grenzwertig:</w:t>
      </w:r>
      <w:r w:rsidRPr="009D6BE4">
        <w:tab/>
        <w:t xml:space="preserve">0,8 – 1,1 (Index) </w:t>
      </w:r>
    </w:p>
    <w:p w14:paraId="46742435" w14:textId="77777777" w:rsidR="00A01930" w:rsidRPr="009D6BE4" w:rsidRDefault="00A01930" w:rsidP="00A01930">
      <w:pPr>
        <w:pStyle w:val="Formatvorlage2"/>
      </w:pPr>
      <w:r w:rsidRPr="009D6BE4">
        <w:t xml:space="preserve">Negativ: </w:t>
      </w:r>
      <w:r w:rsidRPr="009D6BE4">
        <w:tab/>
        <w:t xml:space="preserve">&lt; 0,8 (Index) </w:t>
      </w:r>
    </w:p>
    <w:p w14:paraId="11C7AE9D" w14:textId="618BACE1" w:rsidR="00A01930" w:rsidRPr="009D6BE4" w:rsidRDefault="00A01930" w:rsidP="00A01930">
      <w:pPr>
        <w:pStyle w:val="Formatvorlage2"/>
        <w:rPr>
          <w:b/>
        </w:rPr>
      </w:pPr>
      <w:r w:rsidRPr="009D6BE4">
        <w:rPr>
          <w:b/>
        </w:rPr>
        <w:t>Befundinterpretation:</w:t>
      </w:r>
    </w:p>
    <w:p w14:paraId="3BC2496E" w14:textId="77777777" w:rsidR="00A01930" w:rsidRPr="009D6BE4" w:rsidRDefault="00A01930" w:rsidP="00A01930">
      <w:pPr>
        <w:pStyle w:val="Formatvorlage2"/>
      </w:pPr>
      <w:r w:rsidRPr="009D6BE4">
        <w:t xml:space="preserve">Sensitivität IgG (94,1 %); Spezifität: IgG (96,3 %); </w:t>
      </w:r>
    </w:p>
    <w:p w14:paraId="0F2A4BDD" w14:textId="2787D0D6" w:rsidR="00A01930" w:rsidRPr="000A42C6" w:rsidRDefault="00A01930" w:rsidP="00A01930">
      <w:pPr>
        <w:pStyle w:val="Formatvorlage2"/>
      </w:pPr>
      <w:r w:rsidRPr="009D6BE4">
        <w:t xml:space="preserve">Da der direkte Nachweis von Larven im Stuhl oft unzuverlässig ist, hat die Serologie eine hohe diagnostische Bedeutung. Bei immunsupprimierten Patienten sollte ein molekularer Test (PCR) zusätzlich in Betracht gezogen </w:t>
      </w:r>
      <w:proofErr w:type="gramStart"/>
      <w:r w:rsidRPr="009D6BE4">
        <w:t>werden.Sowohl</w:t>
      </w:r>
      <w:proofErr w:type="gramEnd"/>
      <w:r w:rsidRPr="009D6BE4">
        <w:t xml:space="preserve"> IgM- als auch IgG-AK werden nach Infektion mit S. stercoralis gebildet, wobei die rolle der IgM-AK noch wenig unteruscht ist.</w:t>
      </w:r>
    </w:p>
    <w:p w14:paraId="3B6021EA" w14:textId="77777777" w:rsidR="008F4014" w:rsidRPr="000A42C6" w:rsidRDefault="008F4014" w:rsidP="00D67C7C">
      <w:pPr>
        <w:pStyle w:val="Formatvorlage2"/>
      </w:pPr>
    </w:p>
    <w:p w14:paraId="7201DFFA" w14:textId="77777777" w:rsidR="008F4014" w:rsidRPr="000A42C6" w:rsidRDefault="008F4014" w:rsidP="00D67C7C">
      <w:pPr>
        <w:pStyle w:val="Formatvorlage2"/>
        <w:sectPr w:rsidR="008F4014" w:rsidRPr="000A42C6" w:rsidSect="001054BD">
          <w:pgSz w:w="11907" w:h="16840"/>
          <w:pgMar w:top="1134" w:right="1418" w:bottom="1134" w:left="1418" w:header="720" w:footer="720" w:gutter="0"/>
          <w:cols w:space="720"/>
        </w:sectPr>
      </w:pPr>
    </w:p>
    <w:p w14:paraId="4CFA6F15" w14:textId="77777777" w:rsidR="00A26F8B" w:rsidRPr="000A42C6" w:rsidRDefault="00F027B8" w:rsidP="00037713">
      <w:pPr>
        <w:pStyle w:val="berschrift2"/>
      </w:pPr>
      <w:bookmarkStart w:id="1163" w:name="_Ref22214254"/>
      <w:bookmarkStart w:id="1164" w:name="_Ref22215814"/>
      <w:bookmarkStart w:id="1165" w:name="_Ref22215825"/>
      <w:bookmarkStart w:id="1166" w:name="_Toc217046298"/>
      <w:r w:rsidRPr="000A42C6">
        <w:lastRenderedPageBreak/>
        <w:t>Mycobacterium tuberculosis</w:t>
      </w:r>
      <w:bookmarkEnd w:id="1163"/>
      <w:bookmarkEnd w:id="1164"/>
      <w:bookmarkEnd w:id="1165"/>
      <w:bookmarkEnd w:id="1166"/>
      <w:r w:rsidR="00204D30" w:rsidRPr="000A42C6">
        <w:t xml:space="preserve"> </w:t>
      </w:r>
    </w:p>
    <w:p w14:paraId="3E845CCF" w14:textId="77777777" w:rsidR="00EE06BA" w:rsidRPr="000A42C6" w:rsidRDefault="00085F9B" w:rsidP="00D67C7C">
      <w:pPr>
        <w:pStyle w:val="Formatvorlage2"/>
        <w:rPr>
          <w:b/>
        </w:rPr>
      </w:pPr>
      <w:r w:rsidRPr="000A42C6">
        <w:rPr>
          <w:b/>
        </w:rPr>
        <w:t xml:space="preserve">Patientenauswahl: </w:t>
      </w:r>
    </w:p>
    <w:p w14:paraId="76E9456A" w14:textId="77777777" w:rsidR="00085F9B" w:rsidRPr="000A42C6" w:rsidRDefault="00085F9B" w:rsidP="00D67C7C">
      <w:pPr>
        <w:pStyle w:val="Formatvorlage2"/>
      </w:pPr>
      <w:r w:rsidRPr="000A42C6">
        <w:t>Patienten mit Verdacht auf latente Tuberkulose vor dem Eintritt einer Immunsuppression, Patienten mit Verdacht auf akute Tuberkulose, Patienten nach Kontakt mit einem tuberkuloseinfizierten Patienten</w:t>
      </w:r>
    </w:p>
    <w:p w14:paraId="6E18FA00" w14:textId="77777777" w:rsidR="00EE06BA" w:rsidRPr="000A42C6" w:rsidRDefault="00085F9B" w:rsidP="00D67C7C">
      <w:pPr>
        <w:pStyle w:val="Formatvorlage2"/>
        <w:rPr>
          <w:b/>
        </w:rPr>
      </w:pPr>
      <w:r w:rsidRPr="000A42C6">
        <w:rPr>
          <w:b/>
        </w:rPr>
        <w:t xml:space="preserve">Untersuchungsmaterial: </w:t>
      </w:r>
    </w:p>
    <w:p w14:paraId="4F3BD400" w14:textId="77777777" w:rsidR="00085F9B" w:rsidRPr="000A42C6" w:rsidRDefault="00085F9B" w:rsidP="00D67C7C">
      <w:pPr>
        <w:pStyle w:val="Formatvorlage2"/>
      </w:pPr>
      <w:r w:rsidRPr="000A42C6">
        <w:t xml:space="preserve">Vollblut in </w:t>
      </w:r>
      <w:r w:rsidRPr="000A42C6">
        <w:rPr>
          <w:u w:val="single"/>
        </w:rPr>
        <w:t>Heparin</w:t>
      </w:r>
      <w:r w:rsidRPr="000A42C6">
        <w:t>-Blutentnahmeröhrchen</w:t>
      </w:r>
    </w:p>
    <w:p w14:paraId="2E671B86" w14:textId="2DFD9F91" w:rsidR="0080539C" w:rsidRPr="000A42C6" w:rsidRDefault="00204D30" w:rsidP="00D67C7C">
      <w:pPr>
        <w:pStyle w:val="Formatvorlage2"/>
      </w:pPr>
      <w:r w:rsidRPr="000A42C6">
        <w:tab/>
      </w:r>
      <w:r w:rsidR="0080539C" w:rsidRPr="000A42C6">
        <w:t>Erwachsene und Kinder ab 10</w:t>
      </w:r>
      <w:r w:rsidR="00085F9B" w:rsidRPr="000A42C6">
        <w:t xml:space="preserve"> Jahre: 6 ml</w:t>
      </w:r>
    </w:p>
    <w:p w14:paraId="5B99DAF5" w14:textId="7863BF68" w:rsidR="0080539C" w:rsidRPr="000A42C6" w:rsidRDefault="0080539C" w:rsidP="0080539C">
      <w:pPr>
        <w:pStyle w:val="Formatvorlage2"/>
        <w:ind w:left="709"/>
      </w:pPr>
      <w:r w:rsidRPr="000A42C6">
        <w:t xml:space="preserve">Kinder von 2-9 Jahre: 4ml </w:t>
      </w:r>
    </w:p>
    <w:p w14:paraId="6565C8F2" w14:textId="77777777" w:rsidR="00085F9B" w:rsidRPr="000A42C6" w:rsidRDefault="00204D30" w:rsidP="00D67C7C">
      <w:pPr>
        <w:pStyle w:val="Formatvorlage2"/>
      </w:pPr>
      <w:r w:rsidRPr="000A42C6">
        <w:tab/>
      </w:r>
      <w:r w:rsidR="00085F9B" w:rsidRPr="000A42C6">
        <w:t>Kinder bis zu 2 Jahren: 2 ml</w:t>
      </w:r>
    </w:p>
    <w:p w14:paraId="0CDAE560" w14:textId="77777777" w:rsidR="00EE06BA" w:rsidRPr="000A42C6" w:rsidRDefault="00085F9B" w:rsidP="00D67C7C">
      <w:pPr>
        <w:pStyle w:val="Formatvorlage2"/>
        <w:rPr>
          <w:b/>
        </w:rPr>
      </w:pPr>
      <w:r w:rsidRPr="000A42C6">
        <w:rPr>
          <w:b/>
        </w:rPr>
        <w:t xml:space="preserve">Probenannahme: </w:t>
      </w:r>
      <w:r w:rsidRPr="000A42C6">
        <w:rPr>
          <w:b/>
        </w:rPr>
        <w:tab/>
      </w:r>
    </w:p>
    <w:p w14:paraId="449E5836" w14:textId="77777777" w:rsidR="00AF6F2A" w:rsidRPr="000A42C6" w:rsidRDefault="00085F9B" w:rsidP="00D67C7C">
      <w:pPr>
        <w:pStyle w:val="Formatvorlage2"/>
      </w:pPr>
      <w:r w:rsidRPr="000A42C6">
        <w:t>Der TB-ELISPOT-Test wird aus metho</w:t>
      </w:r>
      <w:r w:rsidR="00204D30" w:rsidRPr="000A42C6">
        <w:t xml:space="preserve">dentechnischen Gründen nur von </w:t>
      </w:r>
      <w:r w:rsidRPr="000A42C6">
        <w:rPr>
          <w:u w:val="single"/>
        </w:rPr>
        <w:t>Montag bis Donnerstag</w:t>
      </w:r>
      <w:r w:rsidRPr="000A42C6">
        <w:t xml:space="preserve"> durchgeführt.</w:t>
      </w:r>
      <w:r w:rsidR="00204D30" w:rsidRPr="000A42C6">
        <w:t xml:space="preserve"> </w:t>
      </w:r>
      <w:r w:rsidRPr="000A42C6">
        <w:t xml:space="preserve">Das Heparin-Blut </w:t>
      </w:r>
      <w:r w:rsidR="00AF6F2A" w:rsidRPr="000A42C6">
        <w:t xml:space="preserve">sollte vorzugsweise </w:t>
      </w:r>
      <w:r w:rsidRPr="000A42C6">
        <w:t xml:space="preserve">bis </w:t>
      </w:r>
      <w:r w:rsidRPr="000A42C6">
        <w:rPr>
          <w:u w:val="single"/>
        </w:rPr>
        <w:t>spätestens 13 Uhr</w:t>
      </w:r>
      <w:r w:rsidRPr="000A42C6">
        <w:t xml:space="preserve"> am Abnahmetag im Labor sein</w:t>
      </w:r>
      <w:r w:rsidR="00C36BA0" w:rsidRPr="000A42C6">
        <w:t xml:space="preserve"> (Lagerung bei </w:t>
      </w:r>
      <w:r w:rsidR="00C36BA0" w:rsidRPr="000A42C6">
        <w:rPr>
          <w:u w:val="single"/>
        </w:rPr>
        <w:t>Raumtemperatur</w:t>
      </w:r>
      <w:r w:rsidR="00C36BA0" w:rsidRPr="000A42C6">
        <w:t>)</w:t>
      </w:r>
      <w:r w:rsidRPr="000A42C6">
        <w:t>.</w:t>
      </w:r>
      <w:r w:rsidR="00EE06BA" w:rsidRPr="000A42C6">
        <w:t xml:space="preserve"> </w:t>
      </w:r>
    </w:p>
    <w:p w14:paraId="09AADC46" w14:textId="77777777" w:rsidR="00FA127B" w:rsidRPr="000A42C6" w:rsidRDefault="00085F9B" w:rsidP="00D67C7C">
      <w:pPr>
        <w:pStyle w:val="Formatvorlage2"/>
        <w:rPr>
          <w:b/>
        </w:rPr>
      </w:pPr>
      <w:r w:rsidRPr="000A42C6">
        <w:rPr>
          <w:b/>
        </w:rPr>
        <w:t xml:space="preserve">Untersuchungsverfahren: </w:t>
      </w:r>
    </w:p>
    <w:p w14:paraId="7AD115EF" w14:textId="77777777" w:rsidR="00085F9B" w:rsidRPr="000A42C6" w:rsidRDefault="00085F9B" w:rsidP="00D67C7C">
      <w:pPr>
        <w:pStyle w:val="Formatvorlage2"/>
      </w:pPr>
      <w:r w:rsidRPr="000A42C6">
        <w:t>ELISPOT (T-SPOT.TB, Oxford Immunotec)</w:t>
      </w:r>
    </w:p>
    <w:p w14:paraId="42436DFB" w14:textId="77777777" w:rsidR="00085F9B" w:rsidRPr="000A42C6" w:rsidRDefault="00085F9B" w:rsidP="00D67C7C">
      <w:pPr>
        <w:pStyle w:val="Formatvorlage2"/>
      </w:pPr>
      <w:r w:rsidRPr="000A42C6">
        <w:rPr>
          <w:b/>
        </w:rPr>
        <w:t>Befundinterpretation</w:t>
      </w:r>
      <w:r w:rsidRPr="000A42C6">
        <w:t>:</w:t>
      </w:r>
    </w:p>
    <w:p w14:paraId="2FDF0F46" w14:textId="77777777" w:rsidR="00085F9B" w:rsidRPr="000A42C6" w:rsidRDefault="00085F9B" w:rsidP="00204D30">
      <w:pPr>
        <w:pStyle w:val="Formatvorlage2"/>
        <w:ind w:firstLine="709"/>
      </w:pPr>
      <w:r w:rsidRPr="000A42C6">
        <w:t xml:space="preserve">positiv </w:t>
      </w:r>
      <w:r w:rsidR="00204D30" w:rsidRPr="000A42C6">
        <w:tab/>
      </w:r>
      <w:r w:rsidR="00204D30" w:rsidRPr="000A42C6">
        <w:tab/>
      </w:r>
      <w:r w:rsidRPr="000A42C6">
        <w:t>&gt; 7 Spots</w:t>
      </w:r>
    </w:p>
    <w:p w14:paraId="1B59C926" w14:textId="77777777" w:rsidR="00085F9B" w:rsidRPr="000A42C6" w:rsidRDefault="00085F9B" w:rsidP="00204D30">
      <w:pPr>
        <w:pStyle w:val="Formatvorlage2"/>
        <w:ind w:firstLine="709"/>
      </w:pPr>
      <w:r w:rsidRPr="000A42C6">
        <w:t xml:space="preserve">Graubereich </w:t>
      </w:r>
      <w:r w:rsidR="00204D30" w:rsidRPr="000A42C6">
        <w:tab/>
      </w:r>
      <w:r w:rsidR="00DA2F3A" w:rsidRPr="000A42C6">
        <w:t>5</w:t>
      </w:r>
      <w:r w:rsidR="006F24B6" w:rsidRPr="000A42C6">
        <w:t xml:space="preserve"> </w:t>
      </w:r>
      <w:r w:rsidRPr="000A42C6">
        <w:t>-</w:t>
      </w:r>
      <w:r w:rsidR="006F24B6" w:rsidRPr="000A42C6">
        <w:t xml:space="preserve"> </w:t>
      </w:r>
      <w:r w:rsidRPr="000A42C6">
        <w:t>7 Spots</w:t>
      </w:r>
    </w:p>
    <w:p w14:paraId="5E866CAD" w14:textId="77777777" w:rsidR="00085F9B" w:rsidRPr="000A42C6" w:rsidRDefault="00204D30" w:rsidP="00204D30">
      <w:pPr>
        <w:pStyle w:val="Formatvorlage2"/>
        <w:ind w:firstLine="709"/>
      </w:pPr>
      <w:r w:rsidRPr="000A42C6">
        <w:t>negativ</w:t>
      </w:r>
      <w:r w:rsidRPr="000A42C6">
        <w:tab/>
      </w:r>
      <w:r w:rsidRPr="000A42C6">
        <w:tab/>
      </w:r>
      <w:r w:rsidR="00085F9B" w:rsidRPr="000A42C6">
        <w:t>&lt; 5 Spots</w:t>
      </w:r>
    </w:p>
    <w:p w14:paraId="660419B0" w14:textId="77777777" w:rsidR="00085F9B" w:rsidRPr="000A42C6" w:rsidRDefault="00085F9B" w:rsidP="00D67C7C">
      <w:pPr>
        <w:pStyle w:val="Formatvorlage2"/>
      </w:pPr>
      <w:r w:rsidRPr="000A42C6">
        <w:rPr>
          <w:u w:val="single"/>
        </w:rPr>
        <w:t>Sensitivität</w:t>
      </w:r>
      <w:r w:rsidRPr="000A42C6">
        <w:t xml:space="preserve">: </w:t>
      </w:r>
      <w:r w:rsidRPr="000A42C6">
        <w:rPr>
          <w:u w:val="single"/>
        </w:rPr>
        <w:t>&gt;</w:t>
      </w:r>
      <w:r w:rsidRPr="000A42C6">
        <w:t xml:space="preserve">94%, </w:t>
      </w:r>
      <w:r w:rsidRPr="000A42C6">
        <w:rPr>
          <w:u w:val="single"/>
        </w:rPr>
        <w:t>Spezifität</w:t>
      </w:r>
      <w:r w:rsidRPr="000A42C6">
        <w:t xml:space="preserve"> 96-100%</w:t>
      </w:r>
    </w:p>
    <w:p w14:paraId="465A63E8" w14:textId="77777777" w:rsidR="00085F9B" w:rsidRPr="000A42C6" w:rsidRDefault="00085F9B" w:rsidP="00085F9B">
      <w:pPr>
        <w:spacing w:after="120" w:line="320" w:lineRule="exact"/>
        <w:jc w:val="both"/>
        <w:rPr>
          <w:rFonts w:cs="Arial"/>
          <w:color w:val="000000"/>
          <w:sz w:val="20"/>
        </w:rPr>
      </w:pPr>
    </w:p>
    <w:p w14:paraId="14B7957F" w14:textId="77777777" w:rsidR="00382512" w:rsidRPr="000A42C6" w:rsidRDefault="00382512" w:rsidP="00085F9B">
      <w:pPr>
        <w:spacing w:after="120" w:line="320" w:lineRule="exact"/>
        <w:jc w:val="both"/>
        <w:rPr>
          <w:rFonts w:cs="Arial"/>
          <w:color w:val="000000"/>
          <w:sz w:val="20"/>
        </w:rPr>
      </w:pPr>
    </w:p>
    <w:p w14:paraId="61EEF749" w14:textId="77777777" w:rsidR="00085F9B" w:rsidRPr="000A42C6" w:rsidRDefault="00085F9B" w:rsidP="00085F9B">
      <w:pPr>
        <w:spacing w:after="120" w:line="320" w:lineRule="exact"/>
        <w:jc w:val="both"/>
        <w:rPr>
          <w:color w:val="000000"/>
          <w:szCs w:val="24"/>
        </w:rPr>
      </w:pPr>
    </w:p>
    <w:p w14:paraId="279196AB" w14:textId="77777777" w:rsidR="00085F9B" w:rsidRPr="000A42C6" w:rsidRDefault="00085F9B" w:rsidP="00085F9B">
      <w:pPr>
        <w:spacing w:after="120" w:line="320" w:lineRule="exact"/>
        <w:jc w:val="both"/>
        <w:rPr>
          <w:color w:val="000000"/>
          <w:szCs w:val="24"/>
        </w:rPr>
        <w:sectPr w:rsidR="00085F9B" w:rsidRPr="000A42C6" w:rsidSect="001054BD">
          <w:pgSz w:w="11907" w:h="16840"/>
          <w:pgMar w:top="1134" w:right="1418" w:bottom="1134" w:left="1418" w:header="720" w:footer="720" w:gutter="0"/>
          <w:cols w:space="720"/>
        </w:sectPr>
      </w:pPr>
    </w:p>
    <w:p w14:paraId="174DEE39" w14:textId="77777777" w:rsidR="00FF26AD" w:rsidRPr="000A42C6" w:rsidRDefault="00FF26AD" w:rsidP="00517FB7">
      <w:pPr>
        <w:pStyle w:val="berschrift1"/>
      </w:pPr>
      <w:bookmarkStart w:id="1167" w:name="_Ref18934449"/>
      <w:bookmarkStart w:id="1168" w:name="_Toc217046299"/>
      <w:r w:rsidRPr="000A42C6">
        <w:lastRenderedPageBreak/>
        <w:t>M</w:t>
      </w:r>
      <w:r w:rsidR="000F2173" w:rsidRPr="000A42C6">
        <w:t>OLEKULARBIOLOGIE</w:t>
      </w:r>
      <w:bookmarkEnd w:id="1167"/>
      <w:bookmarkEnd w:id="1168"/>
    </w:p>
    <w:p w14:paraId="23B8BADA" w14:textId="77777777" w:rsidR="00FF26AD" w:rsidRPr="000A42C6" w:rsidRDefault="00FF26AD" w:rsidP="00FF26AD">
      <w:pPr>
        <w:rPr>
          <w:color w:val="000000"/>
        </w:rPr>
      </w:pPr>
    </w:p>
    <w:p w14:paraId="00E5153D" w14:textId="77777777" w:rsidR="00FF26AD" w:rsidRPr="000A42C6" w:rsidRDefault="00FF26AD" w:rsidP="00517FB7">
      <w:pPr>
        <w:pStyle w:val="berschrift2"/>
      </w:pPr>
      <w:bookmarkStart w:id="1169" w:name="_Toc217046300"/>
      <w:r w:rsidRPr="000A42C6">
        <w:t>Präanalytik</w:t>
      </w:r>
      <w:bookmarkEnd w:id="1169"/>
    </w:p>
    <w:p w14:paraId="6F6C890B" w14:textId="77777777" w:rsidR="00FF26AD" w:rsidRPr="000A42C6" w:rsidRDefault="00FF26AD" w:rsidP="00D67C7C">
      <w:pPr>
        <w:pStyle w:val="Formatvorlage2"/>
      </w:pPr>
    </w:p>
    <w:p w14:paraId="31D25A91" w14:textId="77777777" w:rsidR="00FF26AD" w:rsidRPr="000A42C6" w:rsidRDefault="00FF26AD" w:rsidP="00D67C7C">
      <w:pPr>
        <w:pStyle w:val="Formatvorlage2"/>
      </w:pPr>
      <w:r w:rsidRPr="000A42C6">
        <w:t>Die durchgeführten molekularbiologischen Erregernachweise beruhen auf dem Nachweis von Erreger-DNA mittels verschiedener Nachweismethoden. DNA ist in den Patientenmaterialien in der Regel relativ stabil</w:t>
      </w:r>
      <w:r w:rsidR="002D7AFE" w:rsidRPr="000A42C6">
        <w:t>, so dass bei Transportzeiten &lt; </w:t>
      </w:r>
      <w:r w:rsidRPr="000A42C6">
        <w:t xml:space="preserve">24 Stunden eine Lagerung bei Raumtemperatur ausreichend ist. Bei längeren Transportzeiten sollte das Material gekühlt (4°C) oder gefroren (-20 oder -80°C) transportiert werden. Spezielle Transportmedien sind nicht erforderlich. </w:t>
      </w:r>
    </w:p>
    <w:p w14:paraId="6DE93D85" w14:textId="77777777" w:rsidR="00FF26AD" w:rsidRPr="000A42C6" w:rsidRDefault="00FF26AD" w:rsidP="00D67C7C">
      <w:pPr>
        <w:pStyle w:val="Formatvorlage2"/>
      </w:pPr>
    </w:p>
    <w:p w14:paraId="27EA1725" w14:textId="77777777" w:rsidR="00FF26AD" w:rsidRPr="000A42C6" w:rsidRDefault="00FF26AD" w:rsidP="00D67C7C">
      <w:pPr>
        <w:pStyle w:val="Formatvorlage2"/>
      </w:pPr>
      <w:r w:rsidRPr="000A42C6">
        <w:t xml:space="preserve">Soll aus dem Material </w:t>
      </w:r>
      <w:proofErr w:type="gramStart"/>
      <w:r w:rsidRPr="000A42C6">
        <w:t>ausschließlich eine molekularbiologische Diagnostik</w:t>
      </w:r>
      <w:proofErr w:type="gramEnd"/>
      <w:r w:rsidRPr="000A42C6">
        <w:t xml:space="preserve"> durchgeführt werden, so sollte die Aufbewahrung im Falle der nicht unmittelbaren Verarbeitung bei 4°C (oder darunter) erfolgen.</w:t>
      </w:r>
    </w:p>
    <w:p w14:paraId="5A86BBC9" w14:textId="77777777" w:rsidR="00FF26AD" w:rsidRPr="000A42C6" w:rsidRDefault="00FF26AD" w:rsidP="00D67C7C">
      <w:pPr>
        <w:pStyle w:val="Formatvorlage2"/>
      </w:pPr>
    </w:p>
    <w:p w14:paraId="7DDEE396" w14:textId="33CE7D0E" w:rsidR="00FF26AD" w:rsidRPr="000A42C6" w:rsidRDefault="00FF26AD" w:rsidP="00D67C7C">
      <w:pPr>
        <w:pStyle w:val="Formatvorlage2"/>
      </w:pPr>
      <w:r w:rsidRPr="000A42C6">
        <w:t xml:space="preserve">Wird zusätzlich zur molekularbiologischen Diagnostik eine Erregeranzucht angestrebt, so sollte </w:t>
      </w:r>
      <w:r w:rsidR="00FF3EE4" w:rsidRPr="000A42C6">
        <w:t>dem</w:t>
      </w:r>
      <w:r w:rsidRPr="000A42C6">
        <w:t xml:space="preserve"> Material entsprechend den im Abschnitt Bakteriologie</w:t>
      </w:r>
      <w:r w:rsidR="002D7AFE" w:rsidRPr="000A42C6">
        <w:t xml:space="preserve"> (</w:t>
      </w:r>
      <w:r w:rsidR="00352BDC" w:rsidRPr="000A42C6">
        <w:fldChar w:fldCharType="begin"/>
      </w:r>
      <w:r w:rsidR="002D7AFE" w:rsidRPr="000A42C6">
        <w:instrText xml:space="preserve"> REF _Ref22735482 \r \h </w:instrText>
      </w:r>
      <w:r w:rsidR="00792788" w:rsidRPr="000A42C6">
        <w:instrText xml:space="preserve"> \* MERGEFORMAT </w:instrText>
      </w:r>
      <w:r w:rsidR="00352BDC" w:rsidRPr="000A42C6">
        <w:fldChar w:fldCharType="separate"/>
      </w:r>
      <w:r w:rsidR="00E527CE">
        <w:t>1</w:t>
      </w:r>
      <w:r w:rsidR="00352BDC" w:rsidRPr="000A42C6">
        <w:fldChar w:fldCharType="end"/>
      </w:r>
      <w:r w:rsidR="002D7AFE" w:rsidRPr="000A42C6">
        <w:t>)</w:t>
      </w:r>
      <w:r w:rsidRPr="000A42C6">
        <w:t xml:space="preserve"> beschriebenen Vorschriften transportiert und aufbewahrt werden.</w:t>
      </w:r>
    </w:p>
    <w:p w14:paraId="6ACDDBF7" w14:textId="77777777" w:rsidR="00FF26AD" w:rsidRPr="000A42C6" w:rsidRDefault="00FF26AD" w:rsidP="00D67C7C">
      <w:pPr>
        <w:pStyle w:val="Formatvorlage2"/>
      </w:pPr>
    </w:p>
    <w:p w14:paraId="767C70EA" w14:textId="77777777" w:rsidR="00FF26AD" w:rsidRPr="000A42C6" w:rsidRDefault="00FF26AD" w:rsidP="00D67C7C">
      <w:pPr>
        <w:pStyle w:val="Formatvorlage2"/>
      </w:pPr>
      <w:r w:rsidRPr="000A42C6">
        <w:t>In Zweifelsfällen empfiehlt sich eine Rücksprache mit dem zuständigen Mikrobiologen oder (außerhalb der Dienstzeiten) mit dem diensthabenden Mikrobiologen.</w:t>
      </w:r>
    </w:p>
    <w:p w14:paraId="1F04A74A" w14:textId="77777777" w:rsidR="00FA127B" w:rsidRPr="000A42C6" w:rsidRDefault="00FA127B" w:rsidP="00D67C7C">
      <w:pPr>
        <w:pStyle w:val="Formatvorlage2"/>
      </w:pPr>
    </w:p>
    <w:p w14:paraId="1092731D" w14:textId="77777777" w:rsidR="00FF26AD" w:rsidRPr="000A42C6" w:rsidRDefault="00FF26AD" w:rsidP="00517FB7">
      <w:pPr>
        <w:pStyle w:val="berschrift2"/>
      </w:pPr>
      <w:bookmarkStart w:id="1170" w:name="_Toc217046301"/>
      <w:r w:rsidRPr="000A42C6">
        <w:t>Laufzeiten bei molekularbiologischen Untersuchungen</w:t>
      </w:r>
      <w:bookmarkEnd w:id="1170"/>
    </w:p>
    <w:p w14:paraId="5D56DFF9" w14:textId="77777777" w:rsidR="00FF26AD" w:rsidRPr="000A42C6" w:rsidRDefault="00FF26AD" w:rsidP="00FF26AD">
      <w:pPr>
        <w:pBdr>
          <w:bottom w:val="single" w:sz="4" w:space="1" w:color="auto"/>
        </w:pBdr>
        <w:tabs>
          <w:tab w:val="left" w:pos="360"/>
          <w:tab w:val="left" w:pos="720"/>
        </w:tabs>
        <w:spacing w:after="120" w:line="360" w:lineRule="auto"/>
        <w:jc w:val="both"/>
        <w:rPr>
          <w:b/>
          <w:color w:val="000000"/>
          <w:szCs w:val="24"/>
        </w:rPr>
      </w:pPr>
    </w:p>
    <w:p w14:paraId="68DB3563" w14:textId="77777777" w:rsidR="00FF26AD" w:rsidRPr="000A42C6" w:rsidRDefault="00FF26AD" w:rsidP="00FF26AD">
      <w:pPr>
        <w:pBdr>
          <w:bottom w:val="single" w:sz="4" w:space="1" w:color="auto"/>
        </w:pBdr>
        <w:tabs>
          <w:tab w:val="left" w:pos="360"/>
          <w:tab w:val="left" w:pos="720"/>
        </w:tabs>
        <w:spacing w:after="120" w:line="360" w:lineRule="auto"/>
        <w:jc w:val="both"/>
        <w:rPr>
          <w:b/>
          <w:color w:val="000000"/>
          <w:szCs w:val="24"/>
        </w:rPr>
      </w:pPr>
      <w:r w:rsidRPr="000A42C6">
        <w:rPr>
          <w:b/>
          <w:color w:val="000000"/>
          <w:szCs w:val="24"/>
        </w:rPr>
        <w:t>1. Probenannahme, Registrierung und Weiterleitung</w:t>
      </w:r>
      <w:r w:rsidRPr="000A42C6">
        <w:rPr>
          <w:b/>
          <w:color w:val="000000"/>
          <w:szCs w:val="24"/>
        </w:rPr>
        <w:tab/>
      </w:r>
      <w:r w:rsidRPr="000A42C6">
        <w:rPr>
          <w:b/>
          <w:color w:val="000000"/>
          <w:szCs w:val="24"/>
        </w:rPr>
        <w:tab/>
      </w:r>
      <w:r w:rsidRPr="000A42C6">
        <w:rPr>
          <w:b/>
          <w:color w:val="000000"/>
          <w:szCs w:val="24"/>
        </w:rPr>
        <w:tab/>
      </w:r>
      <w:r w:rsidR="00FA127B" w:rsidRPr="000A42C6">
        <w:rPr>
          <w:b/>
          <w:color w:val="000000"/>
          <w:szCs w:val="24"/>
        </w:rPr>
        <w:tab/>
      </w:r>
      <w:r w:rsidRPr="000A42C6">
        <w:rPr>
          <w:b/>
          <w:color w:val="000000"/>
          <w:szCs w:val="24"/>
        </w:rPr>
        <w:t>ca. 1h</w:t>
      </w:r>
    </w:p>
    <w:p w14:paraId="3C9C0051" w14:textId="77777777" w:rsidR="00FF26AD" w:rsidRPr="000A42C6" w:rsidRDefault="00FF26AD" w:rsidP="00FF26AD">
      <w:pPr>
        <w:tabs>
          <w:tab w:val="left" w:pos="360"/>
          <w:tab w:val="left" w:pos="720"/>
        </w:tabs>
        <w:spacing w:after="120" w:line="360" w:lineRule="auto"/>
        <w:jc w:val="both"/>
        <w:rPr>
          <w:color w:val="000000"/>
          <w:sz w:val="20"/>
        </w:rPr>
      </w:pPr>
      <w:r w:rsidRPr="000A42C6">
        <w:rPr>
          <w:color w:val="000000"/>
          <w:sz w:val="20"/>
        </w:rPr>
        <w:t>Die Probenannahme und Zuteilung zu den Labors erfolgt in der Pforte (Bereich Materialannahme)</w:t>
      </w:r>
      <w:r w:rsidR="00B05BE8" w:rsidRPr="000A42C6">
        <w:rPr>
          <w:color w:val="000000"/>
          <w:sz w:val="20"/>
        </w:rPr>
        <w:t>.</w:t>
      </w:r>
    </w:p>
    <w:p w14:paraId="47C4E5BD" w14:textId="77777777" w:rsidR="00FF26AD" w:rsidRPr="000A42C6" w:rsidRDefault="00FF26AD" w:rsidP="00FF26AD">
      <w:pPr>
        <w:tabs>
          <w:tab w:val="left" w:pos="360"/>
          <w:tab w:val="left" w:pos="720"/>
        </w:tabs>
        <w:spacing w:after="120" w:line="360" w:lineRule="auto"/>
        <w:jc w:val="both"/>
        <w:rPr>
          <w:color w:val="000000"/>
          <w:sz w:val="20"/>
        </w:rPr>
      </w:pPr>
    </w:p>
    <w:p w14:paraId="67AE53FB" w14:textId="77777777" w:rsidR="00FF26AD" w:rsidRPr="000A42C6" w:rsidRDefault="00FF26AD" w:rsidP="00FF26AD">
      <w:pPr>
        <w:pBdr>
          <w:bottom w:val="single" w:sz="4" w:space="1" w:color="auto"/>
        </w:pBdr>
        <w:tabs>
          <w:tab w:val="left" w:pos="360"/>
          <w:tab w:val="left" w:pos="720"/>
        </w:tabs>
        <w:spacing w:after="120" w:line="360" w:lineRule="auto"/>
        <w:jc w:val="both"/>
        <w:rPr>
          <w:b/>
          <w:color w:val="000000"/>
          <w:szCs w:val="24"/>
        </w:rPr>
      </w:pPr>
      <w:r w:rsidRPr="000A42C6">
        <w:rPr>
          <w:b/>
          <w:color w:val="000000"/>
          <w:szCs w:val="24"/>
        </w:rPr>
        <w:t xml:space="preserve">2. DNA-Isolierung </w:t>
      </w:r>
      <w:r w:rsidR="00FF3EE4" w:rsidRPr="000A42C6">
        <w:rPr>
          <w:b/>
          <w:color w:val="000000"/>
          <w:szCs w:val="24"/>
        </w:rPr>
        <w:t>aus der Probe</w:t>
      </w:r>
      <w:r w:rsidR="00FF3EE4" w:rsidRPr="000A42C6">
        <w:rPr>
          <w:b/>
          <w:color w:val="000000"/>
          <w:szCs w:val="24"/>
        </w:rPr>
        <w:tab/>
      </w:r>
      <w:r w:rsidR="00FF3EE4" w:rsidRPr="000A42C6">
        <w:rPr>
          <w:b/>
          <w:color w:val="000000"/>
          <w:szCs w:val="24"/>
        </w:rPr>
        <w:tab/>
      </w:r>
      <w:r w:rsidR="00FF3EE4" w:rsidRPr="000A42C6">
        <w:rPr>
          <w:b/>
          <w:color w:val="000000"/>
          <w:szCs w:val="24"/>
        </w:rPr>
        <w:tab/>
      </w:r>
      <w:r w:rsidR="00FF3EE4" w:rsidRPr="000A42C6">
        <w:rPr>
          <w:b/>
          <w:color w:val="000000"/>
          <w:szCs w:val="24"/>
        </w:rPr>
        <w:tab/>
      </w:r>
      <w:r w:rsidR="00FF3EE4" w:rsidRPr="000A42C6">
        <w:rPr>
          <w:b/>
          <w:color w:val="000000"/>
          <w:szCs w:val="24"/>
        </w:rPr>
        <w:tab/>
      </w:r>
      <w:r w:rsidR="00FF3EE4" w:rsidRPr="000A42C6">
        <w:rPr>
          <w:b/>
          <w:color w:val="000000"/>
          <w:szCs w:val="24"/>
        </w:rPr>
        <w:tab/>
      </w:r>
      <w:r w:rsidR="00FA127B" w:rsidRPr="000A42C6">
        <w:rPr>
          <w:b/>
          <w:color w:val="000000"/>
          <w:szCs w:val="24"/>
        </w:rPr>
        <w:tab/>
      </w:r>
      <w:r w:rsidR="00FF3EE4" w:rsidRPr="000A42C6">
        <w:rPr>
          <w:b/>
          <w:color w:val="000000"/>
          <w:szCs w:val="24"/>
        </w:rPr>
        <w:t>ca. 2</w:t>
      </w:r>
      <w:r w:rsidRPr="000A42C6">
        <w:rPr>
          <w:b/>
          <w:color w:val="000000"/>
          <w:szCs w:val="24"/>
        </w:rPr>
        <w:t>h</w:t>
      </w:r>
    </w:p>
    <w:p w14:paraId="25D8B999" w14:textId="77777777" w:rsidR="00FF26AD" w:rsidRPr="000A42C6" w:rsidRDefault="00FF26AD" w:rsidP="00FF26AD">
      <w:pPr>
        <w:tabs>
          <w:tab w:val="left" w:pos="360"/>
          <w:tab w:val="left" w:pos="720"/>
        </w:tabs>
        <w:spacing w:after="120" w:line="360" w:lineRule="auto"/>
        <w:jc w:val="both"/>
        <w:rPr>
          <w:color w:val="000000"/>
          <w:sz w:val="20"/>
        </w:rPr>
      </w:pPr>
      <w:r w:rsidRPr="000A42C6">
        <w:rPr>
          <w:color w:val="000000"/>
          <w:sz w:val="20"/>
        </w:rPr>
        <w:t xml:space="preserve">Die DNA-Isolierung erfolgt in der Regel am Tag des Probeneingangs. Bei Proben, die nach </w:t>
      </w:r>
      <w:r w:rsidR="00976EC3" w:rsidRPr="000A42C6">
        <w:rPr>
          <w:color w:val="000000"/>
          <w:sz w:val="20"/>
        </w:rPr>
        <w:t>14.00</w:t>
      </w:r>
      <w:r w:rsidR="0057035E" w:rsidRPr="000A42C6">
        <w:rPr>
          <w:color w:val="000000"/>
          <w:sz w:val="20"/>
        </w:rPr>
        <w:t xml:space="preserve"> </w:t>
      </w:r>
      <w:r w:rsidRPr="000A42C6">
        <w:rPr>
          <w:color w:val="000000"/>
          <w:sz w:val="20"/>
        </w:rPr>
        <w:t>Uhr im Labor eingehen</w:t>
      </w:r>
      <w:r w:rsidR="00F22959" w:rsidRPr="000A42C6">
        <w:rPr>
          <w:color w:val="000000"/>
          <w:sz w:val="20"/>
        </w:rPr>
        <w:t>,</w:t>
      </w:r>
      <w:r w:rsidRPr="000A42C6">
        <w:rPr>
          <w:color w:val="000000"/>
          <w:sz w:val="20"/>
        </w:rPr>
        <w:t xml:space="preserve"> kann die DNA-Isolierung erst am Folgetag durchgeführt werden.</w:t>
      </w:r>
    </w:p>
    <w:p w14:paraId="0654EE43" w14:textId="77777777" w:rsidR="00FF26AD" w:rsidRPr="000A42C6" w:rsidRDefault="00FF26AD" w:rsidP="00FF26AD">
      <w:pPr>
        <w:tabs>
          <w:tab w:val="left" w:pos="360"/>
          <w:tab w:val="left" w:pos="720"/>
        </w:tabs>
        <w:spacing w:after="120"/>
        <w:jc w:val="both"/>
        <w:rPr>
          <w:b/>
          <w:color w:val="000000"/>
          <w:szCs w:val="24"/>
        </w:rPr>
      </w:pPr>
    </w:p>
    <w:p w14:paraId="0345455A" w14:textId="77777777" w:rsidR="00FF26AD" w:rsidRPr="000A42C6" w:rsidRDefault="00FA127B" w:rsidP="00FF26AD">
      <w:pPr>
        <w:pBdr>
          <w:bottom w:val="single" w:sz="4" w:space="1" w:color="auto"/>
        </w:pBdr>
        <w:tabs>
          <w:tab w:val="left" w:pos="360"/>
          <w:tab w:val="left" w:pos="720"/>
        </w:tabs>
        <w:spacing w:after="120" w:line="360" w:lineRule="auto"/>
        <w:jc w:val="both"/>
        <w:rPr>
          <w:b/>
          <w:color w:val="000000"/>
          <w:szCs w:val="24"/>
        </w:rPr>
      </w:pPr>
      <w:r w:rsidRPr="000A42C6">
        <w:rPr>
          <w:b/>
          <w:color w:val="000000"/>
          <w:szCs w:val="24"/>
        </w:rPr>
        <w:t>3.</w:t>
      </w:r>
      <w:r w:rsidR="00FF26AD" w:rsidRPr="000A42C6">
        <w:rPr>
          <w:b/>
          <w:color w:val="000000"/>
          <w:szCs w:val="24"/>
        </w:rPr>
        <w:t>Nukleinsäureamplifikation (NAT)</w:t>
      </w:r>
      <w:r w:rsidR="00FF26AD" w:rsidRPr="000A42C6">
        <w:rPr>
          <w:b/>
          <w:color w:val="000000"/>
          <w:szCs w:val="24"/>
        </w:rPr>
        <w:tab/>
      </w:r>
      <w:r w:rsidR="00FF26AD" w:rsidRPr="000A42C6">
        <w:rPr>
          <w:b/>
          <w:color w:val="000000"/>
          <w:szCs w:val="24"/>
        </w:rPr>
        <w:tab/>
      </w:r>
      <w:r w:rsidR="00FF26AD" w:rsidRPr="000A42C6">
        <w:rPr>
          <w:b/>
          <w:color w:val="000000"/>
          <w:szCs w:val="24"/>
        </w:rPr>
        <w:tab/>
      </w:r>
      <w:r w:rsidR="00FF26AD" w:rsidRPr="000A42C6">
        <w:rPr>
          <w:b/>
          <w:color w:val="000000"/>
          <w:szCs w:val="24"/>
        </w:rPr>
        <w:tab/>
      </w:r>
      <w:r w:rsidR="00FF26AD" w:rsidRPr="000A42C6">
        <w:rPr>
          <w:b/>
          <w:color w:val="000000"/>
          <w:szCs w:val="24"/>
        </w:rPr>
        <w:tab/>
      </w:r>
      <w:r w:rsidRPr="000A42C6">
        <w:rPr>
          <w:b/>
          <w:color w:val="000000"/>
          <w:szCs w:val="24"/>
        </w:rPr>
        <w:tab/>
      </w:r>
      <w:r w:rsidR="00FF26AD" w:rsidRPr="000A42C6">
        <w:rPr>
          <w:b/>
          <w:color w:val="000000"/>
          <w:szCs w:val="24"/>
        </w:rPr>
        <w:t>über Nacht</w:t>
      </w:r>
    </w:p>
    <w:p w14:paraId="13824C57" w14:textId="77777777" w:rsidR="00FF26AD" w:rsidRPr="000A42C6" w:rsidRDefault="00FF26AD" w:rsidP="00FF26AD">
      <w:pPr>
        <w:tabs>
          <w:tab w:val="left" w:pos="360"/>
          <w:tab w:val="left" w:pos="720"/>
        </w:tabs>
        <w:spacing w:after="120" w:line="360" w:lineRule="auto"/>
        <w:jc w:val="both"/>
        <w:rPr>
          <w:color w:val="000000"/>
          <w:sz w:val="20"/>
        </w:rPr>
      </w:pPr>
      <w:r w:rsidRPr="000A42C6">
        <w:rPr>
          <w:color w:val="000000"/>
          <w:sz w:val="20"/>
        </w:rPr>
        <w:t xml:space="preserve">Die Nukleinsäureamplifikation wird in der Regel am Tag der DNA-Isolierung angesetzt und läuft über Nacht. Bei kommerziellen Systemen (Nachweis von </w:t>
      </w:r>
      <w:r w:rsidRPr="000A42C6">
        <w:rPr>
          <w:i/>
          <w:color w:val="000000"/>
          <w:sz w:val="20"/>
        </w:rPr>
        <w:t>Chlamydia trachomatis</w:t>
      </w:r>
      <w:r w:rsidR="00FA127B" w:rsidRPr="000A42C6">
        <w:rPr>
          <w:color w:val="000000"/>
          <w:sz w:val="20"/>
        </w:rPr>
        <w:t xml:space="preserve">) erfolgt die NAT </w:t>
      </w:r>
      <w:r w:rsidRPr="000A42C6">
        <w:rPr>
          <w:color w:val="000000"/>
          <w:sz w:val="20"/>
        </w:rPr>
        <w:t xml:space="preserve">je nach Probenaufkommen, mindestens jedoch </w:t>
      </w:r>
      <w:r w:rsidR="006D54E4" w:rsidRPr="000A42C6">
        <w:rPr>
          <w:color w:val="000000"/>
          <w:sz w:val="20"/>
        </w:rPr>
        <w:t>ein</w:t>
      </w:r>
      <w:r w:rsidRPr="000A42C6">
        <w:rPr>
          <w:color w:val="000000"/>
          <w:sz w:val="20"/>
        </w:rPr>
        <w:t>mal wöchentlich. Diese Systeme beinhalten ein automatisiertes Nachweisverfahren sowie eine interne Spezifitätskontrolle, so dass die Untersuchung nach der NAT abgeschlossen ist.</w:t>
      </w:r>
    </w:p>
    <w:p w14:paraId="08B75365" w14:textId="77777777" w:rsidR="00FF26AD" w:rsidRPr="000A42C6" w:rsidRDefault="00FF26AD" w:rsidP="00FF26AD">
      <w:pPr>
        <w:tabs>
          <w:tab w:val="left" w:pos="360"/>
          <w:tab w:val="left" w:pos="720"/>
        </w:tabs>
        <w:spacing w:after="120"/>
        <w:jc w:val="both"/>
        <w:rPr>
          <w:color w:val="000000"/>
          <w:szCs w:val="24"/>
        </w:rPr>
      </w:pPr>
    </w:p>
    <w:p w14:paraId="7C06ED21" w14:textId="77777777" w:rsidR="00FF26AD" w:rsidRPr="000A42C6" w:rsidRDefault="00FF26AD" w:rsidP="00FF26AD">
      <w:pPr>
        <w:pBdr>
          <w:bottom w:val="single" w:sz="4" w:space="1" w:color="auto"/>
        </w:pBdr>
        <w:tabs>
          <w:tab w:val="left" w:pos="360"/>
          <w:tab w:val="left" w:pos="720"/>
        </w:tabs>
        <w:spacing w:after="120" w:line="360" w:lineRule="auto"/>
        <w:jc w:val="both"/>
        <w:rPr>
          <w:b/>
          <w:color w:val="000000"/>
          <w:szCs w:val="24"/>
        </w:rPr>
      </w:pPr>
      <w:r w:rsidRPr="000A42C6">
        <w:rPr>
          <w:b/>
          <w:color w:val="000000"/>
          <w:szCs w:val="24"/>
        </w:rPr>
        <w:t xml:space="preserve">4. Nachweis </w:t>
      </w:r>
      <w:r w:rsidR="00FA127B" w:rsidRPr="000A42C6">
        <w:rPr>
          <w:b/>
          <w:color w:val="000000"/>
          <w:szCs w:val="24"/>
        </w:rPr>
        <w:t>der Amplifikationsprodukte</w:t>
      </w:r>
      <w:r w:rsidR="00FA127B" w:rsidRPr="000A42C6">
        <w:rPr>
          <w:b/>
          <w:color w:val="000000"/>
          <w:szCs w:val="24"/>
        </w:rPr>
        <w:tab/>
      </w:r>
      <w:r w:rsidR="00FA127B" w:rsidRPr="000A42C6">
        <w:rPr>
          <w:b/>
          <w:color w:val="000000"/>
          <w:szCs w:val="24"/>
        </w:rPr>
        <w:tab/>
      </w:r>
      <w:r w:rsidR="00FA127B" w:rsidRPr="000A42C6">
        <w:rPr>
          <w:b/>
          <w:color w:val="000000"/>
          <w:szCs w:val="24"/>
        </w:rPr>
        <w:tab/>
      </w:r>
      <w:r w:rsidR="00FA127B" w:rsidRPr="000A42C6">
        <w:rPr>
          <w:b/>
          <w:color w:val="000000"/>
          <w:szCs w:val="24"/>
        </w:rPr>
        <w:tab/>
      </w:r>
      <w:r w:rsidR="00FA127B" w:rsidRPr="000A42C6">
        <w:rPr>
          <w:b/>
          <w:color w:val="000000"/>
          <w:szCs w:val="24"/>
        </w:rPr>
        <w:tab/>
      </w:r>
      <w:r w:rsidR="00FA127B" w:rsidRPr="000A42C6">
        <w:rPr>
          <w:b/>
          <w:color w:val="000000"/>
          <w:szCs w:val="24"/>
        </w:rPr>
        <w:tab/>
      </w:r>
      <w:r w:rsidRPr="000A42C6">
        <w:rPr>
          <w:b/>
          <w:color w:val="000000"/>
          <w:szCs w:val="24"/>
        </w:rPr>
        <w:t>2h</w:t>
      </w:r>
    </w:p>
    <w:p w14:paraId="30C407F8" w14:textId="77777777" w:rsidR="00FF26AD" w:rsidRPr="000A42C6" w:rsidRDefault="00FF26AD" w:rsidP="00FF26AD">
      <w:pPr>
        <w:tabs>
          <w:tab w:val="left" w:pos="360"/>
          <w:tab w:val="left" w:pos="720"/>
        </w:tabs>
        <w:spacing w:after="120" w:line="360" w:lineRule="auto"/>
        <w:jc w:val="both"/>
        <w:rPr>
          <w:color w:val="000000"/>
          <w:sz w:val="20"/>
        </w:rPr>
      </w:pPr>
      <w:r w:rsidRPr="000A42C6">
        <w:rPr>
          <w:color w:val="000000"/>
          <w:sz w:val="20"/>
        </w:rPr>
        <w:t>Der Nachweis der Amplifikationsprodukte erfolgt im Anschluss an</w:t>
      </w:r>
      <w:r w:rsidR="000E1B47" w:rsidRPr="000A42C6">
        <w:rPr>
          <w:color w:val="000000"/>
          <w:sz w:val="20"/>
        </w:rPr>
        <w:t xml:space="preserve"> die NAT durch Kapillar</w:t>
      </w:r>
      <w:r w:rsidRPr="000A42C6">
        <w:rPr>
          <w:color w:val="000000"/>
          <w:sz w:val="20"/>
        </w:rPr>
        <w:t>elektrophorese. Bei negativem Testausfall (kein Amplifikationsprodukt</w:t>
      </w:r>
      <w:r w:rsidR="000E1B47" w:rsidRPr="000A42C6">
        <w:rPr>
          <w:color w:val="000000"/>
          <w:sz w:val="20"/>
        </w:rPr>
        <w:t xml:space="preserve"> nachweisbar) kann nach der E</w:t>
      </w:r>
      <w:r w:rsidRPr="000A42C6">
        <w:rPr>
          <w:color w:val="000000"/>
          <w:sz w:val="20"/>
        </w:rPr>
        <w:t xml:space="preserve">lektrophorese der Endbefund erstellt werden (in der Regel am Tag nach dem Probeneingang). Eine telefonische Vorabmitteilung positiver Befunde erfolgt in der Regel vor der </w:t>
      </w:r>
      <w:r w:rsidR="0048152C" w:rsidRPr="000A42C6">
        <w:rPr>
          <w:color w:val="000000"/>
          <w:sz w:val="20"/>
        </w:rPr>
        <w:t>Spezifitä</w:t>
      </w:r>
      <w:r w:rsidR="00DE1411" w:rsidRPr="000A42C6">
        <w:rPr>
          <w:color w:val="000000"/>
          <w:sz w:val="20"/>
        </w:rPr>
        <w:t>tskontrolle.</w:t>
      </w:r>
    </w:p>
    <w:p w14:paraId="6B728E08" w14:textId="77777777" w:rsidR="00FF26AD" w:rsidRPr="000A42C6" w:rsidRDefault="00FF26AD" w:rsidP="00FF26AD">
      <w:pPr>
        <w:tabs>
          <w:tab w:val="left" w:pos="360"/>
          <w:tab w:val="left" w:pos="720"/>
        </w:tabs>
        <w:spacing w:after="120"/>
        <w:jc w:val="both"/>
        <w:rPr>
          <w:color w:val="000000"/>
          <w:szCs w:val="24"/>
        </w:rPr>
      </w:pPr>
    </w:p>
    <w:p w14:paraId="24BFBA0D" w14:textId="77777777" w:rsidR="00FF26AD" w:rsidRPr="000A42C6" w:rsidRDefault="00FA127B" w:rsidP="00FF26AD">
      <w:pPr>
        <w:pBdr>
          <w:bottom w:val="single" w:sz="4" w:space="1" w:color="auto"/>
        </w:pBdr>
        <w:tabs>
          <w:tab w:val="left" w:pos="360"/>
          <w:tab w:val="left" w:pos="720"/>
        </w:tabs>
        <w:spacing w:after="120" w:line="360" w:lineRule="auto"/>
        <w:jc w:val="both"/>
        <w:rPr>
          <w:b/>
          <w:color w:val="000000"/>
          <w:szCs w:val="24"/>
        </w:rPr>
      </w:pPr>
      <w:r w:rsidRPr="000A42C6">
        <w:rPr>
          <w:b/>
          <w:color w:val="000000"/>
          <w:szCs w:val="24"/>
        </w:rPr>
        <w:t>5. Aufreinigung</w:t>
      </w:r>
      <w:r w:rsidRPr="000A42C6">
        <w:rPr>
          <w:b/>
          <w:color w:val="000000"/>
          <w:szCs w:val="24"/>
        </w:rPr>
        <w:tab/>
      </w:r>
      <w:r w:rsidRPr="000A42C6">
        <w:rPr>
          <w:b/>
          <w:color w:val="000000"/>
          <w:szCs w:val="24"/>
        </w:rPr>
        <w:tab/>
      </w:r>
      <w:r w:rsidRPr="000A42C6">
        <w:rPr>
          <w:b/>
          <w:color w:val="000000"/>
          <w:szCs w:val="24"/>
        </w:rPr>
        <w:tab/>
      </w:r>
      <w:r w:rsidRPr="000A42C6">
        <w:rPr>
          <w:b/>
          <w:color w:val="000000"/>
          <w:szCs w:val="24"/>
        </w:rPr>
        <w:tab/>
      </w:r>
      <w:r w:rsidRPr="000A42C6">
        <w:rPr>
          <w:b/>
          <w:color w:val="000000"/>
          <w:szCs w:val="24"/>
        </w:rPr>
        <w:tab/>
      </w:r>
      <w:r w:rsidRPr="000A42C6">
        <w:rPr>
          <w:b/>
          <w:color w:val="000000"/>
          <w:szCs w:val="24"/>
        </w:rPr>
        <w:tab/>
      </w:r>
      <w:r w:rsidRPr="000A42C6">
        <w:rPr>
          <w:b/>
          <w:color w:val="000000"/>
          <w:szCs w:val="24"/>
        </w:rPr>
        <w:tab/>
      </w:r>
      <w:r w:rsidRPr="000A42C6">
        <w:rPr>
          <w:b/>
          <w:color w:val="000000"/>
          <w:szCs w:val="24"/>
        </w:rPr>
        <w:tab/>
      </w:r>
      <w:r w:rsidRPr="000A42C6">
        <w:rPr>
          <w:b/>
          <w:color w:val="000000"/>
          <w:szCs w:val="24"/>
        </w:rPr>
        <w:tab/>
      </w:r>
      <w:r w:rsidR="00FF26AD" w:rsidRPr="000A42C6">
        <w:rPr>
          <w:b/>
          <w:color w:val="000000"/>
          <w:szCs w:val="24"/>
        </w:rPr>
        <w:t>1h</w:t>
      </w:r>
    </w:p>
    <w:p w14:paraId="6A5142FC" w14:textId="77777777" w:rsidR="00FF26AD" w:rsidRPr="000A42C6" w:rsidRDefault="00FF26AD" w:rsidP="00FF26AD">
      <w:pPr>
        <w:tabs>
          <w:tab w:val="left" w:pos="360"/>
          <w:tab w:val="left" w:pos="720"/>
        </w:tabs>
        <w:spacing w:after="120" w:line="360" w:lineRule="auto"/>
        <w:jc w:val="both"/>
        <w:rPr>
          <w:color w:val="000000"/>
          <w:sz w:val="20"/>
        </w:rPr>
      </w:pPr>
      <w:r w:rsidRPr="000A42C6">
        <w:rPr>
          <w:color w:val="000000"/>
          <w:sz w:val="20"/>
        </w:rPr>
        <w:t>Wird in der Gelelektrophorese ein Amplifikationsprodukt nachgewiesen (= positiver Testausfall), so wird dieses Produkt zur Durchführung einer Spezifitätskontrolle aufgereinigt</w:t>
      </w:r>
      <w:r w:rsidR="0048152C" w:rsidRPr="000A42C6">
        <w:rPr>
          <w:color w:val="000000"/>
          <w:sz w:val="20"/>
        </w:rPr>
        <w:t>.</w:t>
      </w:r>
    </w:p>
    <w:p w14:paraId="4A83BB93" w14:textId="77777777" w:rsidR="00FF26AD" w:rsidRPr="000A42C6" w:rsidRDefault="00FF26AD" w:rsidP="00FF26AD">
      <w:pPr>
        <w:tabs>
          <w:tab w:val="left" w:pos="360"/>
          <w:tab w:val="left" w:pos="720"/>
        </w:tabs>
        <w:spacing w:after="120"/>
        <w:jc w:val="both"/>
        <w:rPr>
          <w:color w:val="000000"/>
          <w:szCs w:val="24"/>
        </w:rPr>
      </w:pPr>
    </w:p>
    <w:p w14:paraId="3ABFE42C" w14:textId="77777777" w:rsidR="00FF26AD" w:rsidRPr="000A42C6" w:rsidRDefault="00FF26AD" w:rsidP="00FF26AD">
      <w:pPr>
        <w:pBdr>
          <w:bottom w:val="single" w:sz="4" w:space="1" w:color="auto"/>
        </w:pBdr>
        <w:tabs>
          <w:tab w:val="left" w:pos="360"/>
          <w:tab w:val="left" w:pos="720"/>
        </w:tabs>
        <w:spacing w:after="120" w:line="360" w:lineRule="auto"/>
        <w:jc w:val="both"/>
        <w:rPr>
          <w:b/>
          <w:color w:val="000000"/>
          <w:szCs w:val="24"/>
        </w:rPr>
      </w:pPr>
      <w:r w:rsidRPr="000A42C6">
        <w:rPr>
          <w:b/>
          <w:color w:val="000000"/>
          <w:szCs w:val="24"/>
        </w:rPr>
        <w:t>6. Spezifitätskontrolle/Auswertung bei po</w:t>
      </w:r>
      <w:r w:rsidR="000E1B47" w:rsidRPr="000A42C6">
        <w:rPr>
          <w:b/>
          <w:color w:val="000000"/>
          <w:szCs w:val="24"/>
        </w:rPr>
        <w:t>sitiver NAT (Sequenzierung</w:t>
      </w:r>
      <w:r w:rsidR="00FA127B" w:rsidRPr="000A42C6">
        <w:rPr>
          <w:b/>
          <w:color w:val="000000"/>
          <w:szCs w:val="24"/>
        </w:rPr>
        <w:tab/>
      </w:r>
      <w:r w:rsidR="00FF3EE4" w:rsidRPr="000A42C6">
        <w:rPr>
          <w:b/>
          <w:color w:val="000000"/>
          <w:szCs w:val="24"/>
        </w:rPr>
        <w:t>über Nacht</w:t>
      </w:r>
    </w:p>
    <w:p w14:paraId="6EA149CB" w14:textId="20613C0C" w:rsidR="00FF26AD" w:rsidRPr="000A42C6" w:rsidRDefault="00FF26AD" w:rsidP="00FF26AD">
      <w:pPr>
        <w:tabs>
          <w:tab w:val="left" w:pos="360"/>
          <w:tab w:val="left" w:pos="720"/>
        </w:tabs>
        <w:spacing w:after="120" w:line="360" w:lineRule="auto"/>
        <w:jc w:val="both"/>
        <w:rPr>
          <w:color w:val="000000"/>
          <w:sz w:val="20"/>
        </w:rPr>
      </w:pPr>
      <w:r w:rsidRPr="000A42C6">
        <w:rPr>
          <w:color w:val="000000"/>
          <w:sz w:val="20"/>
        </w:rPr>
        <w:t>Die Spezifitätskontrolle (bzw. die Auswertung bei einer universellen PCR) erfolgt durch</w:t>
      </w:r>
      <w:r w:rsidR="006173EB" w:rsidRPr="000A42C6">
        <w:rPr>
          <w:color w:val="000000"/>
          <w:sz w:val="20"/>
        </w:rPr>
        <w:t xml:space="preserve"> </w:t>
      </w:r>
      <w:r w:rsidRPr="000A42C6">
        <w:rPr>
          <w:color w:val="000000"/>
          <w:sz w:val="20"/>
        </w:rPr>
        <w:t>automatisierte DNA-Sequenzierung</w:t>
      </w:r>
      <w:r w:rsidR="0059653E" w:rsidRPr="000A42C6">
        <w:rPr>
          <w:color w:val="000000"/>
          <w:sz w:val="20"/>
        </w:rPr>
        <w:t xml:space="preserve"> (</w:t>
      </w:r>
      <w:r w:rsidR="0057035E" w:rsidRPr="000A42C6">
        <w:rPr>
          <w:color w:val="000000"/>
          <w:sz w:val="20"/>
        </w:rPr>
        <w:t xml:space="preserve">durch </w:t>
      </w:r>
      <w:r w:rsidR="00DC49D0" w:rsidRPr="000A42C6">
        <w:rPr>
          <w:color w:val="000000"/>
          <w:sz w:val="20"/>
        </w:rPr>
        <w:t>das</w:t>
      </w:r>
      <w:r w:rsidR="0057035E" w:rsidRPr="000A42C6">
        <w:rPr>
          <w:color w:val="000000"/>
          <w:sz w:val="20"/>
        </w:rPr>
        <w:t xml:space="preserve"> </w:t>
      </w:r>
      <w:r w:rsidR="00DC49D0" w:rsidRPr="00ED56D3">
        <w:rPr>
          <w:color w:val="000000"/>
          <w:sz w:val="20"/>
          <w:highlight w:val="yellow"/>
        </w:rPr>
        <w:t>Auftragslabor</w:t>
      </w:r>
      <w:r w:rsidR="0057035E" w:rsidRPr="00ED56D3">
        <w:rPr>
          <w:color w:val="000000"/>
          <w:sz w:val="20"/>
          <w:highlight w:val="yellow"/>
        </w:rPr>
        <w:t xml:space="preserve"> </w:t>
      </w:r>
      <w:r w:rsidR="00C02C03" w:rsidRPr="00ED56D3">
        <w:rPr>
          <w:color w:val="000000"/>
          <w:sz w:val="20"/>
          <w:highlight w:val="yellow"/>
        </w:rPr>
        <w:t>Microsynth Seqlab</w:t>
      </w:r>
      <w:r w:rsidR="0059653E" w:rsidRPr="00ED56D3">
        <w:rPr>
          <w:color w:val="000000"/>
          <w:sz w:val="20"/>
          <w:highlight w:val="yellow"/>
        </w:rPr>
        <w:t>)</w:t>
      </w:r>
      <w:r w:rsidRPr="000A42C6">
        <w:rPr>
          <w:color w:val="000000"/>
          <w:sz w:val="20"/>
        </w:rPr>
        <w:t xml:space="preserve"> und</w:t>
      </w:r>
      <w:r w:rsidR="0057035E" w:rsidRPr="000A42C6">
        <w:rPr>
          <w:color w:val="000000"/>
          <w:sz w:val="20"/>
        </w:rPr>
        <w:t xml:space="preserve"> </w:t>
      </w:r>
      <w:r w:rsidRPr="000A42C6">
        <w:rPr>
          <w:color w:val="000000"/>
          <w:sz w:val="20"/>
        </w:rPr>
        <w:t>Sequenzabgleich</w:t>
      </w:r>
      <w:r w:rsidR="0057035E" w:rsidRPr="000A42C6">
        <w:rPr>
          <w:color w:val="000000"/>
          <w:sz w:val="20"/>
        </w:rPr>
        <w:t xml:space="preserve"> </w:t>
      </w:r>
      <w:r w:rsidR="0059653E" w:rsidRPr="000A42C6">
        <w:rPr>
          <w:color w:val="000000"/>
          <w:sz w:val="20"/>
        </w:rPr>
        <w:t>(</w:t>
      </w:r>
      <w:r w:rsidR="0057035E" w:rsidRPr="000A42C6">
        <w:rPr>
          <w:color w:val="000000"/>
          <w:sz w:val="20"/>
        </w:rPr>
        <w:t>Institut für Hygiene und Mikrobiologie</w:t>
      </w:r>
      <w:r w:rsidR="0059653E" w:rsidRPr="000A42C6">
        <w:rPr>
          <w:color w:val="000000"/>
          <w:sz w:val="20"/>
        </w:rPr>
        <w:t>)</w:t>
      </w:r>
      <w:r w:rsidR="0057035E" w:rsidRPr="000A42C6">
        <w:rPr>
          <w:color w:val="000000"/>
          <w:sz w:val="20"/>
        </w:rPr>
        <w:t xml:space="preserve"> </w:t>
      </w:r>
      <w:r w:rsidRPr="000A42C6">
        <w:rPr>
          <w:color w:val="000000"/>
          <w:sz w:val="20"/>
        </w:rPr>
        <w:t xml:space="preserve">mit </w:t>
      </w:r>
      <w:r w:rsidR="00C02C03" w:rsidRPr="00ED56D3">
        <w:rPr>
          <w:color w:val="000000"/>
          <w:sz w:val="20"/>
          <w:highlight w:val="yellow"/>
        </w:rPr>
        <w:t>drei</w:t>
      </w:r>
      <w:r w:rsidR="00B91109" w:rsidRPr="000A42C6">
        <w:rPr>
          <w:color w:val="000000"/>
          <w:sz w:val="20"/>
        </w:rPr>
        <w:t xml:space="preserve"> </w:t>
      </w:r>
      <w:r w:rsidRPr="000A42C6">
        <w:rPr>
          <w:color w:val="000000"/>
          <w:sz w:val="20"/>
        </w:rPr>
        <w:t>Datenbank</w:t>
      </w:r>
      <w:r w:rsidR="00B91109" w:rsidRPr="000A42C6">
        <w:rPr>
          <w:color w:val="000000"/>
          <w:sz w:val="20"/>
        </w:rPr>
        <w:t xml:space="preserve">en (NCBI, BIBI, </w:t>
      </w:r>
      <w:r w:rsidR="00C02C03" w:rsidRPr="00ED56D3">
        <w:rPr>
          <w:color w:val="000000"/>
          <w:sz w:val="20"/>
          <w:highlight w:val="yellow"/>
        </w:rPr>
        <w:t>Sepsitest</w:t>
      </w:r>
      <w:r w:rsidR="00B91109" w:rsidRPr="000A42C6">
        <w:rPr>
          <w:color w:val="000000"/>
          <w:sz w:val="20"/>
        </w:rPr>
        <w:t>)</w:t>
      </w:r>
      <w:r w:rsidRPr="000A42C6">
        <w:rPr>
          <w:color w:val="000000"/>
          <w:sz w:val="20"/>
        </w:rPr>
        <w:t>. Nach erfolgreicher Spezifitätskontrolle wird der Endbefund erstellt (in der Regel 48h nach Probeneingang).</w:t>
      </w:r>
    </w:p>
    <w:p w14:paraId="3C98DA78" w14:textId="77777777" w:rsidR="00FF26AD" w:rsidRPr="000A42C6" w:rsidRDefault="00FF26AD" w:rsidP="00FF26AD">
      <w:pPr>
        <w:tabs>
          <w:tab w:val="left" w:pos="360"/>
          <w:tab w:val="left" w:pos="720"/>
        </w:tabs>
        <w:spacing w:after="120" w:line="360" w:lineRule="auto"/>
        <w:jc w:val="both"/>
        <w:rPr>
          <w:b/>
          <w:color w:val="000000"/>
          <w:szCs w:val="24"/>
        </w:rPr>
      </w:pPr>
    </w:p>
    <w:p w14:paraId="4F0212D2" w14:textId="77777777" w:rsidR="00FF26AD" w:rsidRPr="000A42C6" w:rsidRDefault="00FF26AD" w:rsidP="00FF26AD">
      <w:pPr>
        <w:tabs>
          <w:tab w:val="left" w:pos="360"/>
          <w:tab w:val="left" w:pos="720"/>
        </w:tabs>
        <w:spacing w:after="120" w:line="360" w:lineRule="auto"/>
        <w:jc w:val="both"/>
        <w:rPr>
          <w:b/>
          <w:color w:val="000000"/>
          <w:szCs w:val="24"/>
        </w:rPr>
      </w:pPr>
      <w:r w:rsidRPr="000A42C6">
        <w:rPr>
          <w:b/>
          <w:color w:val="000000"/>
          <w:szCs w:val="24"/>
        </w:rPr>
        <w:t xml:space="preserve">AUSNAHMEN: </w:t>
      </w:r>
    </w:p>
    <w:p w14:paraId="1D98EB57" w14:textId="48BAA3BB" w:rsidR="00FF26AD" w:rsidRPr="000A42C6" w:rsidRDefault="00FF26AD" w:rsidP="00FA127B">
      <w:pPr>
        <w:tabs>
          <w:tab w:val="left" w:pos="360"/>
        </w:tabs>
        <w:suppressAutoHyphens w:val="0"/>
        <w:overflowPunct w:val="0"/>
        <w:autoSpaceDE w:val="0"/>
        <w:autoSpaceDN w:val="0"/>
        <w:adjustRightInd w:val="0"/>
        <w:spacing w:after="120" w:line="360" w:lineRule="auto"/>
        <w:jc w:val="both"/>
        <w:textAlignment w:val="baseline"/>
        <w:rPr>
          <w:color w:val="000000"/>
          <w:sz w:val="20"/>
        </w:rPr>
      </w:pPr>
      <w:r w:rsidRPr="000A42C6">
        <w:rPr>
          <w:color w:val="000000"/>
          <w:sz w:val="20"/>
        </w:rPr>
        <w:t xml:space="preserve">Am Wochenende (Samstag und Sonntag) sowie an Feiertagen werden keine molekularbiologischen Untersuchungen durchgeführt. </w:t>
      </w:r>
      <w:r w:rsidR="00A47874" w:rsidRPr="000A42C6">
        <w:rPr>
          <w:color w:val="000000"/>
          <w:sz w:val="20"/>
        </w:rPr>
        <w:br/>
        <w:t xml:space="preserve">Ausnahme: Der MRSA-Schnelltest wird </w:t>
      </w:r>
      <w:r w:rsidR="00C02C03">
        <w:rPr>
          <w:color w:val="000000"/>
          <w:sz w:val="20"/>
        </w:rPr>
        <w:t xml:space="preserve">auch </w:t>
      </w:r>
      <w:r w:rsidR="00C02C03" w:rsidRPr="00ED56D3">
        <w:rPr>
          <w:color w:val="000000"/>
          <w:sz w:val="20"/>
          <w:highlight w:val="yellow"/>
        </w:rPr>
        <w:t>samstags</w:t>
      </w:r>
      <w:r w:rsidR="00F00C98">
        <w:rPr>
          <w:color w:val="000000"/>
          <w:sz w:val="20"/>
        </w:rPr>
        <w:t xml:space="preserve"> </w:t>
      </w:r>
      <w:r w:rsidR="00A47874" w:rsidRPr="000A42C6">
        <w:rPr>
          <w:color w:val="000000"/>
          <w:sz w:val="20"/>
        </w:rPr>
        <w:t xml:space="preserve">durchgeführt. </w:t>
      </w:r>
    </w:p>
    <w:p w14:paraId="0E893569" w14:textId="77777777" w:rsidR="00085F9B" w:rsidRPr="000A42C6" w:rsidRDefault="00085F9B" w:rsidP="00085F9B">
      <w:pPr>
        <w:tabs>
          <w:tab w:val="left" w:pos="360"/>
        </w:tabs>
        <w:suppressAutoHyphens w:val="0"/>
        <w:overflowPunct w:val="0"/>
        <w:autoSpaceDE w:val="0"/>
        <w:autoSpaceDN w:val="0"/>
        <w:adjustRightInd w:val="0"/>
        <w:spacing w:after="120" w:line="360" w:lineRule="auto"/>
        <w:ind w:left="720"/>
        <w:jc w:val="both"/>
        <w:textAlignment w:val="baseline"/>
        <w:rPr>
          <w:color w:val="000000"/>
          <w:sz w:val="20"/>
        </w:rPr>
      </w:pPr>
    </w:p>
    <w:p w14:paraId="40D2B797" w14:textId="77777777" w:rsidR="00085F9B" w:rsidRPr="000A42C6" w:rsidRDefault="00085F9B" w:rsidP="00085F9B">
      <w:pPr>
        <w:tabs>
          <w:tab w:val="left" w:pos="360"/>
        </w:tabs>
        <w:suppressAutoHyphens w:val="0"/>
        <w:overflowPunct w:val="0"/>
        <w:autoSpaceDE w:val="0"/>
        <w:autoSpaceDN w:val="0"/>
        <w:adjustRightInd w:val="0"/>
        <w:spacing w:after="120" w:line="360" w:lineRule="auto"/>
        <w:ind w:left="720"/>
        <w:jc w:val="both"/>
        <w:textAlignment w:val="baseline"/>
        <w:rPr>
          <w:color w:val="000000"/>
          <w:sz w:val="20"/>
        </w:rPr>
        <w:sectPr w:rsidR="00085F9B" w:rsidRPr="000A42C6" w:rsidSect="001054BD">
          <w:pgSz w:w="11907" w:h="16840"/>
          <w:pgMar w:top="1134" w:right="1418" w:bottom="1134" w:left="1418" w:header="720" w:footer="720" w:gutter="0"/>
          <w:cols w:space="720"/>
        </w:sectPr>
      </w:pPr>
    </w:p>
    <w:p w14:paraId="6ED9E967" w14:textId="77777777" w:rsidR="00FF26AD" w:rsidRPr="000A42C6" w:rsidRDefault="0005631A" w:rsidP="00517FB7">
      <w:pPr>
        <w:pStyle w:val="berschrift2"/>
      </w:pPr>
      <w:bookmarkStart w:id="1171" w:name="_Toc217046302"/>
      <w:r w:rsidRPr="000A42C6">
        <w:lastRenderedPageBreak/>
        <w:t>Molekulare Direktnachweise von Erregern aus diagnostischen Proben</w:t>
      </w:r>
      <w:bookmarkEnd w:id="1171"/>
    </w:p>
    <w:p w14:paraId="38DC148C" w14:textId="77777777" w:rsidR="0005631A" w:rsidRPr="000A42C6" w:rsidRDefault="0005631A" w:rsidP="0005631A">
      <w:pPr>
        <w:rPr>
          <w:color w:val="000000"/>
        </w:rPr>
      </w:pPr>
    </w:p>
    <w:p w14:paraId="6E0D09B6" w14:textId="77777777" w:rsidR="00FF26AD" w:rsidRPr="000A42C6" w:rsidRDefault="00FF26AD" w:rsidP="0007248B">
      <w:pPr>
        <w:pStyle w:val="berschrift3"/>
        <w:numPr>
          <w:ilvl w:val="2"/>
          <w:numId w:val="111"/>
        </w:numPr>
      </w:pPr>
      <w:bookmarkStart w:id="1172" w:name="_Ref22556900"/>
      <w:bookmarkStart w:id="1173" w:name="_Toc217046303"/>
      <w:r w:rsidRPr="000A42C6">
        <w:t xml:space="preserve">Aspergillus </w:t>
      </w:r>
      <w:proofErr w:type="gramStart"/>
      <w:r w:rsidRPr="000A42C6">
        <w:t>spp.</w:t>
      </w:r>
      <w:bookmarkEnd w:id="1172"/>
      <w:r w:rsidR="00B57B40" w:rsidRPr="000A42C6">
        <w:t>/</w:t>
      </w:r>
      <w:proofErr w:type="gramEnd"/>
      <w:r w:rsidR="00B57B40" w:rsidRPr="000A42C6">
        <w:t xml:space="preserve"> A. terreus</w:t>
      </w:r>
      <w:bookmarkEnd w:id="1173"/>
    </w:p>
    <w:p w14:paraId="053A7691" w14:textId="77777777" w:rsidR="00FA127B" w:rsidRPr="000A42C6" w:rsidRDefault="00FF26AD" w:rsidP="00D67C7C">
      <w:pPr>
        <w:pStyle w:val="Formatvorlage2"/>
        <w:rPr>
          <w:b/>
        </w:rPr>
      </w:pPr>
      <w:r w:rsidRPr="000A42C6">
        <w:rPr>
          <w:b/>
        </w:rPr>
        <w:t xml:space="preserve">Patientenauswahl: </w:t>
      </w:r>
    </w:p>
    <w:p w14:paraId="2EE35E6F" w14:textId="77777777" w:rsidR="00FF26AD" w:rsidRPr="000A42C6" w:rsidRDefault="00E15125" w:rsidP="00D67C7C">
      <w:pPr>
        <w:pStyle w:val="Formatvorlage2"/>
      </w:pPr>
      <w:r w:rsidRPr="000A42C6">
        <w:t>I</w:t>
      </w:r>
      <w:r w:rsidR="00FF26AD" w:rsidRPr="000A42C6">
        <w:t>mmunsupprimierte Patienten (</w:t>
      </w:r>
      <w:r w:rsidR="006173EB" w:rsidRPr="000A42C6">
        <w:t>V</w:t>
      </w:r>
      <w:r w:rsidR="00720E82" w:rsidRPr="000A42C6">
        <w:t>.</w:t>
      </w:r>
      <w:r w:rsidR="00605AFA" w:rsidRPr="000A42C6">
        <w:t xml:space="preserve"> </w:t>
      </w:r>
      <w:r w:rsidR="004D1213" w:rsidRPr="000A42C6">
        <w:t>a</w:t>
      </w:r>
      <w:r w:rsidR="00FF26AD" w:rsidRPr="000A42C6">
        <w:t>. Patienten mit Granulozytopenie) mit Verdacht auf Aspergillusinfektion</w:t>
      </w:r>
    </w:p>
    <w:p w14:paraId="63AAA648" w14:textId="77777777" w:rsidR="00FA127B" w:rsidRPr="000A42C6" w:rsidRDefault="00FF26AD" w:rsidP="00D67C7C">
      <w:pPr>
        <w:pStyle w:val="Formatvorlage2"/>
        <w:rPr>
          <w:b/>
        </w:rPr>
      </w:pPr>
      <w:r w:rsidRPr="000A42C6">
        <w:rPr>
          <w:b/>
        </w:rPr>
        <w:t xml:space="preserve">Untersuchungsmaterial: </w:t>
      </w:r>
    </w:p>
    <w:p w14:paraId="24BA0FD2" w14:textId="073EBAF2" w:rsidR="00FF26AD" w:rsidRPr="000A42C6" w:rsidRDefault="00BB64B0" w:rsidP="00D67C7C">
      <w:pPr>
        <w:pStyle w:val="Formatvorlage2"/>
      </w:pPr>
      <w:r w:rsidRPr="00AD1B2F">
        <w:t>Serum/Plasma (2.2.4),</w:t>
      </w:r>
      <w:r w:rsidRPr="000A42C6">
        <w:t xml:space="preserve"> BAL</w:t>
      </w:r>
      <w:r w:rsidR="00F91C60" w:rsidRPr="000A42C6">
        <w:t xml:space="preserve"> (</w:t>
      </w:r>
      <w:r w:rsidR="00352BDC" w:rsidRPr="000A42C6">
        <w:fldChar w:fldCharType="begin"/>
      </w:r>
      <w:r w:rsidR="002D7AFE" w:rsidRPr="000A42C6">
        <w:instrText xml:space="preserve"> REF _Ref22735688 \r \h </w:instrText>
      </w:r>
      <w:r w:rsidR="00E62871" w:rsidRPr="000A42C6">
        <w:instrText xml:space="preserve"> \* MERGEFORMAT </w:instrText>
      </w:r>
      <w:r w:rsidR="00352BDC" w:rsidRPr="000A42C6">
        <w:fldChar w:fldCharType="separate"/>
      </w:r>
      <w:r w:rsidR="00E527CE">
        <w:t>1.3.2</w:t>
      </w:r>
      <w:r w:rsidR="00352BDC" w:rsidRPr="000A42C6">
        <w:fldChar w:fldCharType="end"/>
      </w:r>
      <w:r w:rsidRPr="000A42C6">
        <w:t>.1</w:t>
      </w:r>
      <w:r w:rsidR="00F91C60" w:rsidRPr="000A42C6">
        <w:t>)</w:t>
      </w:r>
    </w:p>
    <w:p w14:paraId="10FDA1D7" w14:textId="77777777" w:rsidR="00FA127B" w:rsidRPr="000A42C6" w:rsidRDefault="00FF26AD" w:rsidP="00D67C7C">
      <w:pPr>
        <w:pStyle w:val="Formatvorlage2"/>
        <w:rPr>
          <w:b/>
        </w:rPr>
      </w:pPr>
      <w:r w:rsidRPr="000A42C6">
        <w:rPr>
          <w:b/>
        </w:rPr>
        <w:t xml:space="preserve">Untersuchungsverfahren: </w:t>
      </w:r>
    </w:p>
    <w:p w14:paraId="6D367192" w14:textId="77777777" w:rsidR="00FF26AD" w:rsidRPr="000A42C6" w:rsidRDefault="00BB64B0" w:rsidP="00D67C7C">
      <w:pPr>
        <w:pStyle w:val="Formatvorlage2"/>
      </w:pPr>
      <w:r w:rsidRPr="000A42C6">
        <w:t>Duplex-Real-Time</w:t>
      </w:r>
      <w:r w:rsidR="001A5745" w:rsidRPr="000A42C6">
        <w:t xml:space="preserve"> </w:t>
      </w:r>
      <w:r w:rsidRPr="000A42C6">
        <w:t>PCR</w:t>
      </w:r>
    </w:p>
    <w:p w14:paraId="5CAFDE48" w14:textId="77777777" w:rsidR="00FF26AD" w:rsidRPr="000A42C6" w:rsidRDefault="00FF26AD" w:rsidP="00D67C7C">
      <w:pPr>
        <w:pStyle w:val="Formatvorlage2"/>
      </w:pPr>
      <w:r w:rsidRPr="000A42C6">
        <w:rPr>
          <w:b/>
        </w:rPr>
        <w:t>Zielgen</w:t>
      </w:r>
      <w:r w:rsidRPr="000A42C6">
        <w:t xml:space="preserve">: </w:t>
      </w:r>
      <w:r w:rsidR="00BB64B0" w:rsidRPr="000A42C6">
        <w:rPr>
          <w:i/>
        </w:rPr>
        <w:t>Aspergillus</w:t>
      </w:r>
      <w:r w:rsidR="00BB64B0" w:rsidRPr="000A42C6">
        <w:t>-spez</w:t>
      </w:r>
      <w:r w:rsidR="00AE1F26" w:rsidRPr="000A42C6">
        <w:t>i</w:t>
      </w:r>
      <w:r w:rsidR="00BB64B0" w:rsidRPr="000A42C6">
        <w:t xml:space="preserve">fische Sequenz des </w:t>
      </w:r>
      <w:r w:rsidR="00BB64B0" w:rsidRPr="000A42C6">
        <w:rPr>
          <w:i/>
        </w:rPr>
        <w:t>28S-rRNA</w:t>
      </w:r>
      <w:r w:rsidR="00BB64B0" w:rsidRPr="000A42C6">
        <w:t>-Gens.</w:t>
      </w:r>
    </w:p>
    <w:p w14:paraId="61EF4DE4" w14:textId="77777777" w:rsidR="006436D2" w:rsidRPr="000A42C6" w:rsidRDefault="006436D2" w:rsidP="00D67C7C">
      <w:pPr>
        <w:pStyle w:val="Formatvorlage2"/>
      </w:pPr>
    </w:p>
    <w:p w14:paraId="348C0696" w14:textId="77777777" w:rsidR="00FF26AD" w:rsidRPr="000A42C6" w:rsidRDefault="00FF26AD" w:rsidP="00D67C7C">
      <w:pPr>
        <w:pStyle w:val="Formatvorlage2"/>
        <w:rPr>
          <w:b/>
        </w:rPr>
      </w:pPr>
      <w:r w:rsidRPr="000A42C6">
        <w:rPr>
          <w:b/>
        </w:rPr>
        <w:t xml:space="preserve">Befundinterpretation: </w:t>
      </w:r>
    </w:p>
    <w:p w14:paraId="7AE56B66" w14:textId="77777777" w:rsidR="00442863" w:rsidRPr="000A42C6" w:rsidRDefault="00FF26AD" w:rsidP="00442863">
      <w:pPr>
        <w:pStyle w:val="Formatvorlage2"/>
      </w:pPr>
      <w:r w:rsidRPr="000A42C6">
        <w:t>Nachweisgrenze:</w:t>
      </w:r>
      <w:r w:rsidR="006173EB" w:rsidRPr="000A42C6">
        <w:t xml:space="preserve"> </w:t>
      </w:r>
      <w:r w:rsidR="00BB64B0" w:rsidRPr="000A42C6">
        <w:t xml:space="preserve">Die analytische Sensitivität liegt bei ca. 20 </w:t>
      </w:r>
      <w:r w:rsidRPr="000A42C6">
        <w:t>Genomäquivalente</w:t>
      </w:r>
      <w:r w:rsidR="002F74EB" w:rsidRPr="000A42C6">
        <w:t>/ml</w:t>
      </w:r>
      <w:r w:rsidRPr="000A42C6">
        <w:t xml:space="preserve"> in wässriger Lösung</w:t>
      </w:r>
      <w:r w:rsidR="00BB64B0" w:rsidRPr="000A42C6">
        <w:t>.</w:t>
      </w:r>
    </w:p>
    <w:p w14:paraId="4E563020" w14:textId="77777777" w:rsidR="00FF26AD" w:rsidRPr="000A42C6" w:rsidRDefault="00FA127B" w:rsidP="00D67C7C">
      <w:pPr>
        <w:pStyle w:val="Formatvorlage2"/>
      </w:pPr>
      <w:r w:rsidRPr="000A42C6">
        <w:t xml:space="preserve">Spezifität: </w:t>
      </w:r>
      <w:r w:rsidR="00FF26AD" w:rsidRPr="000A42C6">
        <w:t xml:space="preserve">Die </w:t>
      </w:r>
      <w:r w:rsidR="00BB64B0" w:rsidRPr="000A42C6">
        <w:t xml:space="preserve">analytische </w:t>
      </w:r>
      <w:r w:rsidR="00FF26AD" w:rsidRPr="000A42C6">
        <w:t xml:space="preserve">Spezifität beträgt </w:t>
      </w:r>
      <w:r w:rsidR="00BB64B0" w:rsidRPr="000A42C6">
        <w:t>98,53</w:t>
      </w:r>
      <w:r w:rsidR="00FF26AD" w:rsidRPr="000A42C6">
        <w:t>% für den Nachweis genusspezifischer DNA.</w:t>
      </w:r>
    </w:p>
    <w:p w14:paraId="5B811011" w14:textId="77777777" w:rsidR="00E15125" w:rsidRPr="000A42C6" w:rsidRDefault="00E15125" w:rsidP="00D67C7C">
      <w:pPr>
        <w:pStyle w:val="Formatvorlage2"/>
      </w:pPr>
    </w:p>
    <w:p w14:paraId="4E027A2E" w14:textId="0410AACD" w:rsidR="00BB64B0" w:rsidRPr="000A42C6" w:rsidRDefault="00BB64B0" w:rsidP="000C6705">
      <w:pPr>
        <w:pStyle w:val="Formatvorlage2"/>
      </w:pPr>
      <w:r w:rsidRPr="000A42C6">
        <w:t>Der kulturelle Erregernachweis ist relativ langwierig und weist eine geringe Sensitivität auf. Der</w:t>
      </w:r>
      <w:r w:rsidR="000C6705">
        <w:t xml:space="preserve"> </w:t>
      </w:r>
      <w:r w:rsidRPr="000A42C6">
        <w:t>molekularbiologische Nachweis kann ergänzend zu Mikroskopie, Kultur (</w:t>
      </w:r>
      <w:r w:rsidR="000C6705">
        <w:fldChar w:fldCharType="begin"/>
      </w:r>
      <w:r w:rsidR="000C6705">
        <w:instrText xml:space="preserve"> REF _Ref205357122 \r \h </w:instrText>
      </w:r>
      <w:r w:rsidR="000C6705">
        <w:fldChar w:fldCharType="separate"/>
      </w:r>
      <w:r w:rsidR="00E527CE">
        <w:t>1.6.6</w:t>
      </w:r>
      <w:r w:rsidR="000C6705">
        <w:fldChar w:fldCharType="end"/>
      </w:r>
      <w:r w:rsidRPr="000A42C6">
        <w:t>) und Serologie Hinweise</w:t>
      </w:r>
    </w:p>
    <w:p w14:paraId="57DCD599" w14:textId="4E757602" w:rsidR="00FF26AD" w:rsidRPr="000A42C6" w:rsidRDefault="00BB64B0" w:rsidP="000C6705">
      <w:pPr>
        <w:pStyle w:val="Formatvorlage2"/>
      </w:pPr>
      <w:r w:rsidRPr="000A42C6">
        <w:t xml:space="preserve">auf eine Aspergillusinfektion geben. Der molekularbiologische Nachweis von </w:t>
      </w:r>
      <w:r w:rsidRPr="000A42C6">
        <w:rPr>
          <w:i/>
        </w:rPr>
        <w:t>Aspergillus</w:t>
      </w:r>
      <w:r w:rsidRPr="000A42C6">
        <w:t xml:space="preserve"> </w:t>
      </w:r>
      <w:proofErr w:type="gramStart"/>
      <w:r w:rsidRPr="000A42C6">
        <w:t>spp./</w:t>
      </w:r>
      <w:proofErr w:type="gramEnd"/>
      <w:r w:rsidRPr="000A42C6">
        <w:rPr>
          <w:i/>
        </w:rPr>
        <w:t>A.</w:t>
      </w:r>
      <w:r w:rsidRPr="000A42C6">
        <w:t xml:space="preserve"> </w:t>
      </w:r>
      <w:r w:rsidRPr="000A42C6">
        <w:rPr>
          <w:i/>
        </w:rPr>
        <w:t>terreus</w:t>
      </w:r>
      <w:r w:rsidRPr="000A42C6">
        <w:t>-DNA e</w:t>
      </w:r>
      <w:r w:rsidR="001A5745" w:rsidRPr="000A42C6">
        <w:t xml:space="preserve">rfolgt mittels Duplex-Real-Time </w:t>
      </w:r>
      <w:r w:rsidRPr="000A42C6">
        <w:t xml:space="preserve">PCR nach dem TaqMan®-Prinzip. Ein positives Ergebnis beweist die Gegenwart von </w:t>
      </w:r>
      <w:r w:rsidRPr="000A42C6">
        <w:rPr>
          <w:i/>
        </w:rPr>
        <w:t>Aspergillus</w:t>
      </w:r>
      <w:r w:rsidRPr="000A42C6">
        <w:t xml:space="preserve"> </w:t>
      </w:r>
      <w:proofErr w:type="gramStart"/>
      <w:r w:rsidRPr="000A42C6">
        <w:t>spp./</w:t>
      </w:r>
      <w:proofErr w:type="gramEnd"/>
      <w:r w:rsidRPr="000A42C6">
        <w:rPr>
          <w:i/>
        </w:rPr>
        <w:t>A. terreus</w:t>
      </w:r>
      <w:r w:rsidRPr="000A42C6">
        <w:t>-DNA in der Probe. Eine Aussage zum Krankheitswert des Nachweises kann insbesondere beim Nachweis</w:t>
      </w:r>
      <w:r w:rsidR="000C6705">
        <w:t xml:space="preserve"> </w:t>
      </w:r>
      <w:r w:rsidRPr="000A42C6">
        <w:t>aus Atemwegsmaterialien nur vom behandelnden Arzt in Kenntnis der klinischen Symptomatik und</w:t>
      </w:r>
      <w:r w:rsidR="000C6705">
        <w:t xml:space="preserve"> </w:t>
      </w:r>
      <w:r w:rsidRPr="000A42C6">
        <w:t>anderer Befunde (Serologie, Kultur, Mikroskopie) erfolgen. Ein negativer DNA-Nachweis schließt eine</w:t>
      </w:r>
      <w:r w:rsidR="000C6705">
        <w:t xml:space="preserve"> </w:t>
      </w:r>
      <w:r w:rsidRPr="000A42C6">
        <w:t>Infektion nicht sicher aus.</w:t>
      </w:r>
    </w:p>
    <w:p w14:paraId="4DFB2C2B" w14:textId="77777777" w:rsidR="00BB64B0" w:rsidRPr="000A42C6" w:rsidRDefault="00BB64B0" w:rsidP="00BB64B0">
      <w:pPr>
        <w:pStyle w:val="Formatvorlage2"/>
      </w:pPr>
    </w:p>
    <w:p w14:paraId="37DA4271" w14:textId="77777777" w:rsidR="008E7EAC" w:rsidRPr="00CD1C8D" w:rsidRDefault="00FF26AD" w:rsidP="00D67C7C">
      <w:pPr>
        <w:pStyle w:val="Formatvorlage2"/>
        <w:rPr>
          <w:b/>
          <w:bCs/>
          <w:lang w:val="en-US"/>
        </w:rPr>
      </w:pPr>
      <w:r w:rsidRPr="00CD1C8D">
        <w:rPr>
          <w:b/>
          <w:bCs/>
          <w:lang w:val="en-US"/>
        </w:rPr>
        <w:t>Literatur:</w:t>
      </w:r>
    </w:p>
    <w:p w14:paraId="4B33B434" w14:textId="77777777" w:rsidR="001570EA" w:rsidRPr="00CD1C8D" w:rsidRDefault="001570EA" w:rsidP="00D67C7C">
      <w:pPr>
        <w:pStyle w:val="Formatvorlage2"/>
        <w:rPr>
          <w:lang w:val="en-US"/>
        </w:rPr>
      </w:pPr>
      <w:r w:rsidRPr="00CD1C8D">
        <w:rPr>
          <w:lang w:val="en-US"/>
        </w:rPr>
        <w:t>Orsi et al. New Microbiol. 2015 Jan;38(1):75-84.</w:t>
      </w:r>
    </w:p>
    <w:p w14:paraId="19950FDA" w14:textId="77777777" w:rsidR="001570EA" w:rsidRPr="00CD1C8D" w:rsidRDefault="001570EA" w:rsidP="00D67C7C">
      <w:pPr>
        <w:pStyle w:val="Formatvorlage2"/>
        <w:rPr>
          <w:lang w:val="en-US"/>
        </w:rPr>
      </w:pPr>
      <w:r w:rsidRPr="00CD1C8D">
        <w:rPr>
          <w:lang w:val="en-US"/>
        </w:rPr>
        <w:t>Torelli et al. J Clin Microbiol. 2011 Dec;49(12):4273-8.</w:t>
      </w:r>
    </w:p>
    <w:p w14:paraId="068DD353" w14:textId="77777777" w:rsidR="001570EA" w:rsidRPr="000A42C6" w:rsidRDefault="001570EA" w:rsidP="00D67C7C">
      <w:pPr>
        <w:pStyle w:val="Formatvorlage2"/>
      </w:pPr>
      <w:r w:rsidRPr="00CD1C8D">
        <w:rPr>
          <w:lang w:val="en-US"/>
        </w:rPr>
        <w:t xml:space="preserve">Chong et al. J Clin Microbiol. </w:t>
      </w:r>
      <w:r w:rsidRPr="000A42C6">
        <w:t>2015 Mar;53(3):868-74.</w:t>
      </w:r>
    </w:p>
    <w:p w14:paraId="09F0C251" w14:textId="77777777" w:rsidR="00FF26AD" w:rsidRPr="000A42C6" w:rsidRDefault="009F29D2" w:rsidP="00D67C7C">
      <w:pPr>
        <w:pStyle w:val="Formatvorlage2"/>
        <w:rPr>
          <w:sz w:val="28"/>
        </w:rPr>
      </w:pPr>
      <w:r w:rsidRPr="000A42C6">
        <w:br w:type="page"/>
      </w:r>
    </w:p>
    <w:p w14:paraId="005FE390" w14:textId="77777777" w:rsidR="000A42C6" w:rsidRPr="009D6BE4" w:rsidRDefault="000A42C6" w:rsidP="006876E1">
      <w:pPr>
        <w:pStyle w:val="berschrift3"/>
      </w:pPr>
      <w:bookmarkStart w:id="1174" w:name="_Ref22558225"/>
      <w:bookmarkStart w:id="1175" w:name="_Toc217046304"/>
      <w:bookmarkStart w:id="1176" w:name="_Ref22563999"/>
      <w:r w:rsidRPr="009D6BE4">
        <w:lastRenderedPageBreak/>
        <w:t>Bordetella pertussis/ B. parapertussis</w:t>
      </w:r>
      <w:bookmarkEnd w:id="1174"/>
      <w:r w:rsidRPr="009D6BE4">
        <w:t>/B. holmesii</w:t>
      </w:r>
      <w:bookmarkEnd w:id="1175"/>
    </w:p>
    <w:p w14:paraId="79A9C049" w14:textId="77777777" w:rsidR="000A42C6" w:rsidRPr="009D6BE4" w:rsidRDefault="000A42C6" w:rsidP="000A42C6">
      <w:pPr>
        <w:pStyle w:val="Formatvorlage2"/>
        <w:rPr>
          <w:b/>
          <w:lang w:eastAsia="de-DE"/>
        </w:rPr>
      </w:pPr>
      <w:r w:rsidRPr="009D6BE4">
        <w:rPr>
          <w:b/>
          <w:lang w:eastAsia="de-DE"/>
        </w:rPr>
        <w:t xml:space="preserve">Patientenauswahl: </w:t>
      </w:r>
    </w:p>
    <w:p w14:paraId="00429A79" w14:textId="77777777" w:rsidR="000A42C6" w:rsidRPr="009D6BE4" w:rsidRDefault="000A42C6" w:rsidP="000A42C6">
      <w:pPr>
        <w:pStyle w:val="Formatvorlage2"/>
        <w:rPr>
          <w:lang w:eastAsia="de-DE"/>
        </w:rPr>
      </w:pPr>
      <w:r w:rsidRPr="009D6BE4">
        <w:rPr>
          <w:lang w:eastAsia="de-DE"/>
        </w:rPr>
        <w:t>Kinder und Erwachsene mit Verdacht auf Keuchhusten (Pertussis)</w:t>
      </w:r>
      <w:r w:rsidRPr="009D6BE4">
        <w:rPr>
          <w:lang w:eastAsia="de-DE"/>
        </w:rPr>
        <w:br/>
      </w:r>
      <w:r w:rsidRPr="009D6BE4">
        <w:rPr>
          <w:b/>
          <w:bCs/>
          <w:lang w:eastAsia="de-DE"/>
        </w:rPr>
        <w:t>Untersuchungsmaterial:</w:t>
      </w:r>
      <w:r w:rsidRPr="009D6BE4">
        <w:rPr>
          <w:lang w:eastAsia="de-DE"/>
        </w:rPr>
        <w:t xml:space="preserve"> </w:t>
      </w:r>
    </w:p>
    <w:p w14:paraId="162CCFAE" w14:textId="7DAD4B30" w:rsidR="000A42C6" w:rsidRPr="009D6BE4" w:rsidRDefault="000A42C6" w:rsidP="000A42C6">
      <w:pPr>
        <w:pStyle w:val="Formatvorlage2"/>
        <w:rPr>
          <w:lang w:eastAsia="de-DE"/>
        </w:rPr>
      </w:pPr>
      <w:r w:rsidRPr="009D6BE4">
        <w:rPr>
          <w:lang w:eastAsia="de-DE"/>
        </w:rPr>
        <w:t>Nasopharynxabstriche (</w:t>
      </w:r>
      <w:r w:rsidRPr="009D6BE4">
        <w:rPr>
          <w:lang w:eastAsia="de-DE"/>
        </w:rPr>
        <w:fldChar w:fldCharType="begin"/>
      </w:r>
      <w:r w:rsidRPr="009D6BE4">
        <w:rPr>
          <w:lang w:eastAsia="de-DE"/>
        </w:rPr>
        <w:instrText xml:space="preserve"> REF _Ref19623922 \r \h  \* MERGEFORMAT </w:instrText>
      </w:r>
      <w:r w:rsidRPr="009D6BE4">
        <w:rPr>
          <w:lang w:eastAsia="de-DE"/>
        </w:rPr>
      </w:r>
      <w:r w:rsidRPr="009D6BE4">
        <w:rPr>
          <w:lang w:eastAsia="de-DE"/>
        </w:rPr>
        <w:fldChar w:fldCharType="separate"/>
      </w:r>
      <w:r w:rsidR="00E527CE">
        <w:rPr>
          <w:lang w:eastAsia="de-DE"/>
        </w:rPr>
        <w:t>1.3.1.6</w:t>
      </w:r>
      <w:r w:rsidRPr="009D6BE4">
        <w:rPr>
          <w:lang w:eastAsia="de-DE"/>
        </w:rPr>
        <w:fldChar w:fldCharType="end"/>
      </w:r>
      <w:r w:rsidRPr="009D6BE4">
        <w:rPr>
          <w:lang w:eastAsia="de-DE"/>
        </w:rPr>
        <w:t>), BAL (</w:t>
      </w:r>
      <w:r w:rsidRPr="009D6BE4">
        <w:rPr>
          <w:lang w:eastAsia="de-DE"/>
        </w:rPr>
        <w:fldChar w:fldCharType="begin"/>
      </w:r>
      <w:r w:rsidRPr="009D6BE4">
        <w:rPr>
          <w:lang w:eastAsia="de-DE"/>
        </w:rPr>
        <w:instrText xml:space="preserve"> REF _Ref22213720 \r \h  \* MERGEFORMAT </w:instrText>
      </w:r>
      <w:r w:rsidRPr="009D6BE4">
        <w:rPr>
          <w:lang w:eastAsia="de-DE"/>
        </w:rPr>
      </w:r>
      <w:r w:rsidRPr="009D6BE4">
        <w:rPr>
          <w:lang w:eastAsia="de-DE"/>
        </w:rPr>
        <w:fldChar w:fldCharType="separate"/>
      </w:r>
      <w:r w:rsidR="00E527CE">
        <w:rPr>
          <w:lang w:eastAsia="de-DE"/>
        </w:rPr>
        <w:t>1.3.2.1</w:t>
      </w:r>
      <w:r w:rsidRPr="009D6BE4">
        <w:rPr>
          <w:lang w:eastAsia="de-DE"/>
        </w:rPr>
        <w:fldChar w:fldCharType="end"/>
      </w:r>
      <w:r w:rsidRPr="009D6BE4">
        <w:rPr>
          <w:lang w:eastAsia="de-DE"/>
        </w:rPr>
        <w:t>), Trachealsekret (</w:t>
      </w:r>
      <w:r w:rsidRPr="009D6BE4">
        <w:rPr>
          <w:lang w:eastAsia="de-DE"/>
        </w:rPr>
        <w:fldChar w:fldCharType="begin"/>
      </w:r>
      <w:r w:rsidRPr="009D6BE4">
        <w:rPr>
          <w:lang w:eastAsia="de-DE"/>
        </w:rPr>
        <w:instrText xml:space="preserve"> REF _Ref22213309 \r \h  \* MERGEFORMAT </w:instrText>
      </w:r>
      <w:r w:rsidRPr="009D6BE4">
        <w:rPr>
          <w:lang w:eastAsia="de-DE"/>
        </w:rPr>
      </w:r>
      <w:r w:rsidRPr="009D6BE4">
        <w:rPr>
          <w:lang w:eastAsia="de-DE"/>
        </w:rPr>
        <w:fldChar w:fldCharType="separate"/>
      </w:r>
      <w:r w:rsidR="00E527CE">
        <w:rPr>
          <w:lang w:eastAsia="de-DE"/>
        </w:rPr>
        <w:t>1.3.2.7</w:t>
      </w:r>
      <w:r w:rsidRPr="009D6BE4">
        <w:rPr>
          <w:lang w:eastAsia="de-DE"/>
        </w:rPr>
        <w:fldChar w:fldCharType="end"/>
      </w:r>
      <w:r w:rsidRPr="009D6BE4">
        <w:rPr>
          <w:lang w:eastAsia="de-DE"/>
        </w:rPr>
        <w:t>), Sputum (</w:t>
      </w:r>
      <w:r w:rsidRPr="009D6BE4">
        <w:rPr>
          <w:lang w:eastAsia="de-DE"/>
        </w:rPr>
        <w:fldChar w:fldCharType="begin"/>
      </w:r>
      <w:r w:rsidRPr="009D6BE4">
        <w:rPr>
          <w:lang w:eastAsia="de-DE"/>
        </w:rPr>
        <w:instrText xml:space="preserve"> REF _Ref22213231 \r \h  \* MERGEFORMAT </w:instrText>
      </w:r>
      <w:r w:rsidRPr="009D6BE4">
        <w:rPr>
          <w:lang w:eastAsia="de-DE"/>
        </w:rPr>
      </w:r>
      <w:r w:rsidRPr="009D6BE4">
        <w:rPr>
          <w:lang w:eastAsia="de-DE"/>
        </w:rPr>
        <w:fldChar w:fldCharType="separate"/>
      </w:r>
      <w:r w:rsidR="00E527CE">
        <w:rPr>
          <w:lang w:eastAsia="de-DE"/>
        </w:rPr>
        <w:t>1.3.2.3</w:t>
      </w:r>
      <w:r w:rsidRPr="009D6BE4">
        <w:rPr>
          <w:lang w:eastAsia="de-DE"/>
        </w:rPr>
        <w:fldChar w:fldCharType="end"/>
      </w:r>
      <w:r w:rsidRPr="009D6BE4">
        <w:rPr>
          <w:lang w:eastAsia="de-DE"/>
        </w:rPr>
        <w:t>)</w:t>
      </w:r>
    </w:p>
    <w:p w14:paraId="5027F0C5" w14:textId="77777777" w:rsidR="000A42C6" w:rsidRPr="009D6BE4" w:rsidRDefault="000A42C6" w:rsidP="000A42C6">
      <w:pPr>
        <w:pStyle w:val="Formatvorlage2"/>
        <w:rPr>
          <w:lang w:eastAsia="de-DE"/>
        </w:rPr>
      </w:pPr>
      <w:r w:rsidRPr="009D6BE4">
        <w:rPr>
          <w:b/>
          <w:bCs/>
          <w:lang w:eastAsia="de-DE"/>
        </w:rPr>
        <w:t>Untersuchungsverfahren:</w:t>
      </w:r>
      <w:r w:rsidRPr="009D6BE4">
        <w:rPr>
          <w:lang w:eastAsia="de-DE"/>
        </w:rPr>
        <w:t xml:space="preserve"> </w:t>
      </w:r>
    </w:p>
    <w:p w14:paraId="274CA45E" w14:textId="77777777" w:rsidR="000A42C6" w:rsidRPr="009D6BE4" w:rsidRDefault="000A42C6" w:rsidP="000A42C6">
      <w:pPr>
        <w:pStyle w:val="Formatvorlage2"/>
        <w:rPr>
          <w:lang w:val="en-US" w:eastAsia="de-DE"/>
        </w:rPr>
      </w:pPr>
      <w:r w:rsidRPr="009D6BE4">
        <w:rPr>
          <w:lang w:val="en-US" w:eastAsia="de-DE"/>
        </w:rPr>
        <w:t>Multiplex-Real-Time PCR</w:t>
      </w:r>
    </w:p>
    <w:p w14:paraId="424A7E4B" w14:textId="77777777" w:rsidR="000A42C6" w:rsidRPr="009D6BE4" w:rsidRDefault="000A42C6" w:rsidP="000A42C6">
      <w:pPr>
        <w:pStyle w:val="Formatvorlage2"/>
        <w:rPr>
          <w:lang w:val="en-US" w:eastAsia="de-DE"/>
        </w:rPr>
      </w:pPr>
      <w:r w:rsidRPr="009D6BE4">
        <w:rPr>
          <w:b/>
          <w:lang w:val="en-US" w:eastAsia="de-DE"/>
        </w:rPr>
        <w:t xml:space="preserve">Zielgen: </w:t>
      </w:r>
      <w:r w:rsidRPr="009D6BE4">
        <w:rPr>
          <w:lang w:val="en-US" w:eastAsia="de-DE"/>
        </w:rPr>
        <w:t>Insertionselemente</w:t>
      </w:r>
      <w:r w:rsidRPr="009D6BE4">
        <w:rPr>
          <w:lang w:val="en-US"/>
        </w:rPr>
        <w:t xml:space="preserve"> IS</w:t>
      </w:r>
      <w:r w:rsidRPr="009D6BE4">
        <w:rPr>
          <w:i/>
          <w:iCs/>
          <w:lang w:val="en-US"/>
        </w:rPr>
        <w:t>481,</w:t>
      </w:r>
      <w:r w:rsidRPr="009D6BE4">
        <w:rPr>
          <w:lang w:val="en-US" w:eastAsia="de-DE"/>
        </w:rPr>
        <w:t xml:space="preserve"> IS</w:t>
      </w:r>
      <w:r w:rsidRPr="009D6BE4">
        <w:rPr>
          <w:i/>
          <w:lang w:val="en-US" w:eastAsia="de-DE"/>
        </w:rPr>
        <w:t>1001</w:t>
      </w:r>
      <w:r w:rsidRPr="009D6BE4">
        <w:rPr>
          <w:lang w:val="en-US" w:eastAsia="de-DE"/>
        </w:rPr>
        <w:t xml:space="preserve"> und IS</w:t>
      </w:r>
      <w:r w:rsidRPr="009D6BE4">
        <w:rPr>
          <w:i/>
          <w:lang w:val="en-US" w:eastAsia="de-DE"/>
        </w:rPr>
        <w:t>1001-like</w:t>
      </w:r>
    </w:p>
    <w:p w14:paraId="3EDBDC69" w14:textId="77777777" w:rsidR="000A42C6" w:rsidRPr="009D6BE4" w:rsidRDefault="000A42C6" w:rsidP="000A42C6">
      <w:pPr>
        <w:pStyle w:val="Formatvorlage2"/>
        <w:rPr>
          <w:b/>
          <w:lang w:val="en-US" w:eastAsia="de-DE"/>
        </w:rPr>
      </w:pPr>
    </w:p>
    <w:p w14:paraId="13A387D5" w14:textId="77777777" w:rsidR="000A42C6" w:rsidRPr="009D6BE4" w:rsidRDefault="000A42C6" w:rsidP="000A42C6">
      <w:pPr>
        <w:pStyle w:val="Formatvorlage2"/>
        <w:rPr>
          <w:b/>
          <w:lang w:eastAsia="de-DE"/>
        </w:rPr>
      </w:pPr>
      <w:r w:rsidRPr="009D6BE4">
        <w:rPr>
          <w:b/>
          <w:lang w:eastAsia="de-DE"/>
        </w:rPr>
        <w:t xml:space="preserve">Befundinterpretation: </w:t>
      </w:r>
    </w:p>
    <w:p w14:paraId="039EA823" w14:textId="77777777" w:rsidR="000A42C6" w:rsidRPr="009D6BE4" w:rsidRDefault="000A42C6" w:rsidP="000A42C6">
      <w:pPr>
        <w:pStyle w:val="Formatvorlage2"/>
        <w:rPr>
          <w:lang w:eastAsia="de-DE"/>
        </w:rPr>
      </w:pPr>
      <w:r w:rsidRPr="009D6BE4">
        <w:rPr>
          <w:b/>
          <w:bCs/>
          <w:lang w:eastAsia="de-DE"/>
        </w:rPr>
        <w:t>Nachweisgrenze</w:t>
      </w:r>
      <w:r w:rsidRPr="009D6BE4">
        <w:rPr>
          <w:lang w:eastAsia="de-DE"/>
        </w:rPr>
        <w:t>: Die analytische Sensitivität liegt kleiner gleich 9,14 Genomäquivalenten/ml Eluat für alle nachweisbaren Bordetella spp.</w:t>
      </w:r>
    </w:p>
    <w:p w14:paraId="78A4EB34" w14:textId="77777777" w:rsidR="000A42C6" w:rsidRPr="009D6BE4" w:rsidRDefault="000A42C6" w:rsidP="000A42C6">
      <w:pPr>
        <w:pStyle w:val="Formatvorlage2"/>
        <w:rPr>
          <w:lang w:eastAsia="de-DE"/>
        </w:rPr>
      </w:pPr>
      <w:r w:rsidRPr="009D6BE4">
        <w:rPr>
          <w:b/>
          <w:bCs/>
          <w:lang w:eastAsia="de-DE"/>
        </w:rPr>
        <w:t>Spezifität</w:t>
      </w:r>
      <w:r w:rsidRPr="009D6BE4">
        <w:rPr>
          <w:lang w:eastAsia="de-DE"/>
        </w:rPr>
        <w:t xml:space="preserve">: Die analytische Spezifität der Methode liegt bei 100%. </w:t>
      </w:r>
    </w:p>
    <w:p w14:paraId="69E01556" w14:textId="496535ED" w:rsidR="000A42C6" w:rsidRPr="009D6BE4" w:rsidRDefault="000A42C6" w:rsidP="000A42C6">
      <w:pPr>
        <w:pStyle w:val="Formatvorlage2"/>
        <w:rPr>
          <w:iCs/>
          <w:lang w:eastAsia="de-DE"/>
        </w:rPr>
      </w:pPr>
      <w:r w:rsidRPr="009D6BE4">
        <w:rPr>
          <w:i/>
          <w:lang w:eastAsia="de-DE"/>
        </w:rPr>
        <w:t>B. pertussis</w:t>
      </w:r>
      <w:r w:rsidRPr="009D6BE4">
        <w:rPr>
          <w:iCs/>
          <w:lang w:eastAsia="de-DE"/>
        </w:rPr>
        <w:t xml:space="preserve"> ist der Erreger des Keuchhustens (Pertussis). Eine fast gleiche Symptomatik kann auch durch </w:t>
      </w:r>
      <w:r w:rsidRPr="009D6BE4">
        <w:rPr>
          <w:i/>
          <w:lang w:eastAsia="de-DE"/>
        </w:rPr>
        <w:t>B. parapertussis</w:t>
      </w:r>
      <w:r w:rsidRPr="009D6BE4">
        <w:rPr>
          <w:iCs/>
          <w:lang w:eastAsia="de-DE"/>
        </w:rPr>
        <w:t xml:space="preserve"> und </w:t>
      </w:r>
      <w:r w:rsidRPr="009D6BE4">
        <w:rPr>
          <w:i/>
          <w:lang w:eastAsia="de-DE"/>
        </w:rPr>
        <w:t>B. holmesii</w:t>
      </w:r>
      <w:r w:rsidRPr="009D6BE4">
        <w:rPr>
          <w:iCs/>
          <w:lang w:eastAsia="de-DE"/>
        </w:rPr>
        <w:t xml:space="preserve"> hervorgerufen werden. Weder eine durchgemachte Erkrankung noch eine Impfung hinterlassen eine (lebens-)lange Immunität, daher wird Pertussis in allen Altersgruppen beobachtet. Besonders in hoch immunisierten Populationen ist ein häufiges Auftreten von Erkrankungen im Adoleszenten- und Erwachsenenalter zu beobachten. Der kulturelle Nachweis von </w:t>
      </w:r>
      <w:r w:rsidRPr="009D6BE4">
        <w:rPr>
          <w:i/>
          <w:lang w:eastAsia="de-DE"/>
        </w:rPr>
        <w:t>Bordetella</w:t>
      </w:r>
      <w:r w:rsidRPr="009D6BE4">
        <w:rPr>
          <w:iCs/>
          <w:lang w:eastAsia="de-DE"/>
        </w:rPr>
        <w:t xml:space="preserve"> spp. ist wenig sensitiv. Der molekularbiologische Nachweis und Differenzierung von </w:t>
      </w:r>
      <w:r w:rsidRPr="009D6BE4">
        <w:rPr>
          <w:i/>
          <w:lang w:eastAsia="de-DE"/>
        </w:rPr>
        <w:t>B. pertussis-, B. parapertussis-</w:t>
      </w:r>
      <w:r w:rsidRPr="009D6BE4">
        <w:rPr>
          <w:iCs/>
          <w:lang w:eastAsia="de-DE"/>
        </w:rPr>
        <w:t xml:space="preserve"> und </w:t>
      </w:r>
      <w:r w:rsidRPr="009D6BE4">
        <w:rPr>
          <w:i/>
          <w:lang w:eastAsia="de-DE"/>
        </w:rPr>
        <w:t>B. holmesii</w:t>
      </w:r>
      <w:r w:rsidRPr="009D6BE4">
        <w:rPr>
          <w:iCs/>
          <w:lang w:eastAsia="de-DE"/>
        </w:rPr>
        <w:t xml:space="preserve">-DNA ist daher die Methode der Wahl und erfolgt mittels Multiplex-Real-Time PCR. Ein positives Ergebnis beweist die Gegenwart von </w:t>
      </w:r>
      <w:r w:rsidRPr="009D6BE4">
        <w:rPr>
          <w:i/>
          <w:lang w:eastAsia="de-DE"/>
        </w:rPr>
        <w:t>B. pertussis</w:t>
      </w:r>
      <w:r w:rsidRPr="009D6BE4">
        <w:rPr>
          <w:iCs/>
          <w:lang w:eastAsia="de-DE"/>
        </w:rPr>
        <w:t xml:space="preserve">-, </w:t>
      </w:r>
      <w:r w:rsidRPr="009D6BE4">
        <w:rPr>
          <w:i/>
          <w:lang w:eastAsia="de-DE"/>
        </w:rPr>
        <w:t>B. parapertussis</w:t>
      </w:r>
      <w:r w:rsidRPr="009D6BE4">
        <w:rPr>
          <w:iCs/>
          <w:lang w:eastAsia="de-DE"/>
        </w:rPr>
        <w:t xml:space="preserve">-, bzw. </w:t>
      </w:r>
      <w:r w:rsidRPr="009D6BE4">
        <w:rPr>
          <w:i/>
          <w:lang w:eastAsia="de-DE"/>
        </w:rPr>
        <w:t>B. holmesii</w:t>
      </w:r>
      <w:r w:rsidRPr="009D6BE4">
        <w:rPr>
          <w:iCs/>
          <w:lang w:eastAsia="de-DE"/>
        </w:rPr>
        <w:t>-DNA in der Probe. Eine Aussage zum Krankheitswert des Nachweises kann allerdings nur vom behandelnden Arzt in Kenntnis der klinischen Symptomatik erfolgen. Ein negativer DNA-Nachweis schließt eine Infektion nicht sicher aus.</w:t>
      </w:r>
    </w:p>
    <w:p w14:paraId="06543CB0" w14:textId="77777777" w:rsidR="00214484" w:rsidRPr="009D6BE4" w:rsidRDefault="00214484" w:rsidP="000A42C6">
      <w:pPr>
        <w:pStyle w:val="Formatvorlage2"/>
        <w:rPr>
          <w:iCs/>
          <w:lang w:eastAsia="de-DE"/>
        </w:rPr>
      </w:pPr>
    </w:p>
    <w:p w14:paraId="549F705D" w14:textId="2D5A68F1" w:rsidR="000A42C6" w:rsidRPr="009D6BE4" w:rsidRDefault="00376E77" w:rsidP="000A42C6">
      <w:pPr>
        <w:pStyle w:val="Formatvorlage2"/>
        <w:rPr>
          <w:b/>
          <w:bCs/>
          <w:iCs/>
          <w:lang w:eastAsia="de-DE"/>
        </w:rPr>
      </w:pPr>
      <w:r w:rsidRPr="009D6BE4">
        <w:rPr>
          <w:b/>
          <w:bCs/>
          <w:iCs/>
          <w:lang w:eastAsia="de-DE"/>
        </w:rPr>
        <w:t>D</w:t>
      </w:r>
      <w:r w:rsidR="000C6705" w:rsidRPr="009D6BE4">
        <w:rPr>
          <w:b/>
          <w:bCs/>
          <w:iCs/>
          <w:lang w:eastAsia="de-DE"/>
        </w:rPr>
        <w:t>er</w:t>
      </w:r>
      <w:r w:rsidRPr="009D6BE4">
        <w:rPr>
          <w:b/>
          <w:bCs/>
          <w:iCs/>
          <w:lang w:eastAsia="de-DE"/>
        </w:rPr>
        <w:t xml:space="preserve"> p</w:t>
      </w:r>
      <w:r w:rsidR="000A42C6" w:rsidRPr="009D6BE4">
        <w:rPr>
          <w:b/>
          <w:bCs/>
          <w:iCs/>
          <w:lang w:eastAsia="de-DE"/>
        </w:rPr>
        <w:t xml:space="preserve">ositive Nachweis von </w:t>
      </w:r>
      <w:r w:rsidR="000A42C6" w:rsidRPr="009D6BE4">
        <w:rPr>
          <w:b/>
          <w:bCs/>
          <w:i/>
          <w:lang w:eastAsia="de-DE"/>
        </w:rPr>
        <w:t>B. pertussis</w:t>
      </w:r>
      <w:r w:rsidR="000A42C6" w:rsidRPr="009D6BE4">
        <w:rPr>
          <w:b/>
          <w:bCs/>
          <w:iCs/>
          <w:lang w:eastAsia="de-DE"/>
        </w:rPr>
        <w:t xml:space="preserve"> und </w:t>
      </w:r>
      <w:r w:rsidR="000A42C6" w:rsidRPr="009D6BE4">
        <w:rPr>
          <w:b/>
          <w:bCs/>
          <w:i/>
          <w:lang w:eastAsia="de-DE"/>
        </w:rPr>
        <w:t>B. parapertussis</w:t>
      </w:r>
      <w:r w:rsidR="000A42C6" w:rsidRPr="009D6BE4">
        <w:rPr>
          <w:b/>
          <w:bCs/>
          <w:iCs/>
          <w:lang w:eastAsia="de-DE"/>
        </w:rPr>
        <w:t xml:space="preserve"> unterliegen der Meldepflicht nach §7 IfSG.</w:t>
      </w:r>
    </w:p>
    <w:p w14:paraId="320E317E" w14:textId="77777777" w:rsidR="00214484" w:rsidRPr="009D6BE4" w:rsidRDefault="00214484" w:rsidP="000A42C6">
      <w:pPr>
        <w:pStyle w:val="Formatvorlage2"/>
        <w:rPr>
          <w:b/>
          <w:bCs/>
          <w:iCs/>
          <w:lang w:eastAsia="de-DE"/>
        </w:rPr>
      </w:pPr>
    </w:p>
    <w:p w14:paraId="03A67DC0" w14:textId="77777777" w:rsidR="000A42C6" w:rsidRPr="009D6BE4" w:rsidRDefault="000A42C6" w:rsidP="000A42C6">
      <w:pPr>
        <w:pStyle w:val="Formatvorlage2"/>
        <w:rPr>
          <w:b/>
          <w:bCs/>
          <w:iCs/>
          <w:lang w:eastAsia="de-DE"/>
        </w:rPr>
      </w:pPr>
      <w:r w:rsidRPr="009D6BE4">
        <w:rPr>
          <w:b/>
          <w:bCs/>
          <w:iCs/>
          <w:lang w:eastAsia="de-DE"/>
        </w:rPr>
        <w:t>Literatur:</w:t>
      </w:r>
    </w:p>
    <w:p w14:paraId="2532D9B0" w14:textId="77777777" w:rsidR="000A42C6" w:rsidRPr="009D6BE4" w:rsidRDefault="000A42C6" w:rsidP="000A42C6">
      <w:pPr>
        <w:pStyle w:val="Formatvorlage2"/>
        <w:rPr>
          <w:iCs/>
          <w:lang w:eastAsia="de-DE"/>
        </w:rPr>
      </w:pPr>
      <w:r w:rsidRPr="009D6BE4">
        <w:rPr>
          <w:iCs/>
          <w:lang w:eastAsia="de-DE"/>
        </w:rPr>
        <w:t>Loeffelholz, J Clin Microbiol 2012;50:2186-2190</w:t>
      </w:r>
    </w:p>
    <w:p w14:paraId="2AD5EB7D" w14:textId="77777777" w:rsidR="000A42C6" w:rsidRPr="00CD1C8D" w:rsidRDefault="000A42C6" w:rsidP="000A42C6">
      <w:pPr>
        <w:pStyle w:val="Formatvorlage2"/>
        <w:rPr>
          <w:iCs/>
          <w:lang w:val="en-US"/>
        </w:rPr>
      </w:pPr>
      <w:r w:rsidRPr="009D6BE4">
        <w:rPr>
          <w:iCs/>
          <w:lang w:val="en-US" w:eastAsia="de-DE"/>
        </w:rPr>
        <w:t>Martini. PLoS One. 2017 Apr 12;12(4</w:t>
      </w:r>
      <w:proofErr w:type="gramStart"/>
      <w:r w:rsidRPr="009D6BE4">
        <w:rPr>
          <w:iCs/>
          <w:lang w:val="en-US" w:eastAsia="de-DE"/>
        </w:rPr>
        <w:t>):e</w:t>
      </w:r>
      <w:proofErr w:type="gramEnd"/>
      <w:r w:rsidRPr="009D6BE4">
        <w:rPr>
          <w:iCs/>
          <w:lang w:val="en-US" w:eastAsia="de-DE"/>
        </w:rPr>
        <w:t>0175587</w:t>
      </w:r>
      <w:r w:rsidRPr="00CD1C8D">
        <w:rPr>
          <w:iCs/>
          <w:lang w:val="en-US"/>
        </w:rPr>
        <w:br w:type="page"/>
      </w:r>
    </w:p>
    <w:p w14:paraId="34517779" w14:textId="77777777" w:rsidR="000A42C6" w:rsidRPr="009D6BE4" w:rsidRDefault="000A42C6" w:rsidP="006876E1">
      <w:pPr>
        <w:pStyle w:val="berschrift3"/>
        <w:rPr>
          <w:rFonts w:asciiTheme="minorHAnsi" w:hAnsiTheme="minorHAnsi"/>
          <w:lang w:eastAsia="en-US"/>
        </w:rPr>
      </w:pPr>
      <w:bookmarkStart w:id="1177" w:name="_Ref205208986"/>
      <w:bookmarkStart w:id="1178" w:name="_Toc217046305"/>
      <w:bookmarkEnd w:id="1176"/>
      <w:r w:rsidRPr="009D6BE4">
        <w:lastRenderedPageBreak/>
        <w:t>Standard STD-Diagnostik</w:t>
      </w:r>
      <w:bookmarkEnd w:id="1177"/>
      <w:bookmarkEnd w:id="1178"/>
    </w:p>
    <w:p w14:paraId="34612E08" w14:textId="77777777" w:rsidR="000A42C6" w:rsidRPr="009D6BE4" w:rsidRDefault="000A42C6" w:rsidP="000A42C6">
      <w:pPr>
        <w:pStyle w:val="Formatvorlage2"/>
        <w:rPr>
          <w:b/>
          <w:bCs/>
        </w:rPr>
      </w:pPr>
      <w:r w:rsidRPr="009D6BE4">
        <w:rPr>
          <w:b/>
          <w:bCs/>
        </w:rPr>
        <w:t xml:space="preserve">Patientenauswahl: </w:t>
      </w:r>
    </w:p>
    <w:p w14:paraId="0F2FB0EA" w14:textId="77777777" w:rsidR="000A42C6" w:rsidRPr="009D6BE4" w:rsidRDefault="000A42C6" w:rsidP="000A42C6">
      <w:pPr>
        <w:pStyle w:val="Formatvorlage2"/>
      </w:pPr>
      <w:r w:rsidRPr="009D6BE4">
        <w:t xml:space="preserve">Es handelt sich um Patienten und gegebenenfalls deren Partner, bei denen der klinische Verdacht auf eine Urethritis bzw. eine bakterielle, sexuell übertragbare Infektion (STD) mit </w:t>
      </w:r>
      <w:r w:rsidRPr="009D6BE4">
        <w:rPr>
          <w:i/>
          <w:iCs/>
        </w:rPr>
        <w:t>Chlamydia trachomatis</w:t>
      </w:r>
      <w:r w:rsidRPr="009D6BE4">
        <w:t xml:space="preserve">, </w:t>
      </w:r>
      <w:r w:rsidRPr="009D6BE4">
        <w:rPr>
          <w:i/>
          <w:iCs/>
        </w:rPr>
        <w:t>Neisseria gonorrhoeae</w:t>
      </w:r>
      <w:r w:rsidRPr="009D6BE4">
        <w:t xml:space="preserve"> oder </w:t>
      </w:r>
      <w:r w:rsidRPr="009D6BE4">
        <w:rPr>
          <w:i/>
          <w:iCs/>
        </w:rPr>
        <w:t>Mycoplasma genitalium</w:t>
      </w:r>
      <w:r w:rsidRPr="009D6BE4">
        <w:t xml:space="preserve"> besteht.</w:t>
      </w:r>
    </w:p>
    <w:p w14:paraId="33A2C9D7" w14:textId="77777777" w:rsidR="000A42C6" w:rsidRPr="009D6BE4" w:rsidRDefault="000A42C6" w:rsidP="000A42C6">
      <w:pPr>
        <w:pStyle w:val="Formatvorlage2"/>
        <w:rPr>
          <w:b/>
          <w:bCs/>
        </w:rPr>
      </w:pPr>
      <w:r w:rsidRPr="009D6BE4">
        <w:rPr>
          <w:b/>
          <w:bCs/>
        </w:rPr>
        <w:t xml:space="preserve">Untersuchungsmaterial:  </w:t>
      </w:r>
    </w:p>
    <w:p w14:paraId="072605DD" w14:textId="45ECEE3D" w:rsidR="000A42C6" w:rsidRPr="009D6BE4" w:rsidRDefault="000C6705" w:rsidP="000A42C6">
      <w:pPr>
        <w:pStyle w:val="Formatvorlage2"/>
      </w:pPr>
      <w:r w:rsidRPr="009D6BE4">
        <w:t>Urin (vorzugsweise Erststrahlurin (</w:t>
      </w:r>
      <w:r w:rsidRPr="009D6BE4">
        <w:fldChar w:fldCharType="begin"/>
      </w:r>
      <w:r w:rsidRPr="009D6BE4">
        <w:instrText xml:space="preserve"> REF _Ref205213702 \r \h </w:instrText>
      </w:r>
      <w:r w:rsidR="009D6BE4">
        <w:instrText xml:space="preserve"> \* MERGEFORMAT </w:instrText>
      </w:r>
      <w:r w:rsidRPr="009D6BE4">
        <w:fldChar w:fldCharType="separate"/>
      </w:r>
      <w:r w:rsidR="00E527CE">
        <w:t>1.3.11.5</w:t>
      </w:r>
      <w:r w:rsidRPr="009D6BE4">
        <w:fldChar w:fldCharType="end"/>
      </w:r>
      <w:r w:rsidRPr="009D6BE4">
        <w:t>)) und Urogenitalabstriche (</w:t>
      </w:r>
      <w:r w:rsidR="000A42C6" w:rsidRPr="009D6BE4">
        <w:t>Urethral- (</w:t>
      </w:r>
      <w:r w:rsidR="00AC3A88" w:rsidRPr="009D6BE4">
        <w:fldChar w:fldCharType="begin"/>
      </w:r>
      <w:r w:rsidR="00AC3A88" w:rsidRPr="009D6BE4">
        <w:instrText xml:space="preserve"> REF _Ref19623799 \r \h </w:instrText>
      </w:r>
      <w:r w:rsidR="009D6BE4">
        <w:instrText xml:space="preserve"> \* MERGEFORMAT </w:instrText>
      </w:r>
      <w:r w:rsidR="00AC3A88" w:rsidRPr="009D6BE4">
        <w:fldChar w:fldCharType="separate"/>
      </w:r>
      <w:r w:rsidR="00E527CE">
        <w:t>1.3.1.12</w:t>
      </w:r>
      <w:r w:rsidR="00AC3A88" w:rsidRPr="009D6BE4">
        <w:fldChar w:fldCharType="end"/>
      </w:r>
      <w:r w:rsidR="000A42C6" w:rsidRPr="009D6BE4">
        <w:t>), Rektal- (</w:t>
      </w:r>
      <w:r w:rsidR="00AC3A88" w:rsidRPr="009D6BE4">
        <w:fldChar w:fldCharType="begin"/>
      </w:r>
      <w:r w:rsidR="00AC3A88" w:rsidRPr="009D6BE4">
        <w:instrText xml:space="preserve"> REF _Ref22304689 \r \h </w:instrText>
      </w:r>
      <w:r w:rsidR="009D6BE4">
        <w:instrText xml:space="preserve"> \* MERGEFORMAT </w:instrText>
      </w:r>
      <w:r w:rsidR="00AC3A88" w:rsidRPr="009D6BE4">
        <w:fldChar w:fldCharType="separate"/>
      </w:r>
      <w:r w:rsidR="00E527CE">
        <w:t>1.3.1.11</w:t>
      </w:r>
      <w:r w:rsidR="00AC3A88" w:rsidRPr="009D6BE4">
        <w:fldChar w:fldCharType="end"/>
      </w:r>
      <w:r w:rsidR="000A42C6" w:rsidRPr="009D6BE4">
        <w:t>) und Zervixabstriche (</w:t>
      </w:r>
      <w:r w:rsidR="00AC3A88" w:rsidRPr="009D6BE4">
        <w:fldChar w:fldCharType="begin"/>
      </w:r>
      <w:r w:rsidR="00AC3A88" w:rsidRPr="009D6BE4">
        <w:instrText xml:space="preserve"> REF _Ref19622902 \r \h </w:instrText>
      </w:r>
      <w:r w:rsidR="009D6BE4">
        <w:instrText xml:space="preserve"> \* MERGEFORMAT </w:instrText>
      </w:r>
      <w:r w:rsidR="00AC3A88" w:rsidRPr="009D6BE4">
        <w:fldChar w:fldCharType="separate"/>
      </w:r>
      <w:r w:rsidR="00E527CE">
        <w:t>1.3.1.15</w:t>
      </w:r>
      <w:r w:rsidR="00AC3A88" w:rsidRPr="009D6BE4">
        <w:fldChar w:fldCharType="end"/>
      </w:r>
      <w:r w:rsidR="000A42C6" w:rsidRPr="009D6BE4">
        <w:t>), Vaginalabstrich (</w:t>
      </w:r>
      <w:r w:rsidR="00AC3A88" w:rsidRPr="009D6BE4">
        <w:fldChar w:fldCharType="begin"/>
      </w:r>
      <w:r w:rsidR="00AC3A88" w:rsidRPr="009D6BE4">
        <w:instrText xml:space="preserve"> REF _Ref19622949 \r \h </w:instrText>
      </w:r>
      <w:r w:rsidR="009D6BE4">
        <w:instrText xml:space="preserve"> \* MERGEFORMAT </w:instrText>
      </w:r>
      <w:r w:rsidR="00AC3A88" w:rsidRPr="009D6BE4">
        <w:fldChar w:fldCharType="separate"/>
      </w:r>
      <w:r w:rsidR="00E527CE">
        <w:t>1.3.1.13</w:t>
      </w:r>
      <w:r w:rsidR="00AC3A88" w:rsidRPr="009D6BE4">
        <w:fldChar w:fldCharType="end"/>
      </w:r>
      <w:r w:rsidR="000A42C6" w:rsidRPr="009D6BE4">
        <w:t>)</w:t>
      </w:r>
      <w:r w:rsidRPr="009D6BE4">
        <w:t>).</w:t>
      </w:r>
    </w:p>
    <w:p w14:paraId="58BBB112" w14:textId="77777777" w:rsidR="000A42C6" w:rsidRPr="009D6BE4" w:rsidRDefault="000A42C6" w:rsidP="000A42C6">
      <w:pPr>
        <w:pStyle w:val="Formatvorlage2"/>
        <w:rPr>
          <w:b/>
          <w:bCs/>
        </w:rPr>
      </w:pPr>
      <w:r w:rsidRPr="009D6BE4">
        <w:rPr>
          <w:b/>
          <w:bCs/>
        </w:rPr>
        <w:t xml:space="preserve">Untersuchungsverfahren: </w:t>
      </w:r>
    </w:p>
    <w:p w14:paraId="3384EBD0" w14:textId="77777777" w:rsidR="000A42C6" w:rsidRPr="009D6BE4" w:rsidRDefault="000A42C6" w:rsidP="000A42C6">
      <w:pPr>
        <w:pStyle w:val="Formatvorlage2"/>
      </w:pPr>
      <w:r w:rsidRPr="009D6BE4">
        <w:t>Qualitativer DNA-Nachweis mittels Multiplex-Real-Time-PCR.</w:t>
      </w:r>
    </w:p>
    <w:p w14:paraId="0D575019" w14:textId="77777777" w:rsidR="000A42C6" w:rsidRPr="009D6BE4" w:rsidRDefault="000A42C6" w:rsidP="000A42C6">
      <w:pPr>
        <w:pStyle w:val="Formatvorlage2"/>
        <w:rPr>
          <w:b/>
        </w:rPr>
      </w:pPr>
      <w:r w:rsidRPr="009D6BE4">
        <w:rPr>
          <w:b/>
        </w:rPr>
        <w:t>Zielgen:</w:t>
      </w:r>
    </w:p>
    <w:p w14:paraId="69A89823" w14:textId="77777777" w:rsidR="000A42C6" w:rsidRPr="009D6BE4" w:rsidRDefault="000A42C6" w:rsidP="000A42C6">
      <w:pPr>
        <w:pStyle w:val="Formatvorlage2"/>
      </w:pPr>
      <w:r w:rsidRPr="009D6BE4">
        <w:rPr>
          <w:i/>
          <w:iCs/>
        </w:rPr>
        <w:t>Chlamydia trachomatis</w:t>
      </w:r>
      <w:r w:rsidRPr="009D6BE4">
        <w:tab/>
      </w:r>
      <w:r w:rsidRPr="009D6BE4">
        <w:tab/>
      </w:r>
      <w:r w:rsidRPr="009D6BE4">
        <w:tab/>
      </w:r>
      <w:r w:rsidRPr="009D6BE4">
        <w:rPr>
          <w:i/>
          <w:iCs/>
        </w:rPr>
        <w:t>mopA</w:t>
      </w:r>
      <w:r w:rsidRPr="009D6BE4">
        <w:t>-Gen</w:t>
      </w:r>
    </w:p>
    <w:p w14:paraId="03E15461" w14:textId="77777777" w:rsidR="000A42C6" w:rsidRPr="009D6BE4" w:rsidRDefault="000A42C6" w:rsidP="000A42C6">
      <w:pPr>
        <w:pStyle w:val="Formatvorlage2"/>
      </w:pPr>
      <w:r w:rsidRPr="009D6BE4">
        <w:rPr>
          <w:i/>
          <w:iCs/>
        </w:rPr>
        <w:t>Neisseria gonorrhoeae</w:t>
      </w:r>
      <w:r w:rsidRPr="009D6BE4">
        <w:tab/>
      </w:r>
      <w:r w:rsidRPr="009D6BE4">
        <w:tab/>
      </w:r>
      <w:r w:rsidRPr="009D6BE4">
        <w:tab/>
      </w:r>
      <w:r w:rsidRPr="009D6BE4">
        <w:rPr>
          <w:i/>
          <w:iCs/>
        </w:rPr>
        <w:t>piv</w:t>
      </w:r>
      <w:r w:rsidRPr="009D6BE4">
        <w:t>-Gen</w:t>
      </w:r>
    </w:p>
    <w:p w14:paraId="766EC2A9" w14:textId="067889C3" w:rsidR="000A42C6" w:rsidRPr="009D6BE4" w:rsidRDefault="000A42C6" w:rsidP="000A42C6">
      <w:pPr>
        <w:pStyle w:val="Formatvorlage2"/>
      </w:pPr>
      <w:r w:rsidRPr="009D6BE4">
        <w:rPr>
          <w:i/>
          <w:iCs/>
        </w:rPr>
        <w:t>Mycoplasma genitalium</w:t>
      </w:r>
      <w:r w:rsidRPr="009D6BE4">
        <w:tab/>
      </w:r>
      <w:r w:rsidRPr="009D6BE4">
        <w:tab/>
      </w:r>
      <w:r w:rsidRPr="009D6BE4">
        <w:tab/>
      </w:r>
      <w:r w:rsidR="000C6705" w:rsidRPr="009D6BE4">
        <w:rPr>
          <w:i/>
          <w:iCs/>
        </w:rPr>
        <w:t>g</w:t>
      </w:r>
      <w:r w:rsidRPr="009D6BE4">
        <w:rPr>
          <w:i/>
          <w:iCs/>
        </w:rPr>
        <w:t>ap</w:t>
      </w:r>
      <w:r w:rsidRPr="009D6BE4">
        <w:t>-Gen</w:t>
      </w:r>
    </w:p>
    <w:p w14:paraId="122EBACB" w14:textId="77777777" w:rsidR="000A42C6" w:rsidRPr="009D6BE4" w:rsidRDefault="000A42C6" w:rsidP="000A42C6">
      <w:pPr>
        <w:pStyle w:val="Formatvorlage2"/>
        <w:rPr>
          <w:i/>
        </w:rPr>
      </w:pPr>
    </w:p>
    <w:p w14:paraId="25C0B8B7" w14:textId="77777777" w:rsidR="000A42C6" w:rsidRPr="009D6BE4" w:rsidRDefault="000A42C6" w:rsidP="000A42C6">
      <w:pPr>
        <w:pStyle w:val="Formatvorlage2"/>
        <w:rPr>
          <w:b/>
          <w:bCs/>
        </w:rPr>
      </w:pPr>
      <w:r w:rsidRPr="009D6BE4">
        <w:rPr>
          <w:b/>
          <w:bCs/>
        </w:rPr>
        <w:t xml:space="preserve">Befundinterpretation: </w:t>
      </w:r>
    </w:p>
    <w:p w14:paraId="6D7B1C72" w14:textId="77777777" w:rsidR="000A42C6" w:rsidRPr="009D6BE4" w:rsidRDefault="000A42C6" w:rsidP="000A42C6">
      <w:pPr>
        <w:pStyle w:val="Formatvorlage2"/>
      </w:pPr>
      <w:r w:rsidRPr="009D6BE4">
        <w:rPr>
          <w:b/>
        </w:rPr>
        <w:t>Nachweisgrenze:</w:t>
      </w:r>
      <w:r w:rsidRPr="009D6BE4">
        <w:t xml:space="preserve"> </w:t>
      </w:r>
      <w:r w:rsidRPr="009D6BE4">
        <w:rPr>
          <w:lang w:eastAsia="de-DE"/>
        </w:rPr>
        <w:t>Die Nachweisgrenze der Methode liegt erreger-spezifisch zwischen 11,29 und 16,00 Genomäquivalenten pro PCR-Reaktion (95%-Detektionslimit).</w:t>
      </w:r>
    </w:p>
    <w:p w14:paraId="3290D68B" w14:textId="798361EB" w:rsidR="000A42C6" w:rsidRPr="009D6BE4" w:rsidRDefault="000A42C6" w:rsidP="000A42C6">
      <w:pPr>
        <w:pStyle w:val="Formatvorlage2"/>
      </w:pPr>
      <w:r w:rsidRPr="009D6BE4">
        <w:rPr>
          <w:b/>
        </w:rPr>
        <w:t>Spezifität:</w:t>
      </w:r>
      <w:r w:rsidRPr="009D6BE4">
        <w:t xml:space="preserve"> Die Spezifität beträgt 100% für alle Erreger.</w:t>
      </w:r>
    </w:p>
    <w:p w14:paraId="252F8E11" w14:textId="49C20043" w:rsidR="000A42C6" w:rsidRPr="009D6BE4" w:rsidRDefault="000A42C6" w:rsidP="000A42C6">
      <w:pPr>
        <w:pStyle w:val="Formatvorlage2"/>
      </w:pPr>
      <w:r w:rsidRPr="009D6BE4">
        <w:t xml:space="preserve">Das Standard-STD-Panel detektiert die drei häufigsten bakteriellen STI-Erreger mittels Multiplex-Real-Time-PCR. </w:t>
      </w:r>
      <w:r w:rsidRPr="009D6BE4">
        <w:rPr>
          <w:i/>
          <w:iCs/>
        </w:rPr>
        <w:t>Chlamydia trachomatis</w:t>
      </w:r>
      <w:r w:rsidRPr="009D6BE4">
        <w:t xml:space="preserve"> ist ein obligat intrazelluläres Bakterium und der Hauptverursacher der nicht-gonorrhoischen Urethritis sowie der pelvic inflammatory disease (PID). Infektionen verlaufen häufig asymptomatisch, können aber unbehandelt zu schwerwiegenden Komplikationen wie Infertilität führen. </w:t>
      </w:r>
      <w:r w:rsidRPr="009D6BE4">
        <w:rPr>
          <w:i/>
          <w:iCs/>
        </w:rPr>
        <w:t>Neisseria gonorrhoeae</w:t>
      </w:r>
      <w:r w:rsidRPr="009D6BE4">
        <w:t xml:space="preserve"> ist ein gramnegatives Bakterium, das die Gonorrhoe verursacht. Mögliche systemische Komplikationen und zunehmende Antibiotikaresistenzen sind die Folge. </w:t>
      </w:r>
      <w:r w:rsidRPr="009D6BE4">
        <w:rPr>
          <w:i/>
          <w:iCs/>
        </w:rPr>
        <w:t>Mycoplasma genitalium</w:t>
      </w:r>
      <w:r w:rsidRPr="009D6BE4">
        <w:t xml:space="preserve"> wird zunehmend als Ursache persistierender Urethritiden und therapieresistenter Urogenitalinfektionen erkannt. Aufgrund seiner langsamen Vermehrung und schwierigen Kultivierung stellt die Diagnostik besondere Herausforderungen dar.</w:t>
      </w:r>
    </w:p>
    <w:p w14:paraId="2C69EE01" w14:textId="1BFC2458" w:rsidR="000A42C6" w:rsidRPr="009D6BE4" w:rsidRDefault="000A42C6" w:rsidP="000A42C6">
      <w:pPr>
        <w:pStyle w:val="Formatvorlage2"/>
      </w:pPr>
      <w:r w:rsidRPr="009D6BE4">
        <w:t xml:space="preserve">Die aktuellen europäischen Leitlinien der European Society of Clinical Microbiology and Infectious Diseases (ESCMID) sowie der International Union against Sexually Transmitted Infections (IUSTI) Europe empfehlen molekulare Nachweismethoden als Standard für den Nachweis von STD-Erregern. Allerdings gilt für </w:t>
      </w:r>
      <w:r w:rsidRPr="009D6BE4">
        <w:rPr>
          <w:i/>
          <w:iCs/>
        </w:rPr>
        <w:t>Neisseria gonorrhoeae</w:t>
      </w:r>
      <w:r w:rsidRPr="009D6BE4">
        <w:t xml:space="preserve"> die kulturelle Anzüchtung auf Selektivagar, wie Martin-Lewis-Agar, nach wie vor als Nachweismethode der Wahl, da diese auch eine Resistenztestung ermöglicht (</w:t>
      </w:r>
      <w:r w:rsidRPr="009D6BE4">
        <w:fldChar w:fldCharType="begin"/>
      </w:r>
      <w:r w:rsidRPr="009D6BE4">
        <w:instrText xml:space="preserve"> REF _Ref22740049 \r \h  \* MERGEFORMAT </w:instrText>
      </w:r>
      <w:r w:rsidRPr="009D6BE4">
        <w:fldChar w:fldCharType="separate"/>
      </w:r>
      <w:r w:rsidR="00E527CE">
        <w:t>1.6.44</w:t>
      </w:r>
      <w:r w:rsidRPr="009D6BE4">
        <w:fldChar w:fldCharType="end"/>
      </w:r>
      <w:r w:rsidRPr="009D6BE4">
        <w:t>).</w:t>
      </w:r>
    </w:p>
    <w:p w14:paraId="13D8EC2B" w14:textId="77777777" w:rsidR="000A42C6" w:rsidRPr="009D6BE4" w:rsidRDefault="000A42C6" w:rsidP="000A42C6">
      <w:pPr>
        <w:pStyle w:val="Formatvorlage2"/>
      </w:pPr>
    </w:p>
    <w:p w14:paraId="76DC6F4E" w14:textId="77777777" w:rsidR="000A42C6" w:rsidRPr="009D6BE4" w:rsidRDefault="000A42C6" w:rsidP="000A42C6">
      <w:pPr>
        <w:pStyle w:val="Formatvorlage2"/>
        <w:rPr>
          <w:b/>
          <w:bCs/>
        </w:rPr>
      </w:pPr>
      <w:r w:rsidRPr="009D6BE4">
        <w:rPr>
          <w:b/>
          <w:bCs/>
        </w:rPr>
        <w:t xml:space="preserve">Gemäß IfSG §7 besteht für den Nachweis von </w:t>
      </w:r>
      <w:r w:rsidRPr="009D6BE4">
        <w:rPr>
          <w:b/>
          <w:bCs/>
          <w:i/>
          <w:iCs/>
        </w:rPr>
        <w:t>N. gonorrhoeae</w:t>
      </w:r>
      <w:r w:rsidRPr="009D6BE4">
        <w:rPr>
          <w:b/>
          <w:bCs/>
        </w:rPr>
        <w:t xml:space="preserve"> eine nichtnamentliche Meldepflicht.</w:t>
      </w:r>
    </w:p>
    <w:p w14:paraId="178EF394" w14:textId="77777777" w:rsidR="000A42C6" w:rsidRPr="009D6BE4" w:rsidRDefault="000A42C6" w:rsidP="000A42C6">
      <w:pPr>
        <w:pStyle w:val="Formatvorlage2"/>
        <w:rPr>
          <w:b/>
          <w:bCs/>
        </w:rPr>
      </w:pPr>
    </w:p>
    <w:p w14:paraId="01A70677" w14:textId="77777777" w:rsidR="000A42C6" w:rsidRPr="009D6BE4" w:rsidRDefault="000A42C6" w:rsidP="000A42C6">
      <w:pPr>
        <w:pStyle w:val="Formatvorlage2"/>
        <w:rPr>
          <w:b/>
          <w:bCs/>
        </w:rPr>
      </w:pPr>
      <w:r w:rsidRPr="009D6BE4">
        <w:rPr>
          <w:b/>
          <w:bCs/>
        </w:rPr>
        <w:t>Literatur:</w:t>
      </w:r>
    </w:p>
    <w:p w14:paraId="7FAFB1E8" w14:textId="77777777" w:rsidR="000A42C6" w:rsidRPr="009D6BE4" w:rsidRDefault="000A42C6" w:rsidP="000A42C6">
      <w:pPr>
        <w:pStyle w:val="Formatvorlage2"/>
        <w:rPr>
          <w:lang w:val="en-US"/>
        </w:rPr>
      </w:pPr>
      <w:r w:rsidRPr="009D6BE4">
        <w:lastRenderedPageBreak/>
        <w:t xml:space="preserve">Abele-Horn M et al., Genitalinfektionen Teil II – Infektionserreger: Bakterien. In: Podbielski A et al. (Hrg.), Mikrobiologisch-infektiologische Qualitätsstandards Band 11a, 2. </w:t>
      </w:r>
      <w:r w:rsidRPr="009D6BE4">
        <w:rPr>
          <w:lang w:val="en-US"/>
        </w:rPr>
        <w:t>Auflage 2011. München: Elsevier Urban &amp; Fischer</w:t>
      </w:r>
    </w:p>
    <w:p w14:paraId="124917B5" w14:textId="77777777" w:rsidR="000A42C6" w:rsidRPr="009D6BE4" w:rsidRDefault="000A42C6" w:rsidP="000A42C6">
      <w:pPr>
        <w:pStyle w:val="Formatvorlage2"/>
      </w:pPr>
      <w:r w:rsidRPr="009D6BE4">
        <w:rPr>
          <w:lang w:val="en-US"/>
        </w:rPr>
        <w:t xml:space="preserve">Pereyre S. Clinical performance of four multiplex real-time PCR kits detecting urogenital and sexually transmitted pathogens. </w:t>
      </w:r>
      <w:r w:rsidRPr="009D6BE4">
        <w:t>Clin Microbiol Infect. 2022 May;28(5</w:t>
      </w:r>
      <w:proofErr w:type="gramStart"/>
      <w:r w:rsidRPr="009D6BE4">
        <w:t>):733.e</w:t>
      </w:r>
      <w:proofErr w:type="gramEnd"/>
      <w:r w:rsidRPr="009D6BE4">
        <w:t>7-733.e13. doi: 10.1016/j.cmi.2021.09.028.</w:t>
      </w:r>
    </w:p>
    <w:p w14:paraId="5D2ED43E" w14:textId="2C91F9A7" w:rsidR="000A42C6" w:rsidRDefault="000A42C6" w:rsidP="000A42C6">
      <w:pPr>
        <w:pStyle w:val="Formatvorlage2"/>
      </w:pPr>
      <w:r w:rsidRPr="009D6BE4">
        <w:t>Meyer T. Schnelltestdiagnostik sexuell übertragbarer Infektionen: Gemeinsame Stellungnahme von DSTIG, RKI, PEI sowie den Referenzzentren für HIV, HBV und HCV und Konsiliarlaboren für Chlamydien, Gonokokken und Treponema pallidum Bundesgesundheitsblatt Gesundheitsforschung Gesundheitsschutz. 2020 Oct;63(10):1271-1286. German. doi: 10.1007/s00103-020-03218-4.</w:t>
      </w:r>
    </w:p>
    <w:p w14:paraId="68912703" w14:textId="77777777" w:rsidR="000A42C6" w:rsidRDefault="000A42C6" w:rsidP="000A42C6">
      <w:pPr>
        <w:pStyle w:val="Formatvorlage2"/>
      </w:pPr>
      <w:r>
        <w:rPr>
          <w:rFonts w:ascii="Times New Roman" w:hAnsi="Times New Roman"/>
          <w:lang w:eastAsia="de-DE"/>
        </w:rPr>
        <w:br w:type="page"/>
      </w:r>
    </w:p>
    <w:p w14:paraId="23928BC9" w14:textId="77777777" w:rsidR="000A42C6" w:rsidRPr="009D6BE4" w:rsidRDefault="000A42C6" w:rsidP="006876E1">
      <w:pPr>
        <w:pStyle w:val="berschrift3"/>
      </w:pPr>
      <w:bookmarkStart w:id="1179" w:name="_Ref212214700"/>
      <w:bookmarkStart w:id="1180" w:name="_Ref212214750"/>
      <w:bookmarkStart w:id="1181" w:name="_Toc217046306"/>
      <w:r w:rsidRPr="009D6BE4">
        <w:lastRenderedPageBreak/>
        <w:t>Erweiterte STD-Diagnostik</w:t>
      </w:r>
      <w:bookmarkEnd w:id="1179"/>
      <w:bookmarkEnd w:id="1180"/>
      <w:bookmarkEnd w:id="1181"/>
    </w:p>
    <w:p w14:paraId="480974DC" w14:textId="77777777" w:rsidR="000A42C6" w:rsidRPr="009D6BE4" w:rsidRDefault="000A42C6" w:rsidP="000A42C6">
      <w:pPr>
        <w:pStyle w:val="Formatvorlage2"/>
        <w:rPr>
          <w:b/>
          <w:bCs/>
        </w:rPr>
      </w:pPr>
      <w:r w:rsidRPr="009D6BE4">
        <w:rPr>
          <w:b/>
          <w:bCs/>
        </w:rPr>
        <w:t xml:space="preserve">Patientenauswahl: </w:t>
      </w:r>
    </w:p>
    <w:p w14:paraId="2DD509C5" w14:textId="4A2D7AC5" w:rsidR="000A42C6" w:rsidRPr="009D6BE4" w:rsidRDefault="000A42C6" w:rsidP="000A42C6">
      <w:pPr>
        <w:pStyle w:val="Formatvorlage2"/>
      </w:pPr>
      <w:r w:rsidRPr="009D6BE4">
        <w:t xml:space="preserve">Die Untersuchung wird bei Patienten und gegebenenfalls deren Partnern mit persistierenden, urogenitalen Beschwerden oder bei spezifischem Verdacht auf Trichomonaden- oder Ureaplasma-Infektionen empfohlen. Die Untersuchung wird insbesondere bei Patienten mit therapieresistenter, nicht-gonorrhoischer Urethritis, bei Patienten mit rezidivierenden Harnwegsinfektionen sowie bei Frauen mit unklarer Vaginitis/Zervizitis empfohlen, sofern häufiger auftretende Erreger ausgeschlossen wurden (Siehe Abschnitt </w:t>
      </w:r>
      <w:r w:rsidRPr="009D6BE4">
        <w:fldChar w:fldCharType="begin"/>
      </w:r>
      <w:r w:rsidRPr="009D6BE4">
        <w:instrText xml:space="preserve"> REF _Ref205208986 \r \h </w:instrText>
      </w:r>
      <w:r w:rsidR="00583809" w:rsidRPr="009D6BE4">
        <w:instrText xml:space="preserve"> \* MERGEFORMAT </w:instrText>
      </w:r>
      <w:r w:rsidRPr="009D6BE4">
        <w:fldChar w:fldCharType="separate"/>
      </w:r>
      <w:r w:rsidR="00E527CE">
        <w:t>3.3.3</w:t>
      </w:r>
      <w:r w:rsidRPr="009D6BE4">
        <w:fldChar w:fldCharType="end"/>
      </w:r>
      <w:r w:rsidRPr="009D6BE4">
        <w:t>: Standard STD-Diagnostik).</w:t>
      </w:r>
    </w:p>
    <w:p w14:paraId="60E488FB" w14:textId="77777777" w:rsidR="000A42C6" w:rsidRPr="009D6BE4" w:rsidRDefault="000A42C6" w:rsidP="000A42C6">
      <w:pPr>
        <w:pStyle w:val="Formatvorlage2"/>
        <w:rPr>
          <w:b/>
          <w:bCs/>
        </w:rPr>
      </w:pPr>
      <w:r w:rsidRPr="009D6BE4">
        <w:rPr>
          <w:b/>
          <w:bCs/>
        </w:rPr>
        <w:t xml:space="preserve">Untersuchungsmaterial:  </w:t>
      </w:r>
    </w:p>
    <w:p w14:paraId="2BD3CA4D" w14:textId="77777777" w:rsidR="00AC3A88" w:rsidRPr="009D6BE4" w:rsidRDefault="00AC3A88" w:rsidP="00AC3A88">
      <w:pPr>
        <w:pStyle w:val="Formatvorlage2"/>
        <w:rPr>
          <w:b/>
          <w:bCs/>
        </w:rPr>
      </w:pPr>
      <w:r w:rsidRPr="009D6BE4">
        <w:rPr>
          <w:b/>
          <w:bCs/>
        </w:rPr>
        <w:t xml:space="preserve">Untersuchungsmaterial:  </w:t>
      </w:r>
    </w:p>
    <w:p w14:paraId="29BAF228" w14:textId="52240317" w:rsidR="00F71F44" w:rsidRPr="009D6BE4" w:rsidRDefault="00F71F44" w:rsidP="00F71F44">
      <w:pPr>
        <w:pStyle w:val="Formatvorlage2"/>
      </w:pPr>
      <w:r w:rsidRPr="009D6BE4">
        <w:t>Urin (vorzugsweise Erststrahlurin (</w:t>
      </w:r>
      <w:r w:rsidRPr="009D6BE4">
        <w:fldChar w:fldCharType="begin"/>
      </w:r>
      <w:r w:rsidRPr="009D6BE4">
        <w:instrText xml:space="preserve"> REF _Ref205213702 \r \h </w:instrText>
      </w:r>
      <w:r w:rsidR="009D6BE4">
        <w:instrText xml:space="preserve"> \* MERGEFORMAT </w:instrText>
      </w:r>
      <w:r w:rsidRPr="009D6BE4">
        <w:fldChar w:fldCharType="separate"/>
      </w:r>
      <w:r w:rsidR="00E527CE">
        <w:t>1.3.11.5</w:t>
      </w:r>
      <w:r w:rsidRPr="009D6BE4">
        <w:fldChar w:fldCharType="end"/>
      </w:r>
      <w:r w:rsidRPr="009D6BE4">
        <w:t>)) und Urogenitalabstriche (Urethral- (</w:t>
      </w:r>
      <w:r w:rsidRPr="009D6BE4">
        <w:fldChar w:fldCharType="begin"/>
      </w:r>
      <w:r w:rsidRPr="009D6BE4">
        <w:instrText xml:space="preserve"> REF _Ref19623799 \r \h </w:instrText>
      </w:r>
      <w:r w:rsidR="009D6BE4">
        <w:instrText xml:space="preserve"> \* MERGEFORMAT </w:instrText>
      </w:r>
      <w:r w:rsidRPr="009D6BE4">
        <w:fldChar w:fldCharType="separate"/>
      </w:r>
      <w:r w:rsidR="00E527CE">
        <w:t>1.3.1.12</w:t>
      </w:r>
      <w:r w:rsidRPr="009D6BE4">
        <w:fldChar w:fldCharType="end"/>
      </w:r>
      <w:r w:rsidRPr="009D6BE4">
        <w:t>), Rektal- (</w:t>
      </w:r>
      <w:r w:rsidRPr="009D6BE4">
        <w:fldChar w:fldCharType="begin"/>
      </w:r>
      <w:r w:rsidRPr="009D6BE4">
        <w:instrText xml:space="preserve"> REF _Ref22304689 \r \h </w:instrText>
      </w:r>
      <w:r w:rsidR="009D6BE4">
        <w:instrText xml:space="preserve"> \* MERGEFORMAT </w:instrText>
      </w:r>
      <w:r w:rsidRPr="009D6BE4">
        <w:fldChar w:fldCharType="separate"/>
      </w:r>
      <w:r w:rsidR="00E527CE">
        <w:t>1.3.1.11</w:t>
      </w:r>
      <w:r w:rsidRPr="009D6BE4">
        <w:fldChar w:fldCharType="end"/>
      </w:r>
      <w:r w:rsidRPr="009D6BE4">
        <w:t>) und Zervixabstriche (</w:t>
      </w:r>
      <w:r w:rsidRPr="009D6BE4">
        <w:fldChar w:fldCharType="begin"/>
      </w:r>
      <w:r w:rsidRPr="009D6BE4">
        <w:instrText xml:space="preserve"> REF _Ref19622902 \r \h </w:instrText>
      </w:r>
      <w:r w:rsidR="009D6BE4">
        <w:instrText xml:space="preserve"> \* MERGEFORMAT </w:instrText>
      </w:r>
      <w:r w:rsidRPr="009D6BE4">
        <w:fldChar w:fldCharType="separate"/>
      </w:r>
      <w:r w:rsidR="00E527CE">
        <w:t>1.3.1.15</w:t>
      </w:r>
      <w:r w:rsidRPr="009D6BE4">
        <w:fldChar w:fldCharType="end"/>
      </w:r>
      <w:r w:rsidRPr="009D6BE4">
        <w:t>), Vaginalabstrich (</w:t>
      </w:r>
      <w:r w:rsidRPr="009D6BE4">
        <w:fldChar w:fldCharType="begin"/>
      </w:r>
      <w:r w:rsidRPr="009D6BE4">
        <w:instrText xml:space="preserve"> REF _Ref19622949 \r \h </w:instrText>
      </w:r>
      <w:r w:rsidR="009D6BE4">
        <w:instrText xml:space="preserve"> \* MERGEFORMAT </w:instrText>
      </w:r>
      <w:r w:rsidRPr="009D6BE4">
        <w:fldChar w:fldCharType="separate"/>
      </w:r>
      <w:r w:rsidR="00E527CE">
        <w:t>1.3.1.13</w:t>
      </w:r>
      <w:r w:rsidRPr="009D6BE4">
        <w:fldChar w:fldCharType="end"/>
      </w:r>
      <w:r w:rsidRPr="009D6BE4">
        <w:t>)).</w:t>
      </w:r>
    </w:p>
    <w:p w14:paraId="3FA7068C" w14:textId="77777777" w:rsidR="000A42C6" w:rsidRPr="009D6BE4" w:rsidRDefault="000A42C6" w:rsidP="000A42C6">
      <w:pPr>
        <w:pStyle w:val="Formatvorlage2"/>
        <w:rPr>
          <w:b/>
          <w:bCs/>
        </w:rPr>
      </w:pPr>
      <w:r w:rsidRPr="009D6BE4">
        <w:rPr>
          <w:b/>
          <w:bCs/>
        </w:rPr>
        <w:t xml:space="preserve">Untersuchungsverfahren: </w:t>
      </w:r>
    </w:p>
    <w:p w14:paraId="05B3076C" w14:textId="77777777" w:rsidR="000A42C6" w:rsidRPr="009D6BE4" w:rsidRDefault="000A42C6" w:rsidP="000A42C6">
      <w:pPr>
        <w:pStyle w:val="Formatvorlage2"/>
      </w:pPr>
      <w:r w:rsidRPr="009D6BE4">
        <w:t>Qualitativer DNA-Nachweis mittels Multiplex-Real-Time-PCR.</w:t>
      </w:r>
    </w:p>
    <w:p w14:paraId="4030768D" w14:textId="77777777" w:rsidR="000A42C6" w:rsidRPr="009D6BE4" w:rsidRDefault="000A42C6" w:rsidP="000A42C6">
      <w:pPr>
        <w:pStyle w:val="Formatvorlage2"/>
        <w:rPr>
          <w:b/>
        </w:rPr>
      </w:pPr>
      <w:r w:rsidRPr="009D6BE4">
        <w:rPr>
          <w:b/>
        </w:rPr>
        <w:t>Zielgen:</w:t>
      </w:r>
    </w:p>
    <w:p w14:paraId="1E40E188" w14:textId="77777777" w:rsidR="000A42C6" w:rsidRPr="009D6BE4" w:rsidRDefault="000A42C6" w:rsidP="000A42C6">
      <w:pPr>
        <w:pStyle w:val="Formatvorlage2"/>
        <w:rPr>
          <w:i/>
          <w:iCs/>
        </w:rPr>
      </w:pPr>
      <w:r w:rsidRPr="009D6BE4">
        <w:rPr>
          <w:i/>
          <w:iCs/>
        </w:rPr>
        <w:t>Trichomonas vaginalis</w:t>
      </w:r>
      <w:r w:rsidRPr="009D6BE4">
        <w:rPr>
          <w:i/>
          <w:iCs/>
        </w:rPr>
        <w:tab/>
      </w:r>
      <w:r w:rsidRPr="009D6BE4">
        <w:rPr>
          <w:i/>
          <w:iCs/>
        </w:rPr>
        <w:tab/>
      </w:r>
      <w:r w:rsidRPr="009D6BE4">
        <w:rPr>
          <w:i/>
          <w:iCs/>
        </w:rPr>
        <w:tab/>
        <w:t>AP65</w:t>
      </w:r>
      <w:r w:rsidRPr="009D6BE4">
        <w:rPr>
          <w:iCs/>
        </w:rPr>
        <w:t>-Gen</w:t>
      </w:r>
    </w:p>
    <w:p w14:paraId="3A18DDDF" w14:textId="77777777" w:rsidR="000A42C6" w:rsidRPr="009D6BE4" w:rsidRDefault="000A42C6" w:rsidP="000A42C6">
      <w:pPr>
        <w:pStyle w:val="Formatvorlage2"/>
        <w:rPr>
          <w:i/>
          <w:iCs/>
        </w:rPr>
      </w:pPr>
      <w:r w:rsidRPr="009D6BE4">
        <w:rPr>
          <w:i/>
          <w:iCs/>
        </w:rPr>
        <w:t>Mycoplasma hominis</w:t>
      </w:r>
      <w:r w:rsidRPr="009D6BE4">
        <w:rPr>
          <w:i/>
          <w:iCs/>
        </w:rPr>
        <w:tab/>
      </w:r>
      <w:r w:rsidRPr="009D6BE4">
        <w:rPr>
          <w:i/>
          <w:iCs/>
        </w:rPr>
        <w:tab/>
      </w:r>
      <w:r w:rsidRPr="009D6BE4">
        <w:rPr>
          <w:i/>
          <w:iCs/>
        </w:rPr>
        <w:tab/>
        <w:t>GAPDH</w:t>
      </w:r>
      <w:r w:rsidRPr="009D6BE4">
        <w:rPr>
          <w:iCs/>
        </w:rPr>
        <w:t>-Gen</w:t>
      </w:r>
    </w:p>
    <w:p w14:paraId="67048814" w14:textId="22358C14" w:rsidR="000A42C6" w:rsidRPr="009D6BE4" w:rsidRDefault="000A42C6" w:rsidP="000A42C6">
      <w:pPr>
        <w:pStyle w:val="Formatvorlage2"/>
        <w:rPr>
          <w:iCs/>
        </w:rPr>
      </w:pPr>
      <w:r w:rsidRPr="009D6BE4">
        <w:rPr>
          <w:i/>
          <w:iCs/>
        </w:rPr>
        <w:t>Ureaplasma urealyticum</w:t>
      </w:r>
      <w:r w:rsidRPr="009D6BE4">
        <w:rPr>
          <w:i/>
          <w:iCs/>
        </w:rPr>
        <w:tab/>
      </w:r>
      <w:r w:rsidRPr="009D6BE4">
        <w:rPr>
          <w:i/>
          <w:iCs/>
        </w:rPr>
        <w:tab/>
      </w:r>
      <w:r w:rsidRPr="009D6BE4">
        <w:rPr>
          <w:iCs/>
        </w:rPr>
        <w:t>Gen, das die Alpha-Untereinheit des Ureasekomplexes kodiert.</w:t>
      </w:r>
    </w:p>
    <w:p w14:paraId="31809092" w14:textId="77777777" w:rsidR="00F71F44" w:rsidRPr="009D6BE4" w:rsidRDefault="00F71F44" w:rsidP="00F71F44">
      <w:pPr>
        <w:pStyle w:val="Formatvorlage2"/>
        <w:rPr>
          <w:b/>
          <w:bCs/>
        </w:rPr>
      </w:pPr>
    </w:p>
    <w:p w14:paraId="33E55FD4" w14:textId="1019312F" w:rsidR="000A42C6" w:rsidRPr="009D6BE4" w:rsidRDefault="000A42C6" w:rsidP="00F71F44">
      <w:pPr>
        <w:pStyle w:val="Formatvorlage2"/>
        <w:rPr>
          <w:b/>
          <w:bCs/>
        </w:rPr>
      </w:pPr>
      <w:r w:rsidRPr="009D6BE4">
        <w:rPr>
          <w:b/>
          <w:bCs/>
        </w:rPr>
        <w:t xml:space="preserve">Befundinterpretation: </w:t>
      </w:r>
    </w:p>
    <w:p w14:paraId="019A0576" w14:textId="77777777" w:rsidR="000A42C6" w:rsidRPr="009D6BE4" w:rsidRDefault="000A42C6" w:rsidP="000A42C6">
      <w:pPr>
        <w:pStyle w:val="Formatvorlage2"/>
      </w:pPr>
      <w:r w:rsidRPr="009D6BE4">
        <w:rPr>
          <w:b/>
        </w:rPr>
        <w:t>Nachweisgrenze:</w:t>
      </w:r>
      <w:r w:rsidRPr="009D6BE4">
        <w:t xml:space="preserve"> </w:t>
      </w:r>
      <w:r w:rsidRPr="009D6BE4">
        <w:rPr>
          <w:lang w:eastAsia="de-DE"/>
        </w:rPr>
        <w:t>Die Nachweisgrenze der Methode liegt erreger-spezifisch zwischen 5,64 und 15,50 Genomäquivalenten pro PCR-Reaktion (95%-Detektionslimit).</w:t>
      </w:r>
    </w:p>
    <w:p w14:paraId="0CD03140" w14:textId="77777777" w:rsidR="000A42C6" w:rsidRPr="009D6BE4" w:rsidRDefault="000A42C6" w:rsidP="000A42C6">
      <w:pPr>
        <w:pStyle w:val="Formatvorlage2"/>
      </w:pPr>
      <w:r w:rsidRPr="009D6BE4">
        <w:rPr>
          <w:b/>
        </w:rPr>
        <w:t>Spezifität:</w:t>
      </w:r>
      <w:r w:rsidRPr="009D6BE4">
        <w:t xml:space="preserve"> Die Spezifität beträgt 100% für alle Erreger.</w:t>
      </w:r>
    </w:p>
    <w:p w14:paraId="29FE0C44" w14:textId="77777777" w:rsidR="000A42C6" w:rsidRPr="009D6BE4" w:rsidRDefault="000A42C6" w:rsidP="000A42C6">
      <w:pPr>
        <w:pStyle w:val="Formatvorlage2"/>
      </w:pPr>
      <w:r w:rsidRPr="009D6BE4">
        <w:t xml:space="preserve">Mithilfe dieses ergänzenden STD-Panels kann das diagnostische Spektrum um zusätzliche relevante Erreger urogenitaler Infektionen mittels Real-Time-PCR erweitert werden. </w:t>
      </w:r>
      <w:r w:rsidRPr="009D6BE4">
        <w:rPr>
          <w:i/>
          <w:iCs/>
        </w:rPr>
        <w:t>Trichomonas vaginalis</w:t>
      </w:r>
      <w:r w:rsidRPr="009D6BE4">
        <w:t xml:space="preserve"> ist ein häufiger Verursacher symptomatischer Urogenitalinfektionen. Bei Frauen verursacht das parasitäre Protozoon typischerweise eine Kolpitis mit charakteristischem Ausfluss, während Männer oft asymptomatisch bleiben. </w:t>
      </w:r>
      <w:r w:rsidRPr="009D6BE4">
        <w:rPr>
          <w:i/>
          <w:iCs/>
        </w:rPr>
        <w:t>Mycoplasma hominis</w:t>
      </w:r>
      <w:r w:rsidRPr="009D6BE4">
        <w:t xml:space="preserve"> ist ein fakultativ pathogenes Bakterium, das urogenitale Entzündungen verursacht und mit bakterieller Vaginose sowie postpartalen Infektionen in Verbindung gebracht wird. </w:t>
      </w:r>
      <w:r w:rsidRPr="009D6BE4">
        <w:rPr>
          <w:i/>
          <w:iCs/>
        </w:rPr>
        <w:t>Ureaplasma urealyticum</w:t>
      </w:r>
      <w:r w:rsidRPr="009D6BE4">
        <w:t xml:space="preserve"> ist ein Erreger der nicht-gonorrhoischen Urethritis. Dessen klinische Relevanz als Teil der physiologischen Urogenitalflora ist jedoch kritisch zu bewerten, sodass eine Behandlung nur bei entsprechender Symptomatik erfolgen sollte.</w:t>
      </w:r>
    </w:p>
    <w:p w14:paraId="12294B89" w14:textId="77777777" w:rsidR="000A42C6" w:rsidRPr="009D6BE4" w:rsidRDefault="000A42C6" w:rsidP="000A42C6">
      <w:pPr>
        <w:pStyle w:val="Formatvorlage2"/>
      </w:pPr>
      <w:r w:rsidRPr="009D6BE4">
        <w:t xml:space="preserve">Die europäischen Leitlinien empfehlen molekulare Methoden als Standard für den Nachweis von </w:t>
      </w:r>
      <w:r w:rsidRPr="009D6BE4">
        <w:rPr>
          <w:i/>
          <w:iCs/>
        </w:rPr>
        <w:t>T. vaginalis</w:t>
      </w:r>
      <w:r w:rsidRPr="009D6BE4">
        <w:t xml:space="preserve">, da diese eine überlegene diagnostische Genauigkeit gegenüber konventionellen Methoden wie Mikroskopie oder Kultur aufweisen. Multiplex-PCR-Plattformen werden zunehmend für die simultane Detektion multipler Erreger eingesetzt. Der Nachweis kommensaler Organismen wie </w:t>
      </w:r>
      <w:r w:rsidRPr="009D6BE4">
        <w:rPr>
          <w:i/>
          <w:iCs/>
        </w:rPr>
        <w:t>Ureaplasma</w:t>
      </w:r>
      <w:r w:rsidRPr="009D6BE4">
        <w:t xml:space="preserve"> spp. und </w:t>
      </w:r>
      <w:r w:rsidRPr="009D6BE4">
        <w:rPr>
          <w:i/>
          <w:iCs/>
        </w:rPr>
        <w:t>M. hominis</w:t>
      </w:r>
      <w:r w:rsidRPr="009D6BE4">
        <w:t xml:space="preserve"> muss jedoch kritisch diskutiert werden. Die Interpretation positiver Befunde dieser Erreger sollte stets im klinischen Kontext erfolgen, da eine Kolonisation ohne Krankheitswert häufig vorkommt.</w:t>
      </w:r>
    </w:p>
    <w:p w14:paraId="1C98E1BB" w14:textId="77777777" w:rsidR="000A42C6" w:rsidRPr="009D6BE4" w:rsidRDefault="000A42C6" w:rsidP="000A42C6">
      <w:pPr>
        <w:pStyle w:val="Formatvorlage2"/>
      </w:pPr>
    </w:p>
    <w:p w14:paraId="554372CA" w14:textId="77777777" w:rsidR="000A42C6" w:rsidRPr="009D6BE4" w:rsidRDefault="000A42C6" w:rsidP="000A42C6">
      <w:pPr>
        <w:pStyle w:val="Formatvorlage2"/>
        <w:rPr>
          <w:b/>
        </w:rPr>
      </w:pPr>
      <w:r w:rsidRPr="009D6BE4">
        <w:rPr>
          <w:b/>
        </w:rPr>
        <w:t>Literatur:</w:t>
      </w:r>
    </w:p>
    <w:p w14:paraId="1797916E" w14:textId="77777777" w:rsidR="000A42C6" w:rsidRPr="009D6BE4" w:rsidRDefault="000A42C6" w:rsidP="000A42C6">
      <w:pPr>
        <w:pStyle w:val="Formatvorlage2"/>
        <w:rPr>
          <w:lang w:val="en-US"/>
        </w:rPr>
      </w:pPr>
      <w:r w:rsidRPr="009D6BE4">
        <w:t xml:space="preserve">Abele-Horn M et al., Genitalinfektionen Teil II – Infektionserreger: Bakterien. In: Podbielski A et al. (Hrg.), Mikrobiologisch-infektiologische Qualitätsstandards Band 11a, 2. </w:t>
      </w:r>
      <w:r w:rsidRPr="009D6BE4">
        <w:rPr>
          <w:lang w:val="en-US"/>
        </w:rPr>
        <w:t>Auflage 2011. München: Elsevier Urban &amp; Fischer</w:t>
      </w:r>
    </w:p>
    <w:p w14:paraId="2CB2E342" w14:textId="77777777" w:rsidR="000A42C6" w:rsidRDefault="000A42C6" w:rsidP="000A42C6">
      <w:pPr>
        <w:pStyle w:val="Formatvorlage2"/>
      </w:pPr>
      <w:r w:rsidRPr="009D6BE4">
        <w:rPr>
          <w:lang w:val="en-US"/>
        </w:rPr>
        <w:t xml:space="preserve">Pereyre S. Clinical performance of four multiplex real-time PCR kits detecting urogenital and sexually transmitted pathogens. </w:t>
      </w:r>
      <w:r w:rsidRPr="009D6BE4">
        <w:t>Clin Microbiol Infect. 2022 May;28(5</w:t>
      </w:r>
      <w:proofErr w:type="gramStart"/>
      <w:r w:rsidRPr="009D6BE4">
        <w:t>):733.e</w:t>
      </w:r>
      <w:proofErr w:type="gramEnd"/>
      <w:r w:rsidRPr="009D6BE4">
        <w:t>7-733.e13. doi: 10.1016/j.cmi.2021.09.028.</w:t>
      </w:r>
    </w:p>
    <w:p w14:paraId="0E532534" w14:textId="77777777" w:rsidR="005536EC" w:rsidRPr="000A42C6" w:rsidRDefault="005536EC" w:rsidP="000A42C6">
      <w:pPr>
        <w:pStyle w:val="Formatvorlage2"/>
        <w:rPr>
          <w:color w:val="000000"/>
        </w:rPr>
      </w:pPr>
    </w:p>
    <w:p w14:paraId="26C70699" w14:textId="77777777" w:rsidR="006346E4" w:rsidRPr="000A42C6" w:rsidRDefault="00FA127B" w:rsidP="00FF26AD">
      <w:pPr>
        <w:spacing w:after="120"/>
        <w:jc w:val="both"/>
        <w:rPr>
          <w:color w:val="000000"/>
        </w:rPr>
      </w:pPr>
      <w:r w:rsidRPr="000A42C6">
        <w:rPr>
          <w:color w:val="000000"/>
        </w:rPr>
        <w:br w:type="page"/>
      </w:r>
    </w:p>
    <w:p w14:paraId="3C54D2BB" w14:textId="77777777" w:rsidR="00376AF6" w:rsidRPr="000A42C6" w:rsidRDefault="00376AF6" w:rsidP="006876E1">
      <w:pPr>
        <w:pStyle w:val="berschrift3"/>
      </w:pPr>
      <w:bookmarkStart w:id="1182" w:name="_Ref212214656"/>
      <w:bookmarkStart w:id="1183" w:name="_Ref212214657"/>
      <w:bookmarkStart w:id="1184" w:name="_Ref212214658"/>
      <w:bookmarkStart w:id="1185" w:name="_Toc217046307"/>
      <w:r w:rsidRPr="000A42C6">
        <w:lastRenderedPageBreak/>
        <w:t>Clostridioides difficile</w:t>
      </w:r>
      <w:r w:rsidR="00D368C8" w:rsidRPr="000A42C6">
        <w:t>, toxinbildend</w:t>
      </w:r>
      <w:bookmarkEnd w:id="1182"/>
      <w:bookmarkEnd w:id="1183"/>
      <w:bookmarkEnd w:id="1184"/>
      <w:bookmarkEnd w:id="1185"/>
    </w:p>
    <w:p w14:paraId="1D251DC9" w14:textId="77777777" w:rsidR="00376AF6" w:rsidRPr="000A42C6" w:rsidRDefault="00376AF6" w:rsidP="00376AF6">
      <w:pPr>
        <w:pStyle w:val="Formatvorlage2"/>
        <w:rPr>
          <w:b/>
        </w:rPr>
      </w:pPr>
      <w:r w:rsidRPr="000A42C6">
        <w:rPr>
          <w:b/>
        </w:rPr>
        <w:t xml:space="preserve">Patientenauswahl: </w:t>
      </w:r>
    </w:p>
    <w:p w14:paraId="33F4774B" w14:textId="77777777" w:rsidR="00376AF6" w:rsidRPr="000A42C6" w:rsidRDefault="00376AF6" w:rsidP="00376AF6">
      <w:pPr>
        <w:pStyle w:val="Formatvorlage2"/>
      </w:pPr>
      <w:r w:rsidRPr="000A42C6">
        <w:t xml:space="preserve">Hospitalisierte Patienten mit Diarrhoe, insbesondere nach antibiotischer Therapie mit Cephalosporinen, Chinolonen, Clindamycin oder ß-Laktamantibiotikum/ß-Laktamaseinhibitor-Kombinationen und positivem </w:t>
      </w:r>
      <w:r w:rsidRPr="000A42C6">
        <w:rPr>
          <w:i/>
        </w:rPr>
        <w:t>Clostridioides difficile</w:t>
      </w:r>
      <w:r w:rsidRPr="000A42C6">
        <w:t>-Nachweis mittels GDH-ELISA zur Überprüfung auf toxinbildende Stämme.</w:t>
      </w:r>
    </w:p>
    <w:p w14:paraId="449158D4" w14:textId="77777777" w:rsidR="00376AF6" w:rsidRPr="000A42C6" w:rsidRDefault="00376AF6" w:rsidP="00376AF6">
      <w:pPr>
        <w:pStyle w:val="Formatvorlage2"/>
        <w:rPr>
          <w:b/>
        </w:rPr>
      </w:pPr>
      <w:r w:rsidRPr="000A42C6">
        <w:rPr>
          <w:b/>
        </w:rPr>
        <w:t xml:space="preserve">Untersuchungsmaterial: </w:t>
      </w:r>
    </w:p>
    <w:p w14:paraId="17099C07" w14:textId="6F7997ED" w:rsidR="00376AF6" w:rsidRPr="000A42C6" w:rsidRDefault="00376AF6" w:rsidP="00376AF6">
      <w:pPr>
        <w:pStyle w:val="Formatvorlage2"/>
      </w:pPr>
      <w:r w:rsidRPr="000A42C6">
        <w:t>dünnflüssiger Stuhl (</w:t>
      </w:r>
      <w:r w:rsidRPr="000A42C6">
        <w:fldChar w:fldCharType="begin"/>
      </w:r>
      <w:r w:rsidRPr="000A42C6">
        <w:instrText xml:space="preserve"> REF _Ref19623038 \r \h </w:instrText>
      </w:r>
      <w:r w:rsidR="00792788" w:rsidRPr="000A42C6">
        <w:instrText xml:space="preserve"> \* MERGEFORMAT </w:instrText>
      </w:r>
      <w:r w:rsidRPr="000A42C6">
        <w:fldChar w:fldCharType="separate"/>
      </w:r>
      <w:r w:rsidR="00E527CE">
        <w:t>1.3.10.2</w:t>
      </w:r>
      <w:r w:rsidRPr="000A42C6">
        <w:fldChar w:fldCharType="end"/>
      </w:r>
      <w:r w:rsidRPr="000A42C6">
        <w:t xml:space="preserve">) bei positivem </w:t>
      </w:r>
      <w:r w:rsidRPr="000A42C6">
        <w:rPr>
          <w:i/>
        </w:rPr>
        <w:t>C.-difficile</w:t>
      </w:r>
      <w:r w:rsidRPr="000A42C6">
        <w:t>-GDH-ELISA (</w:t>
      </w:r>
      <w:r w:rsidRPr="000A42C6">
        <w:fldChar w:fldCharType="begin"/>
      </w:r>
      <w:r w:rsidRPr="000A42C6">
        <w:instrText xml:space="preserve"> REF _Ref18920879 \r \h </w:instrText>
      </w:r>
      <w:r w:rsidR="00792788" w:rsidRPr="000A42C6">
        <w:instrText xml:space="preserve"> \* MERGEFORMAT </w:instrText>
      </w:r>
      <w:r w:rsidRPr="000A42C6">
        <w:fldChar w:fldCharType="separate"/>
      </w:r>
      <w:r w:rsidR="00E527CE">
        <w:t>1.6.19</w:t>
      </w:r>
      <w:r w:rsidRPr="000A42C6">
        <w:fldChar w:fldCharType="end"/>
      </w:r>
      <w:r w:rsidRPr="000A42C6">
        <w:t>)</w:t>
      </w:r>
    </w:p>
    <w:p w14:paraId="66B3784E" w14:textId="77777777" w:rsidR="00376AF6" w:rsidRPr="000A42C6" w:rsidRDefault="00376AF6" w:rsidP="00376AF6">
      <w:pPr>
        <w:pStyle w:val="Formatvorlage2"/>
        <w:rPr>
          <w:b/>
        </w:rPr>
      </w:pPr>
      <w:r w:rsidRPr="000A42C6">
        <w:rPr>
          <w:b/>
        </w:rPr>
        <w:t xml:space="preserve">Untersuchungsverfahren: </w:t>
      </w:r>
    </w:p>
    <w:p w14:paraId="0E1B3848" w14:textId="77777777" w:rsidR="00376AF6" w:rsidRPr="000A42C6" w:rsidRDefault="00376AF6" w:rsidP="00376AF6">
      <w:pPr>
        <w:pStyle w:val="Formatvorlage2"/>
      </w:pPr>
      <w:r w:rsidRPr="000A42C6">
        <w:t>Real-</w:t>
      </w:r>
      <w:r w:rsidR="001A5745" w:rsidRPr="000A42C6">
        <w:t>T</w:t>
      </w:r>
      <w:r w:rsidRPr="000A42C6">
        <w:t>ime PCR (BD MAX™)</w:t>
      </w:r>
    </w:p>
    <w:p w14:paraId="454AE3DE" w14:textId="77777777" w:rsidR="00376AF6" w:rsidRPr="000A42C6" w:rsidRDefault="00376AF6" w:rsidP="00376AF6">
      <w:pPr>
        <w:pStyle w:val="Formatvorlage2"/>
      </w:pPr>
      <w:r w:rsidRPr="00E44761">
        <w:rPr>
          <w:b/>
          <w:bCs/>
        </w:rPr>
        <w:t>Zielgen:</w:t>
      </w:r>
      <w:r w:rsidRPr="000A42C6">
        <w:t xml:space="preserve"> </w:t>
      </w:r>
      <w:r w:rsidRPr="000A42C6">
        <w:rPr>
          <w:i/>
        </w:rPr>
        <w:t>tcdB</w:t>
      </w:r>
    </w:p>
    <w:p w14:paraId="6514A0F3" w14:textId="77777777" w:rsidR="00376AF6" w:rsidRPr="000A42C6" w:rsidRDefault="00376AF6" w:rsidP="00376AF6">
      <w:pPr>
        <w:pStyle w:val="Formatvorlage2"/>
      </w:pPr>
    </w:p>
    <w:p w14:paraId="636F7A4B" w14:textId="77777777" w:rsidR="00376AF6" w:rsidRPr="000A42C6" w:rsidRDefault="00376AF6" w:rsidP="00376AF6">
      <w:pPr>
        <w:pStyle w:val="Formatvorlage2"/>
        <w:rPr>
          <w:b/>
        </w:rPr>
      </w:pPr>
      <w:r w:rsidRPr="000A42C6">
        <w:rPr>
          <w:b/>
        </w:rPr>
        <w:t xml:space="preserve">Befundinterpretation: </w:t>
      </w:r>
    </w:p>
    <w:p w14:paraId="46B37E4A" w14:textId="77777777" w:rsidR="00376AF6" w:rsidRPr="000A42C6" w:rsidRDefault="00376AF6" w:rsidP="00376AF6">
      <w:pPr>
        <w:pStyle w:val="Formatvorlage2"/>
      </w:pPr>
      <w:r w:rsidRPr="000A42C6">
        <w:t>Sensitivität: &gt;97%, Spezifität: 100%</w:t>
      </w:r>
    </w:p>
    <w:p w14:paraId="6F00BE10" w14:textId="77777777" w:rsidR="00376AF6" w:rsidRPr="000A42C6" w:rsidRDefault="00376AF6" w:rsidP="00376AF6">
      <w:pPr>
        <w:pStyle w:val="Formatvorlage2"/>
      </w:pPr>
      <w:r w:rsidRPr="000A42C6">
        <w:t xml:space="preserve">Der GDH-ELISA weist zuverlässig das Vorhandensein von </w:t>
      </w:r>
      <w:r w:rsidRPr="000A42C6">
        <w:rPr>
          <w:i/>
        </w:rPr>
        <w:t>C. difficile</w:t>
      </w:r>
      <w:r w:rsidRPr="000A42C6">
        <w:t xml:space="preserve"> aus nativem Stuhl nach und schließt im Falle eines negativen Testergebnisses eine </w:t>
      </w:r>
      <w:r w:rsidRPr="000A42C6">
        <w:rPr>
          <w:i/>
        </w:rPr>
        <w:t>C. difficile</w:t>
      </w:r>
      <w:r w:rsidRPr="000A42C6">
        <w:t xml:space="preserve">-verursachte Diarrhoe (CDAD) sicher aus. Ein negativ prädiktiver Wert von 94% wurde bei einer Prävalenz von 10% errechnet. In Fällen mit positivem GDH-ELISA liegt das Resultat des anschließenden Toxin-Nachweises innerhalb von ca. 24 Stunden vor. Die Sensitivität der bei uns zum Einsatz validierten </w:t>
      </w:r>
      <w:r w:rsidR="001A5745" w:rsidRPr="000A42C6">
        <w:t>Real-Time PCR</w:t>
      </w:r>
      <w:r w:rsidRPr="000A42C6">
        <w:t xml:space="preserve"> (</w:t>
      </w:r>
      <w:r w:rsidRPr="000A42C6">
        <w:rPr>
          <w:rFonts w:cs="Arial"/>
        </w:rPr>
        <w:t xml:space="preserve">BD MAX™) </w:t>
      </w:r>
      <w:r w:rsidRPr="000A42C6">
        <w:t xml:space="preserve">zum Nachweis von </w:t>
      </w:r>
      <w:r w:rsidRPr="000A42C6">
        <w:rPr>
          <w:i/>
        </w:rPr>
        <w:t>tcdB</w:t>
      </w:r>
      <w:r w:rsidRPr="000A42C6">
        <w:t xml:space="preserve"> wird mit Literaturwerten von über 97% angegeben.</w:t>
      </w:r>
    </w:p>
    <w:p w14:paraId="4B7CE043" w14:textId="77777777" w:rsidR="00214484" w:rsidRPr="000A42C6" w:rsidRDefault="00214484" w:rsidP="00376AF6">
      <w:pPr>
        <w:pStyle w:val="Formatvorlage2"/>
      </w:pPr>
    </w:p>
    <w:p w14:paraId="2C46226A" w14:textId="77777777" w:rsidR="00376AF6" w:rsidRPr="00CD1C8D" w:rsidRDefault="00376AF6" w:rsidP="00376AF6">
      <w:pPr>
        <w:pStyle w:val="Formatvorlage2"/>
        <w:rPr>
          <w:b/>
          <w:bCs/>
          <w:lang w:val="en-US"/>
        </w:rPr>
      </w:pPr>
      <w:r w:rsidRPr="00CD1C8D">
        <w:rPr>
          <w:b/>
          <w:bCs/>
          <w:lang w:val="en-US"/>
        </w:rPr>
        <w:t xml:space="preserve">Literatur: </w:t>
      </w:r>
    </w:p>
    <w:p w14:paraId="19A30916" w14:textId="77777777" w:rsidR="00376AF6" w:rsidRPr="00CD1C8D" w:rsidRDefault="00376AF6" w:rsidP="00376AF6">
      <w:pPr>
        <w:pStyle w:val="Formatvorlage2"/>
        <w:rPr>
          <w:lang w:val="en-US"/>
        </w:rPr>
      </w:pPr>
      <w:r w:rsidRPr="00CD1C8D">
        <w:rPr>
          <w:lang w:val="en-US"/>
        </w:rPr>
        <w:t>Burnham et al., Clin Microbiol Rev 2013, 26(3):604-630</w:t>
      </w:r>
    </w:p>
    <w:p w14:paraId="1EA05CE6" w14:textId="77777777" w:rsidR="00376AF6" w:rsidRPr="00CD1C8D" w:rsidRDefault="00376AF6" w:rsidP="00376AF6">
      <w:pPr>
        <w:pStyle w:val="Formatvorlage2"/>
        <w:rPr>
          <w:lang w:val="en-US"/>
        </w:rPr>
      </w:pPr>
      <w:r w:rsidRPr="00CD1C8D">
        <w:rPr>
          <w:lang w:val="en-US"/>
        </w:rPr>
        <w:t>Crobach et al., Clin Microbiol Infect 2009, 15: 1053–1066</w:t>
      </w:r>
    </w:p>
    <w:p w14:paraId="0918971C" w14:textId="030ED3D0" w:rsidR="00376AF6" w:rsidRPr="00CD1C8D" w:rsidRDefault="00376AF6" w:rsidP="00376AF6">
      <w:pPr>
        <w:rPr>
          <w:color w:val="000000"/>
          <w:lang w:val="en-US"/>
        </w:rPr>
      </w:pPr>
      <w:r w:rsidRPr="00CD1C8D">
        <w:rPr>
          <w:color w:val="000000"/>
          <w:lang w:val="en-US"/>
        </w:rPr>
        <w:br w:type="page"/>
      </w:r>
    </w:p>
    <w:p w14:paraId="0F69BF74" w14:textId="6150D5AC" w:rsidR="00442863" w:rsidRPr="006876E1" w:rsidRDefault="00714528" w:rsidP="006876E1">
      <w:pPr>
        <w:pStyle w:val="berschrift3"/>
      </w:pPr>
      <w:bookmarkStart w:id="1186" w:name="_Toc217046308"/>
      <w:r w:rsidRPr="006876E1">
        <w:lastRenderedPageBreak/>
        <w:t xml:space="preserve">Enteropathogene </w:t>
      </w:r>
      <w:r w:rsidRPr="006876E1">
        <w:rPr>
          <w:i/>
        </w:rPr>
        <w:t>E. coli</w:t>
      </w:r>
      <w:bookmarkEnd w:id="1186"/>
    </w:p>
    <w:p w14:paraId="244F50F7" w14:textId="2C37093B" w:rsidR="00714528" w:rsidRPr="006876E1" w:rsidRDefault="00714528" w:rsidP="00714528">
      <w:pPr>
        <w:spacing w:after="120" w:line="360" w:lineRule="auto"/>
        <w:jc w:val="both"/>
        <w:rPr>
          <w:sz w:val="20"/>
        </w:rPr>
      </w:pPr>
      <w:r w:rsidRPr="006876E1">
        <w:rPr>
          <w:sz w:val="20"/>
        </w:rPr>
        <w:t>Die klinische Relevanz von EPEC und EAEC bei Durchfallerkrankungen wird in Industrieländern als eher marginal angesehen und wird daher nicht durchgeführt.</w:t>
      </w:r>
    </w:p>
    <w:p w14:paraId="05728371" w14:textId="77777777" w:rsidR="00F71F44" w:rsidRPr="006876E1" w:rsidRDefault="00F71F44" w:rsidP="00714528">
      <w:pPr>
        <w:spacing w:after="120" w:line="360" w:lineRule="auto"/>
        <w:jc w:val="both"/>
        <w:rPr>
          <w:sz w:val="20"/>
        </w:rPr>
      </w:pPr>
    </w:p>
    <w:p w14:paraId="0819E214" w14:textId="5669EE41" w:rsidR="00714528" w:rsidRPr="006876E1" w:rsidRDefault="00714528" w:rsidP="00714528">
      <w:pPr>
        <w:spacing w:after="120" w:line="360" w:lineRule="auto"/>
        <w:jc w:val="both"/>
        <w:rPr>
          <w:sz w:val="20"/>
          <w:lang w:val="en-US"/>
        </w:rPr>
      </w:pPr>
      <w:r w:rsidRPr="006876E1">
        <w:rPr>
          <w:b/>
          <w:bCs/>
          <w:sz w:val="20"/>
          <w:lang w:val="en-US"/>
        </w:rPr>
        <w:t>Literatur:</w:t>
      </w:r>
      <w:r w:rsidRPr="006876E1">
        <w:rPr>
          <w:b/>
          <w:bCs/>
          <w:sz w:val="20"/>
          <w:lang w:val="en-US"/>
        </w:rPr>
        <w:br/>
      </w:r>
      <w:r w:rsidRPr="006876E1">
        <w:rPr>
          <w:sz w:val="20"/>
          <w:lang w:val="en-US"/>
        </w:rPr>
        <w:t xml:space="preserve">Miller MJ et al., Clin Infect Dis. 2024 Mar </w:t>
      </w:r>
      <w:proofErr w:type="gramStart"/>
      <w:r w:rsidRPr="006876E1">
        <w:rPr>
          <w:sz w:val="20"/>
          <w:lang w:val="en-US"/>
        </w:rPr>
        <w:t>5:ciae</w:t>
      </w:r>
      <w:proofErr w:type="gramEnd"/>
      <w:r w:rsidRPr="006876E1">
        <w:rPr>
          <w:sz w:val="20"/>
          <w:lang w:val="en-US"/>
        </w:rPr>
        <w:t>104. doi: 10.1093/cid/ciae104</w:t>
      </w:r>
    </w:p>
    <w:p w14:paraId="6EA45588" w14:textId="77777777" w:rsidR="00F71F44" w:rsidRPr="006876E1" w:rsidRDefault="00F71F44" w:rsidP="00714528">
      <w:pPr>
        <w:spacing w:after="120" w:line="360" w:lineRule="auto"/>
        <w:jc w:val="both"/>
        <w:rPr>
          <w:sz w:val="20"/>
          <w:lang w:val="en-US"/>
        </w:rPr>
      </w:pPr>
    </w:p>
    <w:p w14:paraId="6402C133" w14:textId="77777777" w:rsidR="00714528" w:rsidRPr="006876E1" w:rsidRDefault="00714528" w:rsidP="00714528">
      <w:pPr>
        <w:spacing w:after="120" w:line="360" w:lineRule="auto"/>
        <w:jc w:val="both"/>
        <w:rPr>
          <w:b/>
          <w:sz w:val="20"/>
        </w:rPr>
      </w:pPr>
      <w:r w:rsidRPr="006876E1">
        <w:rPr>
          <w:b/>
          <w:sz w:val="20"/>
        </w:rPr>
        <w:t>Enterohämorrhagische Escherichia coli (EHEC),</w:t>
      </w:r>
    </w:p>
    <w:p w14:paraId="58BABA9C" w14:textId="77777777" w:rsidR="00714528" w:rsidRPr="006876E1" w:rsidRDefault="00714528" w:rsidP="00714528">
      <w:pPr>
        <w:spacing w:after="120" w:line="360" w:lineRule="auto"/>
        <w:jc w:val="both"/>
        <w:rPr>
          <w:b/>
          <w:sz w:val="20"/>
        </w:rPr>
      </w:pPr>
      <w:r w:rsidRPr="006876E1">
        <w:rPr>
          <w:b/>
          <w:sz w:val="20"/>
        </w:rPr>
        <w:t>Enterotoxische Escherichia coli (ETEC),</w:t>
      </w:r>
    </w:p>
    <w:p w14:paraId="12FA1CFB" w14:textId="1F26CE0E" w:rsidR="00714528" w:rsidRPr="000A42C6" w:rsidRDefault="00714528" w:rsidP="00714528">
      <w:pPr>
        <w:spacing w:after="120" w:line="360" w:lineRule="auto"/>
        <w:jc w:val="both"/>
        <w:rPr>
          <w:b/>
          <w:sz w:val="20"/>
        </w:rPr>
      </w:pPr>
      <w:r w:rsidRPr="006876E1">
        <w:rPr>
          <w:b/>
          <w:sz w:val="20"/>
        </w:rPr>
        <w:t xml:space="preserve">Enteroinvasive Escherichia coli (EIEC) und Shigellen: </w:t>
      </w:r>
      <w:r w:rsidRPr="006876E1">
        <w:rPr>
          <w:sz w:val="20"/>
        </w:rPr>
        <w:t>siehe „Stuhl-PCR“ (</w:t>
      </w:r>
      <w:r w:rsidR="00E44761" w:rsidRPr="006876E1">
        <w:rPr>
          <w:sz w:val="20"/>
        </w:rPr>
        <w:fldChar w:fldCharType="begin"/>
      </w:r>
      <w:r w:rsidR="00E44761" w:rsidRPr="006876E1">
        <w:rPr>
          <w:sz w:val="20"/>
        </w:rPr>
        <w:instrText xml:space="preserve"> REF _Ref202048402 \r \h </w:instrText>
      </w:r>
      <w:r w:rsidR="006876E1">
        <w:rPr>
          <w:sz w:val="20"/>
        </w:rPr>
        <w:instrText xml:space="preserve"> \* MERGEFORMAT </w:instrText>
      </w:r>
      <w:r w:rsidR="00E44761" w:rsidRPr="006876E1">
        <w:rPr>
          <w:sz w:val="20"/>
        </w:rPr>
      </w:r>
      <w:r w:rsidR="00E44761" w:rsidRPr="006876E1">
        <w:rPr>
          <w:sz w:val="20"/>
        </w:rPr>
        <w:fldChar w:fldCharType="separate"/>
      </w:r>
      <w:r w:rsidR="00E527CE">
        <w:rPr>
          <w:sz w:val="20"/>
        </w:rPr>
        <w:t>3.3.11</w:t>
      </w:r>
      <w:r w:rsidR="00E44761" w:rsidRPr="006876E1">
        <w:rPr>
          <w:sz w:val="20"/>
        </w:rPr>
        <w:fldChar w:fldCharType="end"/>
      </w:r>
      <w:r w:rsidRPr="006876E1">
        <w:rPr>
          <w:sz w:val="20"/>
        </w:rPr>
        <w:t>)</w:t>
      </w:r>
    </w:p>
    <w:p w14:paraId="1627A2D0" w14:textId="77777777" w:rsidR="00714528" w:rsidRDefault="00714528" w:rsidP="00FF26AD">
      <w:pPr>
        <w:spacing w:after="120" w:line="360" w:lineRule="auto"/>
        <w:jc w:val="both"/>
        <w:rPr>
          <w:color w:val="000000"/>
        </w:rPr>
      </w:pPr>
    </w:p>
    <w:p w14:paraId="57E3394D" w14:textId="77777777" w:rsidR="00131B4A" w:rsidRDefault="00131B4A" w:rsidP="00FF26AD">
      <w:pPr>
        <w:spacing w:after="120" w:line="360" w:lineRule="auto"/>
        <w:jc w:val="both"/>
        <w:rPr>
          <w:color w:val="000000"/>
        </w:rPr>
      </w:pPr>
    </w:p>
    <w:p w14:paraId="5C2B0A3E" w14:textId="77777777" w:rsidR="00131B4A" w:rsidRPr="000A42C6" w:rsidRDefault="00131B4A" w:rsidP="00FF26AD">
      <w:pPr>
        <w:spacing w:after="120" w:line="360" w:lineRule="auto"/>
        <w:jc w:val="both"/>
        <w:rPr>
          <w:color w:val="000000"/>
        </w:rPr>
      </w:pPr>
    </w:p>
    <w:p w14:paraId="0E814780" w14:textId="77777777" w:rsidR="00FF26AD" w:rsidRPr="000A42C6" w:rsidRDefault="00FF26AD" w:rsidP="0007248B">
      <w:pPr>
        <w:pStyle w:val="Formatvorlage8"/>
        <w:numPr>
          <w:ilvl w:val="2"/>
          <w:numId w:val="110"/>
        </w:numPr>
        <w:ind w:left="862"/>
        <w:sectPr w:rsidR="00FF26AD" w:rsidRPr="000A42C6" w:rsidSect="001054BD">
          <w:pgSz w:w="11907" w:h="16840"/>
          <w:pgMar w:top="1134" w:right="1418" w:bottom="1134" w:left="1418" w:header="720" w:footer="720" w:gutter="0"/>
          <w:cols w:space="720"/>
        </w:sectPr>
      </w:pPr>
    </w:p>
    <w:p w14:paraId="10A0A556" w14:textId="3933F4CE" w:rsidR="00FF26AD" w:rsidRPr="000A42C6" w:rsidRDefault="00FF26AD" w:rsidP="006876E1">
      <w:pPr>
        <w:pStyle w:val="berschrift3"/>
      </w:pPr>
      <w:bookmarkStart w:id="1187" w:name="_Ref22738099"/>
      <w:bookmarkStart w:id="1188" w:name="_Toc217046309"/>
      <w:r w:rsidRPr="000A42C6">
        <w:lastRenderedPageBreak/>
        <w:t>Eubakterie</w:t>
      </w:r>
      <w:bookmarkEnd w:id="1187"/>
      <w:r w:rsidR="00F71F44">
        <w:t>lle</w:t>
      </w:r>
      <w:r w:rsidR="00AD2E45">
        <w:t>-</w:t>
      </w:r>
      <w:r w:rsidR="00F71F44">
        <w:t>PCR</w:t>
      </w:r>
      <w:bookmarkEnd w:id="1188"/>
    </w:p>
    <w:p w14:paraId="7DF391AE" w14:textId="77777777" w:rsidR="00AD5AA3" w:rsidRPr="000A42C6" w:rsidRDefault="00FF26AD" w:rsidP="00D67C7C">
      <w:pPr>
        <w:pStyle w:val="Formatvorlage2"/>
        <w:rPr>
          <w:b/>
        </w:rPr>
      </w:pPr>
      <w:r w:rsidRPr="000A42C6">
        <w:rPr>
          <w:b/>
        </w:rPr>
        <w:t>Patientenauswahl:</w:t>
      </w:r>
      <w:r w:rsidR="00AD5AA3" w:rsidRPr="000A42C6">
        <w:rPr>
          <w:b/>
        </w:rPr>
        <w:t xml:space="preserve"> </w:t>
      </w:r>
    </w:p>
    <w:p w14:paraId="0428BE52" w14:textId="77777777" w:rsidR="00FF26AD" w:rsidRPr="000A42C6" w:rsidRDefault="00FF26AD" w:rsidP="00D67C7C">
      <w:pPr>
        <w:pStyle w:val="Formatvorlage2"/>
      </w:pPr>
      <w:r w:rsidRPr="000A42C6">
        <w:t>Primär steriles Material, aus dem sich keine Erreger mit konventionellen Methoden anzüchten lassen (z.</w:t>
      </w:r>
      <w:r w:rsidR="000B7E32" w:rsidRPr="000A42C6">
        <w:t xml:space="preserve"> </w:t>
      </w:r>
      <w:r w:rsidRPr="000A42C6">
        <w:t>B. aufgrund von Antibiotikatherapie oder da Infektionen mit nicht kultivierbaren Erregern vorliegen).</w:t>
      </w:r>
    </w:p>
    <w:p w14:paraId="2A19F7E1" w14:textId="77777777" w:rsidR="00AD5AA3" w:rsidRPr="000A42C6" w:rsidRDefault="00FF26AD" w:rsidP="00D67C7C">
      <w:pPr>
        <w:pStyle w:val="Formatvorlage2"/>
        <w:rPr>
          <w:b/>
        </w:rPr>
      </w:pPr>
      <w:r w:rsidRPr="000A42C6">
        <w:rPr>
          <w:b/>
        </w:rPr>
        <w:t xml:space="preserve">Untersuchungsmaterial: </w:t>
      </w:r>
    </w:p>
    <w:p w14:paraId="41472D08" w14:textId="77777777" w:rsidR="00FF26AD" w:rsidRPr="000A42C6" w:rsidRDefault="00FF26AD" w:rsidP="00D67C7C">
      <w:pPr>
        <w:pStyle w:val="Formatvorlage2"/>
      </w:pPr>
      <w:r w:rsidRPr="000A42C6">
        <w:t>Primär sterile Materialien</w:t>
      </w:r>
    </w:p>
    <w:p w14:paraId="629771E2" w14:textId="77777777" w:rsidR="00AD5AA3" w:rsidRPr="000A42C6" w:rsidRDefault="00FF26AD" w:rsidP="00D67C7C">
      <w:pPr>
        <w:pStyle w:val="Formatvorlage2"/>
        <w:rPr>
          <w:b/>
        </w:rPr>
      </w:pPr>
      <w:r w:rsidRPr="000A42C6">
        <w:rPr>
          <w:b/>
        </w:rPr>
        <w:t xml:space="preserve">Untersuchungsverfahren: </w:t>
      </w:r>
    </w:p>
    <w:p w14:paraId="66F8CD1B" w14:textId="77777777" w:rsidR="00FF26AD" w:rsidRPr="000A42C6" w:rsidRDefault="00812693" w:rsidP="00D67C7C">
      <w:pPr>
        <w:pStyle w:val="Formatvorlage2"/>
      </w:pPr>
      <w:r w:rsidRPr="000A42C6">
        <w:t>PCR und Sequenzierung</w:t>
      </w:r>
    </w:p>
    <w:p w14:paraId="71E17520" w14:textId="77777777" w:rsidR="00FF26AD" w:rsidRPr="000A42C6" w:rsidRDefault="00FF26AD" w:rsidP="00D67C7C">
      <w:pPr>
        <w:pStyle w:val="Formatvorlage2"/>
      </w:pPr>
      <w:r w:rsidRPr="000A42C6">
        <w:t>Zielgen: 16s r</w:t>
      </w:r>
      <w:r w:rsidR="009A4865" w:rsidRPr="000A42C6">
        <w:t>R</w:t>
      </w:r>
      <w:r w:rsidRPr="000A42C6">
        <w:t>NA</w:t>
      </w:r>
      <w:r w:rsidR="00F14D1F" w:rsidRPr="000A42C6">
        <w:t>-Gen</w:t>
      </w:r>
    </w:p>
    <w:p w14:paraId="7157312D" w14:textId="77777777" w:rsidR="009A4865" w:rsidRPr="000A42C6" w:rsidRDefault="009A4865" w:rsidP="00D67C7C">
      <w:pPr>
        <w:pStyle w:val="Formatvorlage2"/>
      </w:pPr>
    </w:p>
    <w:p w14:paraId="3906828F" w14:textId="77777777" w:rsidR="00FF26AD" w:rsidRPr="000A42C6" w:rsidRDefault="00FF26AD" w:rsidP="00D67C7C">
      <w:pPr>
        <w:pStyle w:val="Formatvorlage2"/>
        <w:rPr>
          <w:b/>
        </w:rPr>
      </w:pPr>
      <w:r w:rsidRPr="000A42C6">
        <w:rPr>
          <w:b/>
        </w:rPr>
        <w:t xml:space="preserve">Befundinterpretation: </w:t>
      </w:r>
    </w:p>
    <w:p w14:paraId="49CB817D" w14:textId="77777777" w:rsidR="00FF26AD" w:rsidRPr="000A42C6" w:rsidRDefault="00FF26AD" w:rsidP="00D67C7C">
      <w:pPr>
        <w:pStyle w:val="Formatvorlage2"/>
      </w:pPr>
      <w:r w:rsidRPr="00376E77">
        <w:rPr>
          <w:b/>
          <w:bCs/>
        </w:rPr>
        <w:t>Nachweisgrenze</w:t>
      </w:r>
      <w:r w:rsidRPr="000A42C6">
        <w:t xml:space="preserve">: </w:t>
      </w:r>
      <w:r w:rsidR="00827D91" w:rsidRPr="000A42C6">
        <w:t>ca. 1</w:t>
      </w:r>
      <w:r w:rsidR="00F14D1F" w:rsidRPr="000A42C6">
        <w:t>00</w:t>
      </w:r>
      <w:r w:rsidRPr="000A42C6">
        <w:t xml:space="preserve"> Genomäquivalente in wässriger Lösung</w:t>
      </w:r>
    </w:p>
    <w:p w14:paraId="1F337493" w14:textId="77777777" w:rsidR="00F14D1F" w:rsidRPr="000A42C6" w:rsidRDefault="00FF26AD" w:rsidP="00D67C7C">
      <w:pPr>
        <w:pStyle w:val="Formatvorlage2"/>
      </w:pPr>
      <w:r w:rsidRPr="00376E77">
        <w:rPr>
          <w:b/>
          <w:bCs/>
        </w:rPr>
        <w:t>Spezifität</w:t>
      </w:r>
      <w:r w:rsidRPr="000A42C6">
        <w:t xml:space="preserve">: </w:t>
      </w:r>
      <w:r w:rsidR="00F14D1F" w:rsidRPr="000A42C6">
        <w:t xml:space="preserve">100% </w:t>
      </w:r>
    </w:p>
    <w:p w14:paraId="140BEEEA" w14:textId="5F7E34E7" w:rsidR="00FF26AD" w:rsidRPr="009D6BE4" w:rsidRDefault="00FF26AD" w:rsidP="00D67C7C">
      <w:pPr>
        <w:pStyle w:val="Formatvorlage2"/>
      </w:pPr>
      <w:r w:rsidRPr="009D6BE4">
        <w:t>Ein positives Amplifikat wird durch Sequenzanalyse und Vergleich mit de</w:t>
      </w:r>
      <w:r w:rsidR="00827D91" w:rsidRPr="009D6BE4">
        <w:t>r</w:t>
      </w:r>
      <w:r w:rsidRPr="009D6BE4">
        <w:t xml:space="preserve"> Genbank-Datenbank</w:t>
      </w:r>
      <w:r w:rsidR="009A4865" w:rsidRPr="009D6BE4">
        <w:t xml:space="preserve">en NCBI, </w:t>
      </w:r>
      <w:r w:rsidR="00F71F44" w:rsidRPr="009D6BE4">
        <w:t>le</w:t>
      </w:r>
      <w:r w:rsidR="009A4865" w:rsidRPr="009D6BE4">
        <w:t>BIBI</w:t>
      </w:r>
      <w:r w:rsidR="00F71F44" w:rsidRPr="009D6BE4">
        <w:t xml:space="preserve"> und SepsiTest™ BLAST </w:t>
      </w:r>
      <w:r w:rsidR="00F14D1F" w:rsidRPr="009D6BE4">
        <w:t>identifiziert</w:t>
      </w:r>
      <w:r w:rsidR="00827D91" w:rsidRPr="009D6BE4">
        <w:t>.</w:t>
      </w:r>
    </w:p>
    <w:p w14:paraId="28D953BC" w14:textId="77777777" w:rsidR="00FF26AD" w:rsidRPr="000A42C6" w:rsidRDefault="00FF26AD" w:rsidP="00D67C7C">
      <w:pPr>
        <w:pStyle w:val="Formatvorlage2"/>
      </w:pPr>
      <w:r w:rsidRPr="009D6BE4">
        <w:t>Eine Aussage zum Krankheitswert des Nachweises</w:t>
      </w:r>
      <w:r w:rsidRPr="000A42C6">
        <w:t xml:space="preserve"> kann nur vom behandelnden Arzt in Kenntnis der klinischen Symptomatik und anderer Befunde (z.</w:t>
      </w:r>
      <w:r w:rsidR="000B7E32" w:rsidRPr="000A42C6">
        <w:t xml:space="preserve"> </w:t>
      </w:r>
      <w:r w:rsidRPr="000A42C6">
        <w:t>B. Serologie) erfolgen. Ein negativer DNA-Nachweis schließt eine Infektion nicht sicher aus. Die eubakterielle PCR ist zur Vermeidung von falsch positiven Ergebnissen mäßig sensitiv eingestellt.</w:t>
      </w:r>
    </w:p>
    <w:p w14:paraId="346E2D23" w14:textId="77777777" w:rsidR="00FF26AD" w:rsidRPr="000A42C6" w:rsidRDefault="007F5D1F" w:rsidP="00D67C7C">
      <w:pPr>
        <w:pStyle w:val="Formatvorlage2"/>
      </w:pPr>
      <w:r w:rsidRPr="000A42C6">
        <w:t>Die eubakterielle PCR hat aufgrund ihres breiten Nachweisspektrums in der Regel eine geringere Sensitivität als erregerspezifische Nachweisverfahren. Ein negativer Befund schließt daher eine bakterielle Infektion nicht sicher aus. Umgekehrt ist ein positiver DNA-Nachweis nicht gleichbedeutend mit dem Nachweis vermehrungsfähiger Erreger und damit dem Vorliegen einer bakteriellen Infektion.</w:t>
      </w:r>
    </w:p>
    <w:p w14:paraId="01C66964" w14:textId="77777777" w:rsidR="006436D2" w:rsidRPr="000A42C6" w:rsidRDefault="006436D2" w:rsidP="00D67C7C">
      <w:pPr>
        <w:pStyle w:val="Formatvorlage2"/>
      </w:pPr>
    </w:p>
    <w:p w14:paraId="33C5D45B" w14:textId="77777777" w:rsidR="00DC1418" w:rsidRPr="00376E77" w:rsidRDefault="00FF26AD" w:rsidP="00D67C7C">
      <w:pPr>
        <w:pStyle w:val="Formatvorlage2"/>
        <w:rPr>
          <w:b/>
          <w:bCs/>
        </w:rPr>
      </w:pPr>
      <w:r w:rsidRPr="00376E77">
        <w:rPr>
          <w:b/>
          <w:bCs/>
        </w:rPr>
        <w:t>Literatur:</w:t>
      </w:r>
    </w:p>
    <w:p w14:paraId="47707549" w14:textId="77777777" w:rsidR="00FF26AD" w:rsidRPr="009D6BE4" w:rsidRDefault="00FF26AD" w:rsidP="00D67C7C">
      <w:pPr>
        <w:pStyle w:val="Formatvorlage2"/>
        <w:rPr>
          <w:lang w:val="en-US"/>
        </w:rPr>
      </w:pPr>
      <w:r w:rsidRPr="000A42C6">
        <w:t xml:space="preserve">Goldenberger et al., J. Clin. </w:t>
      </w:r>
      <w:r w:rsidRPr="009D6BE4">
        <w:rPr>
          <w:lang w:val="en-US"/>
        </w:rPr>
        <w:t>Microbiol. 1997; 35:2733-9.</w:t>
      </w:r>
    </w:p>
    <w:p w14:paraId="40505446" w14:textId="77777777" w:rsidR="00FF26AD" w:rsidRPr="000A42C6" w:rsidRDefault="00FF26AD" w:rsidP="00D67C7C">
      <w:pPr>
        <w:pStyle w:val="Formatvorlage2"/>
      </w:pPr>
      <w:r w:rsidRPr="00CD1C8D">
        <w:rPr>
          <w:lang w:val="en-US"/>
        </w:rPr>
        <w:t xml:space="preserve">Harmsen et al., J. Clin. </w:t>
      </w:r>
      <w:r w:rsidRPr="000A42C6">
        <w:t>Micro</w:t>
      </w:r>
      <w:r w:rsidR="00AD5AA3" w:rsidRPr="000A42C6">
        <w:t xml:space="preserve">biol. </w:t>
      </w:r>
      <w:proofErr w:type="gramStart"/>
      <w:r w:rsidR="00AD5AA3" w:rsidRPr="000A42C6">
        <w:t>2001;39</w:t>
      </w:r>
      <w:r w:rsidRPr="000A42C6">
        <w:t>:936</w:t>
      </w:r>
      <w:proofErr w:type="gramEnd"/>
      <w:r w:rsidRPr="000A42C6">
        <w:t xml:space="preserve">-42.  </w:t>
      </w:r>
    </w:p>
    <w:p w14:paraId="64BDEAB4" w14:textId="77777777" w:rsidR="00FF26AD" w:rsidRPr="000A42C6" w:rsidRDefault="00FF26AD" w:rsidP="00FF26AD">
      <w:pPr>
        <w:spacing w:after="120" w:line="360" w:lineRule="auto"/>
        <w:jc w:val="both"/>
        <w:rPr>
          <w:color w:val="000000"/>
        </w:rPr>
      </w:pPr>
    </w:p>
    <w:p w14:paraId="64E1DD18" w14:textId="77777777" w:rsidR="00AD5AA3" w:rsidRPr="000A42C6" w:rsidRDefault="00AD5AA3" w:rsidP="00FF26AD">
      <w:pPr>
        <w:spacing w:after="120" w:line="360" w:lineRule="auto"/>
        <w:jc w:val="both"/>
        <w:rPr>
          <w:color w:val="000000"/>
        </w:rPr>
        <w:sectPr w:rsidR="00AD5AA3" w:rsidRPr="000A42C6" w:rsidSect="001054BD">
          <w:pgSz w:w="11907" w:h="16840"/>
          <w:pgMar w:top="1134" w:right="1418" w:bottom="1134" w:left="1418" w:header="720" w:footer="720" w:gutter="0"/>
          <w:cols w:space="720"/>
        </w:sectPr>
      </w:pPr>
    </w:p>
    <w:p w14:paraId="47EBDC87" w14:textId="4613355F" w:rsidR="00442863" w:rsidRPr="000A42C6" w:rsidRDefault="002473D4" w:rsidP="006876E1">
      <w:pPr>
        <w:pStyle w:val="berschrift3"/>
      </w:pPr>
      <w:bookmarkStart w:id="1189" w:name="_Ref22568134"/>
      <w:bookmarkStart w:id="1190" w:name="_Toc217046310"/>
      <w:r w:rsidRPr="000A42C6">
        <w:lastRenderedPageBreak/>
        <w:t>atypische Pneumonie</w:t>
      </w:r>
      <w:r w:rsidR="00AD2E45">
        <w:t>-</w:t>
      </w:r>
      <w:r w:rsidRPr="000A42C6">
        <w:t>PCR</w:t>
      </w:r>
      <w:bookmarkEnd w:id="1189"/>
      <w:bookmarkEnd w:id="1190"/>
    </w:p>
    <w:p w14:paraId="3E77F5B8" w14:textId="77777777" w:rsidR="00AD5AA3" w:rsidRPr="000A42C6" w:rsidRDefault="00FF26AD" w:rsidP="00D67C7C">
      <w:pPr>
        <w:pStyle w:val="Formatvorlage2"/>
        <w:rPr>
          <w:b/>
        </w:rPr>
      </w:pPr>
      <w:r w:rsidRPr="000A42C6">
        <w:rPr>
          <w:b/>
        </w:rPr>
        <w:t xml:space="preserve">Patientenauswahl: </w:t>
      </w:r>
    </w:p>
    <w:p w14:paraId="1B1A630C" w14:textId="77777777" w:rsidR="00FF26AD" w:rsidRPr="000A42C6" w:rsidRDefault="00FF26AD" w:rsidP="00D67C7C">
      <w:pPr>
        <w:pStyle w:val="Formatvorlage2"/>
      </w:pPr>
      <w:r w:rsidRPr="000A42C6">
        <w:t xml:space="preserve">Patienten mit </w:t>
      </w:r>
      <w:r w:rsidR="00F14D1F" w:rsidRPr="000A42C6">
        <w:t>Verdacht auf atypische</w:t>
      </w:r>
      <w:r w:rsidRPr="000A42C6">
        <w:t xml:space="preserve"> Pneumonie</w:t>
      </w:r>
    </w:p>
    <w:p w14:paraId="5E56769C" w14:textId="77777777" w:rsidR="00AD5AA3" w:rsidRPr="000A42C6" w:rsidRDefault="00FF26AD" w:rsidP="00D67C7C">
      <w:pPr>
        <w:pStyle w:val="Formatvorlage2"/>
        <w:rPr>
          <w:b/>
        </w:rPr>
      </w:pPr>
      <w:r w:rsidRPr="000A42C6">
        <w:rPr>
          <w:b/>
        </w:rPr>
        <w:t xml:space="preserve">Untersuchungsmaterial: </w:t>
      </w:r>
    </w:p>
    <w:p w14:paraId="361121CE" w14:textId="7DFFD3CE" w:rsidR="002473D4" w:rsidRPr="000A42C6" w:rsidRDefault="002473D4" w:rsidP="00D67C7C">
      <w:pPr>
        <w:pStyle w:val="Formatvorlage2"/>
      </w:pPr>
      <w:r w:rsidRPr="000A42C6">
        <w:t>Sputum (</w:t>
      </w:r>
      <w:r w:rsidR="008E5284" w:rsidRPr="000A42C6">
        <w:fldChar w:fldCharType="begin"/>
      </w:r>
      <w:r w:rsidR="008E5284" w:rsidRPr="000A42C6">
        <w:instrText xml:space="preserve"> REF _Ref22213231 \r \h </w:instrText>
      </w:r>
      <w:r w:rsidR="00E62871" w:rsidRPr="000A42C6">
        <w:instrText xml:space="preserve"> \* MERGEFORMAT </w:instrText>
      </w:r>
      <w:r w:rsidR="008E5284" w:rsidRPr="000A42C6">
        <w:fldChar w:fldCharType="separate"/>
      </w:r>
      <w:r w:rsidR="00E527CE">
        <w:t>1.3.2.3</w:t>
      </w:r>
      <w:r w:rsidR="008E5284" w:rsidRPr="000A42C6">
        <w:fldChar w:fldCharType="end"/>
      </w:r>
      <w:r w:rsidRPr="000A42C6">
        <w:t>), Rachenabstriche (</w:t>
      </w:r>
      <w:r w:rsidR="008E5284" w:rsidRPr="000A42C6">
        <w:fldChar w:fldCharType="begin"/>
      </w:r>
      <w:r w:rsidR="008E5284" w:rsidRPr="000A42C6">
        <w:instrText xml:space="preserve"> REF _Ref19623901 \r \h </w:instrText>
      </w:r>
      <w:r w:rsidR="00E62871" w:rsidRPr="000A42C6">
        <w:instrText xml:space="preserve"> \* MERGEFORMAT </w:instrText>
      </w:r>
      <w:r w:rsidR="008E5284" w:rsidRPr="000A42C6">
        <w:fldChar w:fldCharType="separate"/>
      </w:r>
      <w:r w:rsidR="00E527CE">
        <w:t>1.3.1.10</w:t>
      </w:r>
      <w:r w:rsidR="008E5284" w:rsidRPr="000A42C6">
        <w:fldChar w:fldCharType="end"/>
      </w:r>
      <w:r w:rsidRPr="000A42C6">
        <w:t>), BAL (</w:t>
      </w:r>
      <w:r w:rsidR="008E5284" w:rsidRPr="000A42C6">
        <w:fldChar w:fldCharType="begin"/>
      </w:r>
      <w:r w:rsidR="008E5284" w:rsidRPr="000A42C6">
        <w:instrText xml:space="preserve"> REF _Ref22213720 \r \h </w:instrText>
      </w:r>
      <w:r w:rsidR="00E62871" w:rsidRPr="000A42C6">
        <w:instrText xml:space="preserve"> \* MERGEFORMAT </w:instrText>
      </w:r>
      <w:r w:rsidR="008E5284" w:rsidRPr="000A42C6">
        <w:fldChar w:fldCharType="separate"/>
      </w:r>
      <w:r w:rsidR="00E527CE">
        <w:t>1.3.2.1</w:t>
      </w:r>
      <w:r w:rsidR="008E5284" w:rsidRPr="000A42C6">
        <w:fldChar w:fldCharType="end"/>
      </w:r>
      <w:r w:rsidRPr="000A42C6">
        <w:t>) und Trachealsekrete (</w:t>
      </w:r>
      <w:r w:rsidR="008E5284" w:rsidRPr="000A42C6">
        <w:fldChar w:fldCharType="begin"/>
      </w:r>
      <w:r w:rsidR="008E5284" w:rsidRPr="000A42C6">
        <w:instrText xml:space="preserve"> REF _Ref22213309 \r \h </w:instrText>
      </w:r>
      <w:r w:rsidR="00E62871" w:rsidRPr="000A42C6">
        <w:instrText xml:space="preserve"> \* MERGEFORMAT </w:instrText>
      </w:r>
      <w:r w:rsidR="008E5284" w:rsidRPr="000A42C6">
        <w:fldChar w:fldCharType="separate"/>
      </w:r>
      <w:r w:rsidR="00E527CE">
        <w:t>1.3.2.7</w:t>
      </w:r>
      <w:r w:rsidR="008E5284" w:rsidRPr="000A42C6">
        <w:fldChar w:fldCharType="end"/>
      </w:r>
      <w:r w:rsidRPr="000A42C6">
        <w:t>)</w:t>
      </w:r>
    </w:p>
    <w:p w14:paraId="4A4A9B3A" w14:textId="77777777" w:rsidR="00AD5AA3" w:rsidRPr="000A42C6" w:rsidRDefault="00FF26AD" w:rsidP="00D67C7C">
      <w:pPr>
        <w:pStyle w:val="Formatvorlage2"/>
        <w:rPr>
          <w:b/>
        </w:rPr>
      </w:pPr>
      <w:r w:rsidRPr="000A42C6">
        <w:rPr>
          <w:b/>
        </w:rPr>
        <w:t xml:space="preserve">Untersuchungsverfahren: </w:t>
      </w:r>
    </w:p>
    <w:p w14:paraId="2B31CD2C" w14:textId="77777777" w:rsidR="002473D4" w:rsidRPr="000A42C6" w:rsidRDefault="002473D4" w:rsidP="002473D4">
      <w:pPr>
        <w:pStyle w:val="Formatvorlage2"/>
      </w:pPr>
      <w:r w:rsidRPr="000A42C6">
        <w:t>Multiplex-Real-Time</w:t>
      </w:r>
      <w:r w:rsidR="00554FD6" w:rsidRPr="000A42C6">
        <w:t xml:space="preserve"> </w:t>
      </w:r>
      <w:r w:rsidRPr="000A42C6">
        <w:t>PCR</w:t>
      </w:r>
    </w:p>
    <w:p w14:paraId="336403AC" w14:textId="77777777" w:rsidR="000A42C6" w:rsidRPr="000A42C6" w:rsidRDefault="002473D4" w:rsidP="000A42C6">
      <w:pPr>
        <w:pStyle w:val="Formatvorlage2"/>
        <w:rPr>
          <w:b/>
          <w:bCs/>
        </w:rPr>
      </w:pPr>
      <w:r w:rsidRPr="000A42C6">
        <w:rPr>
          <w:b/>
          <w:bCs/>
        </w:rPr>
        <w:t>Zielgene:</w:t>
      </w:r>
    </w:p>
    <w:p w14:paraId="42F46B35" w14:textId="7B4C263E" w:rsidR="000A42C6" w:rsidRPr="000A42C6" w:rsidRDefault="000A42C6" w:rsidP="000A42C6">
      <w:pPr>
        <w:pStyle w:val="Formatvorlage2"/>
      </w:pPr>
      <w:r w:rsidRPr="000A42C6">
        <w:rPr>
          <w:i/>
          <w:iCs/>
        </w:rPr>
        <w:t>C. pneumoniae</w:t>
      </w:r>
      <w:r w:rsidRPr="000A42C6">
        <w:t xml:space="preserve">: </w:t>
      </w:r>
      <w:r w:rsidRPr="000A42C6">
        <w:tab/>
      </w:r>
      <w:r w:rsidRPr="000A42C6">
        <w:tab/>
      </w:r>
      <w:r w:rsidRPr="000A42C6">
        <w:rPr>
          <w:i/>
          <w:iCs/>
        </w:rPr>
        <w:t>polA</w:t>
      </w:r>
      <w:r w:rsidRPr="000A42C6">
        <w:t>-Gen</w:t>
      </w:r>
    </w:p>
    <w:p w14:paraId="35C19F3B" w14:textId="77777777" w:rsidR="000A42C6" w:rsidRPr="000A42C6" w:rsidRDefault="000A42C6" w:rsidP="000A42C6">
      <w:pPr>
        <w:pStyle w:val="Formatvorlage2"/>
      </w:pPr>
      <w:r w:rsidRPr="000A42C6">
        <w:rPr>
          <w:i/>
          <w:iCs/>
        </w:rPr>
        <w:t>M. pneumoniae</w:t>
      </w:r>
      <w:r w:rsidRPr="000A42C6">
        <w:t xml:space="preserve">: </w:t>
      </w:r>
      <w:r w:rsidRPr="000A42C6">
        <w:tab/>
      </w:r>
      <w:r w:rsidRPr="000A42C6">
        <w:tab/>
      </w:r>
      <w:r w:rsidRPr="000A42C6">
        <w:rPr>
          <w:i/>
          <w:iCs/>
        </w:rPr>
        <w:t>P1</w:t>
      </w:r>
      <w:r w:rsidRPr="000A42C6">
        <w:t>-Gen</w:t>
      </w:r>
    </w:p>
    <w:p w14:paraId="60065F24" w14:textId="77777777" w:rsidR="000A42C6" w:rsidRPr="000A42C6" w:rsidRDefault="000A42C6" w:rsidP="000A42C6">
      <w:pPr>
        <w:pStyle w:val="Formatvorlage2"/>
      </w:pPr>
      <w:r w:rsidRPr="000A42C6">
        <w:rPr>
          <w:i/>
          <w:iCs/>
        </w:rPr>
        <w:t>L. pneumonphila</w:t>
      </w:r>
      <w:r w:rsidRPr="000A42C6">
        <w:t xml:space="preserve">: </w:t>
      </w:r>
      <w:r w:rsidRPr="000A42C6">
        <w:tab/>
      </w:r>
      <w:r w:rsidRPr="000A42C6">
        <w:tab/>
      </w:r>
      <w:r w:rsidRPr="000A42C6">
        <w:rPr>
          <w:i/>
          <w:iCs/>
        </w:rPr>
        <w:t>mip</w:t>
      </w:r>
      <w:r w:rsidRPr="000A42C6">
        <w:t>-Gen</w:t>
      </w:r>
    </w:p>
    <w:p w14:paraId="6951F256" w14:textId="77777777" w:rsidR="00F71F44" w:rsidRDefault="00F71F44" w:rsidP="00D67C7C">
      <w:pPr>
        <w:pStyle w:val="Formatvorlage2"/>
        <w:rPr>
          <w:b/>
        </w:rPr>
      </w:pPr>
    </w:p>
    <w:p w14:paraId="76C242AD" w14:textId="7BEDB552" w:rsidR="00FF26AD" w:rsidRDefault="00FF26AD" w:rsidP="00D67C7C">
      <w:pPr>
        <w:pStyle w:val="Formatvorlage2"/>
        <w:rPr>
          <w:b/>
        </w:rPr>
      </w:pPr>
      <w:r w:rsidRPr="000A42C6">
        <w:rPr>
          <w:b/>
        </w:rPr>
        <w:t xml:space="preserve">Befundinterpretation: </w:t>
      </w:r>
    </w:p>
    <w:p w14:paraId="1584F058" w14:textId="77777777" w:rsidR="00FF26AD" w:rsidRPr="000A42C6" w:rsidRDefault="00FF26AD" w:rsidP="00D67C7C">
      <w:pPr>
        <w:pStyle w:val="Formatvorlage2"/>
      </w:pPr>
      <w:r w:rsidRPr="000A42C6">
        <w:rPr>
          <w:b/>
          <w:bCs/>
        </w:rPr>
        <w:t>Nachweisgrenze:</w:t>
      </w:r>
      <w:r w:rsidRPr="000A42C6">
        <w:t xml:space="preserve"> </w:t>
      </w:r>
      <w:r w:rsidR="002473D4" w:rsidRPr="000A42C6">
        <w:rPr>
          <w:rFonts w:eastAsia="CIDFont+F2" w:cs="Arial"/>
        </w:rPr>
        <w:t xml:space="preserve">Die analytische Sensitivität liegt </w:t>
      </w:r>
      <w:proofErr w:type="gramStart"/>
      <w:r w:rsidR="002473D4" w:rsidRPr="000A42C6">
        <w:rPr>
          <w:rFonts w:eastAsia="CIDFont+F2" w:cs="Arial"/>
        </w:rPr>
        <w:t>pro Analyt</w:t>
      </w:r>
      <w:proofErr w:type="gramEnd"/>
      <w:r w:rsidR="002473D4" w:rsidRPr="000A42C6">
        <w:rPr>
          <w:rFonts w:eastAsia="CIDFont+F2" w:cs="Arial"/>
        </w:rPr>
        <w:t xml:space="preserve"> bei </w:t>
      </w:r>
      <w:r w:rsidR="002473D4" w:rsidRPr="000A42C6">
        <w:rPr>
          <w:rFonts w:cs="Arial"/>
        </w:rPr>
        <w:t xml:space="preserve">≤ </w:t>
      </w:r>
      <w:r w:rsidR="002473D4" w:rsidRPr="000A42C6">
        <w:rPr>
          <w:rFonts w:eastAsia="CIDFont+F2" w:cs="Arial"/>
        </w:rPr>
        <w:t>10 Genomäquivalente in wässriger Lösung.</w:t>
      </w:r>
    </w:p>
    <w:p w14:paraId="6793B964" w14:textId="389D0C4D" w:rsidR="00442863" w:rsidRPr="000A42C6" w:rsidRDefault="00FF26AD" w:rsidP="00D67C7C">
      <w:pPr>
        <w:pStyle w:val="Formatvorlage2"/>
      </w:pPr>
      <w:r w:rsidRPr="000A42C6">
        <w:rPr>
          <w:b/>
          <w:bCs/>
        </w:rPr>
        <w:t>Spezifität:</w:t>
      </w:r>
      <w:r w:rsidR="00AD5AA3" w:rsidRPr="000A42C6">
        <w:t xml:space="preserve"> </w:t>
      </w:r>
      <w:r w:rsidR="002473D4" w:rsidRPr="000A42C6">
        <w:rPr>
          <w:rFonts w:eastAsia="CIDFont+F2" w:cs="Arial"/>
        </w:rPr>
        <w:t>Die Spezifität beträgt 100% für den Nachweis genusspezifischer DNA</w:t>
      </w:r>
      <w:r w:rsidRPr="000A42C6">
        <w:t>.</w:t>
      </w:r>
    </w:p>
    <w:p w14:paraId="0B3D7E23" w14:textId="730F9CFF" w:rsidR="000A42C6" w:rsidRPr="00546130" w:rsidRDefault="000A42C6" w:rsidP="000A42C6">
      <w:pPr>
        <w:pStyle w:val="Formatvorlage2"/>
        <w:tabs>
          <w:tab w:val="left" w:pos="2552"/>
        </w:tabs>
      </w:pPr>
      <w:r w:rsidRPr="00546130">
        <w:t xml:space="preserve">Die Kultur der Erreger einer atypischen Pneumonie ist schwierig, langwierig und erfordert teilweise Zellkulturmethoden. Bei Verdacht auf </w:t>
      </w:r>
      <w:r w:rsidRPr="00546130">
        <w:rPr>
          <w:i/>
        </w:rPr>
        <w:t>L. pneumophila</w:t>
      </w:r>
      <w:r w:rsidRPr="00546130">
        <w:t xml:space="preserve"> ermöglicht die Kombination aus serologischen Antikörpernachweisen</w:t>
      </w:r>
      <w:r>
        <w:t xml:space="preserve"> </w:t>
      </w:r>
      <w:r w:rsidRPr="00546130">
        <w:t>(</w:t>
      </w:r>
      <w:r>
        <w:fldChar w:fldCharType="begin"/>
      </w:r>
      <w:r>
        <w:instrText xml:space="preserve"> REF _Ref22568149 \r \h </w:instrText>
      </w:r>
      <w:r>
        <w:fldChar w:fldCharType="separate"/>
      </w:r>
      <w:r w:rsidR="00E527CE">
        <w:t>2.1.12</w:t>
      </w:r>
      <w:r>
        <w:fldChar w:fldCharType="end"/>
      </w:r>
      <w:r>
        <w:t xml:space="preserve">) </w:t>
      </w:r>
      <w:r w:rsidRPr="00546130">
        <w:t xml:space="preserve">und DNA eine hohe Sensitivität der bakteriologischen Diagnostik. Beim Nachweis von </w:t>
      </w:r>
      <w:r w:rsidRPr="00546130">
        <w:rPr>
          <w:i/>
        </w:rPr>
        <w:t>C. pneumoniae</w:t>
      </w:r>
      <w:r w:rsidRPr="00546130">
        <w:t>-DNA steht zur weiteren Abklärung des Infektionsstatus und des Therapieverlaufs der serologische Nachweis spezifischer IgA- und IgG-Antikörper zur Verfügung (</w:t>
      </w:r>
      <w:r>
        <w:fldChar w:fldCharType="begin"/>
      </w:r>
      <w:r>
        <w:instrText xml:space="preserve"> REF _Ref22213658 \r \h </w:instrText>
      </w:r>
      <w:r>
        <w:fldChar w:fldCharType="separate"/>
      </w:r>
      <w:r w:rsidR="00E527CE">
        <w:t>1.6.16</w:t>
      </w:r>
      <w:r>
        <w:fldChar w:fldCharType="end"/>
      </w:r>
      <w:r w:rsidRPr="00546130">
        <w:t xml:space="preserve">). In der Gegenwart von </w:t>
      </w:r>
      <w:r w:rsidRPr="00546130">
        <w:rPr>
          <w:i/>
        </w:rPr>
        <w:t>M. pneumoniae</w:t>
      </w:r>
      <w:r w:rsidRPr="00546130">
        <w:t>-DNA in der Probe ermöglicht die Kombination aus Kultur (</w:t>
      </w:r>
      <w:r>
        <w:fldChar w:fldCharType="begin"/>
      </w:r>
      <w:r>
        <w:instrText xml:space="preserve"> REF _Ref18920979 \r \h </w:instrText>
      </w:r>
      <w:r>
        <w:fldChar w:fldCharType="separate"/>
      </w:r>
      <w:r w:rsidR="00E527CE">
        <w:t>1.6.41</w:t>
      </w:r>
      <w:r>
        <w:fldChar w:fldCharType="end"/>
      </w:r>
      <w:r w:rsidRPr="00546130">
        <w:t>), serologischen Antikörper- und Antigennachweisen (</w:t>
      </w:r>
      <w:r>
        <w:fldChar w:fldCharType="begin"/>
      </w:r>
      <w:r>
        <w:instrText xml:space="preserve"> REF _Ref22649278 \r \h </w:instrText>
      </w:r>
      <w:r>
        <w:fldChar w:fldCharType="separate"/>
      </w:r>
      <w:r w:rsidR="00E527CE">
        <w:t>2.1.14</w:t>
      </w:r>
      <w:r>
        <w:fldChar w:fldCharType="end"/>
      </w:r>
      <w:r w:rsidRPr="00546130">
        <w:t>) eine hohe Sensitivität der bakteriologischen Diagnostik. Eine Aussage zum Krankheitswert jedes einzelnen Nachweises kann nur vom behandelnden Arzt in Kenntnis der klinischen Symptomatik erfolgen. Ein negativer DNA-Nachweis schließt keine der genannten Infektionen sicher aus.</w:t>
      </w:r>
    </w:p>
    <w:p w14:paraId="041FCD46" w14:textId="77777777" w:rsidR="002473D4" w:rsidRPr="000A42C6" w:rsidRDefault="002473D4" w:rsidP="002473D4">
      <w:pPr>
        <w:pStyle w:val="Formatvorlage2"/>
      </w:pPr>
    </w:p>
    <w:p w14:paraId="5312A7CE" w14:textId="0A665E05" w:rsidR="002473D4" w:rsidRPr="000A42C6" w:rsidRDefault="007D0600" w:rsidP="002473D4">
      <w:pPr>
        <w:pStyle w:val="Formatvorlage2"/>
        <w:rPr>
          <w:b/>
        </w:rPr>
      </w:pPr>
      <w:r w:rsidRPr="000A42C6">
        <w:rPr>
          <w:b/>
        </w:rPr>
        <w:t>Der positive Nachweis</w:t>
      </w:r>
      <w:r w:rsidR="002473D4" w:rsidRPr="000A42C6">
        <w:rPr>
          <w:b/>
        </w:rPr>
        <w:t xml:space="preserve"> von </w:t>
      </w:r>
      <w:r w:rsidR="002473D4" w:rsidRPr="000A42C6">
        <w:rPr>
          <w:b/>
          <w:i/>
        </w:rPr>
        <w:t xml:space="preserve">Legionella </w:t>
      </w:r>
      <w:r w:rsidR="00885756">
        <w:rPr>
          <w:b/>
          <w:i/>
        </w:rPr>
        <w:t>sp.</w:t>
      </w:r>
      <w:r w:rsidR="002473D4" w:rsidRPr="000A42C6">
        <w:rPr>
          <w:b/>
        </w:rPr>
        <w:t xml:space="preserve"> </w:t>
      </w:r>
      <w:r w:rsidR="00F71F44">
        <w:rPr>
          <w:b/>
        </w:rPr>
        <w:t>ist</w:t>
      </w:r>
      <w:r w:rsidR="002473D4" w:rsidRPr="000A42C6">
        <w:rPr>
          <w:b/>
        </w:rPr>
        <w:t xml:space="preserve"> nach §7 IfSG meldepflichtig.</w:t>
      </w:r>
    </w:p>
    <w:p w14:paraId="0DBC7E94" w14:textId="77777777" w:rsidR="002473D4" w:rsidRPr="000A42C6" w:rsidRDefault="002473D4" w:rsidP="002473D4">
      <w:pPr>
        <w:pStyle w:val="Formatvorlage2"/>
      </w:pPr>
    </w:p>
    <w:p w14:paraId="1350A718" w14:textId="77777777" w:rsidR="00DC1418" w:rsidRPr="000A42C6" w:rsidRDefault="002473D4" w:rsidP="002473D4">
      <w:pPr>
        <w:pStyle w:val="Formatvorlage2"/>
        <w:rPr>
          <w:b/>
          <w:bCs/>
        </w:rPr>
      </w:pPr>
      <w:r w:rsidRPr="000A42C6">
        <w:rPr>
          <w:b/>
          <w:bCs/>
        </w:rPr>
        <w:t>Literatur</w:t>
      </w:r>
      <w:r w:rsidR="00FF26AD" w:rsidRPr="000A42C6">
        <w:rPr>
          <w:b/>
          <w:bCs/>
        </w:rPr>
        <w:t>:</w:t>
      </w:r>
    </w:p>
    <w:p w14:paraId="18270775" w14:textId="77777777" w:rsidR="00442863" w:rsidRPr="009D6BE4" w:rsidRDefault="007D0600" w:rsidP="00442863">
      <w:pPr>
        <w:pStyle w:val="Formatvorlage2"/>
        <w:rPr>
          <w:lang w:val="en-US"/>
        </w:rPr>
      </w:pPr>
      <w:r w:rsidRPr="000A42C6">
        <w:t xml:space="preserve">Dumke et al., J Clin. </w:t>
      </w:r>
      <w:r w:rsidRPr="009D6BE4">
        <w:rPr>
          <w:lang w:val="en-US"/>
        </w:rPr>
        <w:t>Microbiol. 2007, 45(8) :2726-30</w:t>
      </w:r>
    </w:p>
    <w:p w14:paraId="2C55CEC6" w14:textId="77777777" w:rsidR="007D0600" w:rsidRPr="000A42C6" w:rsidRDefault="007D0600" w:rsidP="00442863">
      <w:pPr>
        <w:pStyle w:val="Formatvorlage2"/>
      </w:pPr>
      <w:r w:rsidRPr="00CD1C8D">
        <w:rPr>
          <w:lang w:val="en-US"/>
        </w:rPr>
        <w:t xml:space="preserve">Yong et al., Front Microbiol. </w:t>
      </w:r>
      <w:r w:rsidRPr="000A42C6">
        <w:t xml:space="preserve">2010, </w:t>
      </w:r>
      <w:proofErr w:type="gramStart"/>
      <w:r w:rsidRPr="000A42C6">
        <w:t>11 ;</w:t>
      </w:r>
      <w:proofErr w:type="gramEnd"/>
      <w:r w:rsidRPr="000A42C6">
        <w:t xml:space="preserve"> 1 :123</w:t>
      </w:r>
    </w:p>
    <w:p w14:paraId="72EA4F67" w14:textId="77777777" w:rsidR="00442863" w:rsidRPr="000A42C6" w:rsidRDefault="00442863" w:rsidP="00442863">
      <w:pPr>
        <w:pStyle w:val="Formatvorlage2"/>
      </w:pPr>
      <w:r w:rsidRPr="000A42C6">
        <w:br w:type="page"/>
      </w:r>
    </w:p>
    <w:p w14:paraId="7BF417F8" w14:textId="3B9C3B92" w:rsidR="002D3614" w:rsidRPr="006876E1" w:rsidRDefault="002D3614" w:rsidP="006876E1">
      <w:pPr>
        <w:pStyle w:val="berschrift3"/>
      </w:pPr>
      <w:bookmarkStart w:id="1191" w:name="_Ref205207915"/>
      <w:bookmarkStart w:id="1192" w:name="_Toc217046311"/>
      <w:r w:rsidRPr="006876E1">
        <w:lastRenderedPageBreak/>
        <w:t>Meningitis-PCR</w:t>
      </w:r>
      <w:bookmarkEnd w:id="1191"/>
      <w:bookmarkEnd w:id="1192"/>
    </w:p>
    <w:p w14:paraId="5E4880CD" w14:textId="77777777" w:rsidR="002D3614" w:rsidRPr="006876E1" w:rsidRDefault="002D3614" w:rsidP="002D3614">
      <w:pPr>
        <w:pStyle w:val="Formatvorlage2"/>
      </w:pPr>
      <w:r w:rsidRPr="006876E1">
        <w:t xml:space="preserve">Molekularer Nachweis von </w:t>
      </w:r>
      <w:r w:rsidRPr="006876E1">
        <w:rPr>
          <w:i/>
          <w:iCs/>
        </w:rPr>
        <w:t>Neisseria meningitidis</w:t>
      </w:r>
      <w:r w:rsidRPr="006876E1">
        <w:t xml:space="preserve">, </w:t>
      </w:r>
      <w:r w:rsidRPr="006876E1">
        <w:rPr>
          <w:i/>
          <w:iCs/>
        </w:rPr>
        <w:t>Haemophilus influenzae</w:t>
      </w:r>
      <w:r w:rsidRPr="006876E1">
        <w:t xml:space="preserve"> und </w:t>
      </w:r>
      <w:r w:rsidRPr="006876E1">
        <w:rPr>
          <w:i/>
          <w:iCs/>
        </w:rPr>
        <w:t>Streptococcus pneumoniae</w:t>
      </w:r>
      <w:r w:rsidRPr="006876E1">
        <w:t xml:space="preserve"> in Liquorproben mittels Multiplex-Real-Time-PCR.</w:t>
      </w:r>
    </w:p>
    <w:p w14:paraId="1E820E1E" w14:textId="77777777" w:rsidR="002D3614" w:rsidRPr="006876E1" w:rsidRDefault="002D3614" w:rsidP="002D3614">
      <w:pPr>
        <w:pStyle w:val="Formatvorlage2"/>
        <w:rPr>
          <w:b/>
          <w:bCs/>
        </w:rPr>
      </w:pPr>
      <w:r w:rsidRPr="006876E1">
        <w:rPr>
          <w:b/>
          <w:bCs/>
        </w:rPr>
        <w:t>Patientenauswahl:</w:t>
      </w:r>
    </w:p>
    <w:p w14:paraId="7E645FF9" w14:textId="77777777" w:rsidR="002D3614" w:rsidRPr="006876E1" w:rsidRDefault="002D3614" w:rsidP="002D3614">
      <w:pPr>
        <w:pStyle w:val="Formatvorlage2"/>
      </w:pPr>
      <w:r w:rsidRPr="006876E1">
        <w:t>Patienten mit Verdacht auf bakterielle Meningitis.</w:t>
      </w:r>
    </w:p>
    <w:p w14:paraId="6BC2D3CF" w14:textId="77777777" w:rsidR="002D3614" w:rsidRPr="006876E1" w:rsidRDefault="002D3614" w:rsidP="002D3614">
      <w:pPr>
        <w:pStyle w:val="Formatvorlage2"/>
        <w:rPr>
          <w:b/>
          <w:bCs/>
        </w:rPr>
      </w:pPr>
      <w:r w:rsidRPr="006876E1">
        <w:rPr>
          <w:b/>
          <w:bCs/>
        </w:rPr>
        <w:t>Untersuchungsmaterial:</w:t>
      </w:r>
    </w:p>
    <w:p w14:paraId="2C448BE2" w14:textId="557EA334" w:rsidR="002D3614" w:rsidRPr="006876E1" w:rsidRDefault="002D3614" w:rsidP="002D3614">
      <w:pPr>
        <w:pStyle w:val="Formatvorlage2"/>
      </w:pPr>
      <w:r w:rsidRPr="006876E1">
        <w:t>Liquor (</w:t>
      </w:r>
      <w:r w:rsidRPr="006876E1">
        <w:fldChar w:fldCharType="begin"/>
      </w:r>
      <w:r w:rsidRPr="006876E1">
        <w:instrText xml:space="preserve"> REF _Ref19007123 \r \h </w:instrText>
      </w:r>
      <w:r w:rsidR="006876E1">
        <w:instrText xml:space="preserve"> \* MERGEFORMAT </w:instrText>
      </w:r>
      <w:r w:rsidRPr="006876E1">
        <w:fldChar w:fldCharType="separate"/>
      </w:r>
      <w:r w:rsidR="00E527CE">
        <w:t>1.3.7</w:t>
      </w:r>
      <w:r w:rsidRPr="006876E1">
        <w:fldChar w:fldCharType="end"/>
      </w:r>
      <w:r w:rsidRPr="006876E1">
        <w:t>)</w:t>
      </w:r>
    </w:p>
    <w:p w14:paraId="5CB7354A" w14:textId="77777777" w:rsidR="002D3614" w:rsidRPr="006876E1" w:rsidRDefault="002D3614" w:rsidP="002D3614">
      <w:pPr>
        <w:pStyle w:val="Formatvorlage2"/>
        <w:rPr>
          <w:b/>
          <w:bCs/>
        </w:rPr>
      </w:pPr>
      <w:r w:rsidRPr="006876E1">
        <w:rPr>
          <w:b/>
          <w:bCs/>
        </w:rPr>
        <w:t>Untersuchungsverfahren:</w:t>
      </w:r>
    </w:p>
    <w:p w14:paraId="7B845011" w14:textId="77777777" w:rsidR="002D3614" w:rsidRPr="006876E1" w:rsidRDefault="002D3614" w:rsidP="002D3614">
      <w:pPr>
        <w:pStyle w:val="Formatvorlage2"/>
      </w:pPr>
      <w:r w:rsidRPr="006876E1">
        <w:t xml:space="preserve">DNA-Nachweis mittels vollautomatisierter Multiplex-Real-Time-PCR (Bacterial Meningitis NSH – OSR for BD MAX™). </w:t>
      </w:r>
    </w:p>
    <w:p w14:paraId="1E008381" w14:textId="77777777" w:rsidR="002D3614" w:rsidRPr="006876E1" w:rsidRDefault="002D3614" w:rsidP="002D3614">
      <w:pPr>
        <w:pStyle w:val="Formatvorlage2"/>
        <w:rPr>
          <w:b/>
          <w:bCs/>
        </w:rPr>
      </w:pPr>
      <w:r w:rsidRPr="006876E1">
        <w:rPr>
          <w:b/>
          <w:bCs/>
        </w:rPr>
        <w:t>Zielgen:</w:t>
      </w:r>
    </w:p>
    <w:p w14:paraId="14C1B1ED" w14:textId="4F0EAE35" w:rsidR="002D3614" w:rsidRPr="006876E1" w:rsidRDefault="002D3614" w:rsidP="002D3614">
      <w:pPr>
        <w:pStyle w:val="Formatvorlage2"/>
      </w:pPr>
      <w:r w:rsidRPr="006876E1">
        <w:rPr>
          <w:i/>
          <w:iCs/>
        </w:rPr>
        <w:t>Haemophilus influenzae</w:t>
      </w:r>
      <w:r w:rsidRPr="006876E1">
        <w:t xml:space="preserve">: </w:t>
      </w:r>
      <w:r w:rsidRPr="006876E1">
        <w:tab/>
      </w:r>
      <w:r w:rsidRPr="006876E1">
        <w:tab/>
      </w:r>
      <w:r w:rsidRPr="006876E1">
        <w:rPr>
          <w:i/>
          <w:iCs/>
        </w:rPr>
        <w:t>hpd</w:t>
      </w:r>
      <w:r w:rsidRPr="006876E1">
        <w:t>-Gen</w:t>
      </w:r>
    </w:p>
    <w:p w14:paraId="65D37E34" w14:textId="013DFF86" w:rsidR="002D3614" w:rsidRPr="006876E1" w:rsidRDefault="002D3614" w:rsidP="002D3614">
      <w:pPr>
        <w:pStyle w:val="Formatvorlage2"/>
      </w:pPr>
      <w:r w:rsidRPr="006876E1">
        <w:rPr>
          <w:i/>
          <w:iCs/>
        </w:rPr>
        <w:t>Streptococcus pneumoniae</w:t>
      </w:r>
      <w:r w:rsidRPr="006876E1">
        <w:t xml:space="preserve">: </w:t>
      </w:r>
      <w:r w:rsidRPr="006876E1">
        <w:tab/>
      </w:r>
      <w:r w:rsidRPr="006876E1">
        <w:tab/>
      </w:r>
      <w:r w:rsidRPr="006876E1">
        <w:rPr>
          <w:i/>
          <w:iCs/>
        </w:rPr>
        <w:t>ply</w:t>
      </w:r>
      <w:r w:rsidRPr="006876E1">
        <w:t>-Gen</w:t>
      </w:r>
    </w:p>
    <w:p w14:paraId="7D9D7810" w14:textId="42806A1B" w:rsidR="002D3614" w:rsidRPr="006876E1" w:rsidRDefault="002D3614" w:rsidP="002D3614">
      <w:pPr>
        <w:pStyle w:val="Formatvorlage2"/>
      </w:pPr>
      <w:r w:rsidRPr="006876E1">
        <w:rPr>
          <w:i/>
          <w:iCs/>
        </w:rPr>
        <w:t>Neisseria meningitidis</w:t>
      </w:r>
      <w:r w:rsidRPr="006876E1">
        <w:t xml:space="preserve">: </w:t>
      </w:r>
      <w:r w:rsidRPr="006876E1">
        <w:tab/>
      </w:r>
      <w:r w:rsidRPr="006876E1">
        <w:tab/>
      </w:r>
      <w:r w:rsidRPr="006876E1">
        <w:tab/>
      </w:r>
      <w:r w:rsidRPr="006876E1">
        <w:rPr>
          <w:i/>
          <w:iCs/>
        </w:rPr>
        <w:t>sodC</w:t>
      </w:r>
      <w:r w:rsidRPr="006876E1">
        <w:t>-Gen</w:t>
      </w:r>
    </w:p>
    <w:p w14:paraId="4F5F5212" w14:textId="77777777" w:rsidR="00F71F44" w:rsidRPr="006876E1" w:rsidRDefault="00F71F44" w:rsidP="002D3614">
      <w:pPr>
        <w:pStyle w:val="Formatvorlage2"/>
      </w:pPr>
    </w:p>
    <w:p w14:paraId="1D140296" w14:textId="77777777" w:rsidR="002D3614" w:rsidRPr="006876E1" w:rsidRDefault="002D3614" w:rsidP="002D3614">
      <w:pPr>
        <w:pStyle w:val="Formatvorlage2"/>
        <w:rPr>
          <w:b/>
          <w:bCs/>
        </w:rPr>
      </w:pPr>
      <w:r w:rsidRPr="006876E1">
        <w:rPr>
          <w:b/>
          <w:bCs/>
        </w:rPr>
        <w:t>Befundinterpretation:</w:t>
      </w:r>
    </w:p>
    <w:p w14:paraId="23B4093D" w14:textId="77777777" w:rsidR="002D3614" w:rsidRPr="006876E1" w:rsidRDefault="002D3614" w:rsidP="002D3614">
      <w:pPr>
        <w:pStyle w:val="Formatvorlage2"/>
      </w:pPr>
      <w:r w:rsidRPr="006876E1">
        <w:rPr>
          <w:b/>
          <w:bCs/>
        </w:rPr>
        <w:t>Nachweisgrenze:</w:t>
      </w:r>
      <w:r w:rsidRPr="006876E1">
        <w:t xml:space="preserve"> Die analytische Sensitivität liegt bei ca. 1.000 Genomäquivalenten/ml klinischer Probe.</w:t>
      </w:r>
    </w:p>
    <w:p w14:paraId="5C7F6E0C" w14:textId="456C4DEE" w:rsidR="002D3614" w:rsidRPr="006876E1" w:rsidRDefault="002D3614" w:rsidP="002D3614">
      <w:pPr>
        <w:pStyle w:val="Formatvorlage2"/>
      </w:pPr>
      <w:r w:rsidRPr="006876E1">
        <w:t>Meningokokken (</w:t>
      </w:r>
      <w:r w:rsidRPr="006876E1">
        <w:rPr>
          <w:i/>
          <w:iCs/>
        </w:rPr>
        <w:t>N. meningitidis</w:t>
      </w:r>
      <w:r w:rsidRPr="006876E1">
        <w:t>), insbesondere der Serogruppe B, und Pneumokokken (</w:t>
      </w:r>
      <w:r w:rsidRPr="006876E1">
        <w:rPr>
          <w:i/>
          <w:iCs/>
        </w:rPr>
        <w:t>S. pneumoniae</w:t>
      </w:r>
      <w:r w:rsidRPr="006876E1">
        <w:t xml:space="preserve">) gehören zu den häufigsten Erregern der akuten bakteriellen Meningitis. Die Bedeutung von </w:t>
      </w:r>
      <w:r w:rsidRPr="006876E1">
        <w:rPr>
          <w:i/>
          <w:iCs/>
        </w:rPr>
        <w:t>H. influenzae</w:t>
      </w:r>
      <w:r w:rsidRPr="006876E1">
        <w:t xml:space="preserve"> Typ b (Hib) hat dagegen seit Einführung der entsprechenden Routineimpfung deutlich abgenommen.</w:t>
      </w:r>
      <w:r w:rsidR="00F71F44" w:rsidRPr="006876E1">
        <w:t xml:space="preserve"> </w:t>
      </w:r>
      <w:r w:rsidRPr="006876E1">
        <w:t>Die Methoden der Wahl zum Nachweis bakterieller Erreger einer akuten Meningitis sind die direkte Mikroskopie nach Gramfärbung sowie die Kultur aus Liquorproben mit anschließendem Antibiogramm. Bei Patienten mit klinischem Verdacht auf eine akute bakterielle Meningitis, die bereits vor der Lumbalpunktion antibiotisch behandelt wurden, kann die Kultur jedoch aufgrund des Antibiotikums in der Liquorprobe falsch negative Ergebnisse liefern. Die aktuellen Leitlinien empfehlen daher die Durchführung einer Multiplex-Real-Time-PCR als zusätzliche Diagnostik. Durch die Kombination zweier Multiplex-Real-Time-PCR-Kits (</w:t>
      </w:r>
      <w:r w:rsidRPr="006876E1">
        <w:fldChar w:fldCharType="begin"/>
      </w:r>
      <w:r w:rsidRPr="006876E1">
        <w:instrText xml:space="preserve"> REF _Ref205207915 \r \h </w:instrText>
      </w:r>
      <w:r w:rsidR="006876E1">
        <w:instrText xml:space="preserve"> \* MERGEFORMAT </w:instrText>
      </w:r>
      <w:r w:rsidRPr="006876E1">
        <w:fldChar w:fldCharType="separate"/>
      </w:r>
      <w:r w:rsidR="00E527CE">
        <w:t>3.3.9</w:t>
      </w:r>
      <w:r w:rsidRPr="006876E1">
        <w:fldChar w:fldCharType="end"/>
      </w:r>
      <w:r w:rsidRPr="006876E1">
        <w:t xml:space="preserve"> mit </w:t>
      </w:r>
      <w:r w:rsidRPr="006876E1">
        <w:fldChar w:fldCharType="begin"/>
      </w:r>
      <w:r w:rsidRPr="006876E1">
        <w:instrText xml:space="preserve"> REF _Ref205208118 \r \h </w:instrText>
      </w:r>
      <w:r w:rsidR="006876E1">
        <w:instrText xml:space="preserve"> \* MERGEFORMAT </w:instrText>
      </w:r>
      <w:r w:rsidRPr="006876E1">
        <w:fldChar w:fldCharType="separate"/>
      </w:r>
      <w:r w:rsidR="00E527CE">
        <w:t>3.3.10</w:t>
      </w:r>
      <w:r w:rsidRPr="006876E1">
        <w:fldChar w:fldCharType="end"/>
      </w:r>
      <w:r w:rsidRPr="006876E1">
        <w:t>) kann ein Großteil der relevanten Erreger einer bakteriellen Meningitis schnell und mit hoher Sensitivität nachgewiesen werden. Um weitere Bakterien unabhängig von der Kultur nachweisen zu können, wird die eubakterielle PCR (</w:t>
      </w:r>
      <w:r w:rsidRPr="006876E1">
        <w:fldChar w:fldCharType="begin"/>
      </w:r>
      <w:r w:rsidRPr="006876E1">
        <w:instrText xml:space="preserve"> REF _Ref22738099 \r \h </w:instrText>
      </w:r>
      <w:r w:rsidR="006876E1">
        <w:instrText xml:space="preserve"> \* MERGEFORMAT </w:instrText>
      </w:r>
      <w:r w:rsidRPr="006876E1">
        <w:fldChar w:fldCharType="separate"/>
      </w:r>
      <w:r w:rsidR="00E527CE">
        <w:t>3.3.7</w:t>
      </w:r>
      <w:r w:rsidRPr="006876E1">
        <w:fldChar w:fldCharType="end"/>
      </w:r>
      <w:r w:rsidRPr="006876E1">
        <w:t>) durchgeführt.</w:t>
      </w:r>
    </w:p>
    <w:p w14:paraId="1FAD9D79" w14:textId="77777777" w:rsidR="002D3614" w:rsidRPr="006876E1" w:rsidRDefault="002D3614" w:rsidP="002D3614">
      <w:pPr>
        <w:pStyle w:val="Formatvorlage2"/>
      </w:pPr>
      <w:r w:rsidRPr="006876E1">
        <w:t>Eine Aussage über den Krankheitswert des Nachweises kann jedoch nur von der behandelnden ärztlichen Fachkraft in Kenntnis der klinischen Symptomatik getroffen werden. Ein negativer DNA-Nachweis schließt eine Infektion nicht sicher aus.</w:t>
      </w:r>
    </w:p>
    <w:p w14:paraId="627F0000" w14:textId="77777777" w:rsidR="002D3614" w:rsidRPr="006876E1" w:rsidRDefault="002D3614" w:rsidP="002D3614">
      <w:pPr>
        <w:pStyle w:val="Formatvorlage2"/>
      </w:pPr>
    </w:p>
    <w:p w14:paraId="58183E5E" w14:textId="0F0F2F2E" w:rsidR="00214484" w:rsidRPr="006876E1" w:rsidRDefault="00376E77" w:rsidP="002D3614">
      <w:pPr>
        <w:pStyle w:val="Formatvorlage2"/>
        <w:rPr>
          <w:b/>
          <w:bCs/>
          <w:iCs/>
          <w:lang w:eastAsia="de-DE"/>
        </w:rPr>
      </w:pPr>
      <w:r w:rsidRPr="006876E1">
        <w:rPr>
          <w:b/>
          <w:bCs/>
          <w:iCs/>
          <w:lang w:eastAsia="de-DE"/>
        </w:rPr>
        <w:t>Der p</w:t>
      </w:r>
      <w:r w:rsidR="00214484" w:rsidRPr="006876E1">
        <w:rPr>
          <w:b/>
          <w:bCs/>
          <w:iCs/>
          <w:lang w:eastAsia="de-DE"/>
        </w:rPr>
        <w:t xml:space="preserve">ositive Nachweis von </w:t>
      </w:r>
      <w:r w:rsidR="00885756" w:rsidRPr="006876E1">
        <w:rPr>
          <w:b/>
          <w:bCs/>
          <w:i/>
          <w:lang w:eastAsia="de-DE"/>
        </w:rPr>
        <w:t>S. pneumoniae</w:t>
      </w:r>
      <w:r w:rsidR="00214484" w:rsidRPr="006876E1">
        <w:rPr>
          <w:b/>
          <w:bCs/>
          <w:iCs/>
          <w:lang w:eastAsia="de-DE"/>
        </w:rPr>
        <w:t xml:space="preserve"> </w:t>
      </w:r>
      <w:r w:rsidRPr="006876E1">
        <w:rPr>
          <w:b/>
          <w:bCs/>
          <w:iCs/>
          <w:lang w:eastAsia="de-DE"/>
        </w:rPr>
        <w:t>und</w:t>
      </w:r>
      <w:r w:rsidR="00214484" w:rsidRPr="006876E1">
        <w:rPr>
          <w:b/>
          <w:bCs/>
          <w:iCs/>
          <w:lang w:eastAsia="de-DE"/>
        </w:rPr>
        <w:t xml:space="preserve"> </w:t>
      </w:r>
      <w:r w:rsidR="00885756" w:rsidRPr="006876E1">
        <w:rPr>
          <w:b/>
          <w:bCs/>
          <w:i/>
          <w:lang w:eastAsia="de-DE"/>
        </w:rPr>
        <w:t>N. meningitidis</w:t>
      </w:r>
      <w:r w:rsidR="00214484" w:rsidRPr="006876E1">
        <w:rPr>
          <w:b/>
          <w:bCs/>
          <w:iCs/>
          <w:lang w:eastAsia="de-DE"/>
        </w:rPr>
        <w:t xml:space="preserve"> unterliegen der Meldepflicht nach §7 IfSG.</w:t>
      </w:r>
    </w:p>
    <w:p w14:paraId="462A5DBF" w14:textId="77777777" w:rsidR="00214484" w:rsidRPr="006876E1" w:rsidRDefault="00214484" w:rsidP="002D3614">
      <w:pPr>
        <w:pStyle w:val="Formatvorlage2"/>
      </w:pPr>
    </w:p>
    <w:p w14:paraId="731F0515" w14:textId="77777777" w:rsidR="00376E77" w:rsidRDefault="00376E77" w:rsidP="002D3614">
      <w:pPr>
        <w:pStyle w:val="Formatvorlage2"/>
        <w:rPr>
          <w:highlight w:val="yellow"/>
        </w:rPr>
      </w:pPr>
    </w:p>
    <w:p w14:paraId="5777DF06" w14:textId="77777777" w:rsidR="00376E77" w:rsidRPr="000A42C6" w:rsidRDefault="00376E77" w:rsidP="002D3614">
      <w:pPr>
        <w:pStyle w:val="Formatvorlage2"/>
        <w:rPr>
          <w:highlight w:val="yellow"/>
        </w:rPr>
      </w:pPr>
    </w:p>
    <w:p w14:paraId="3D2FE00F" w14:textId="77777777" w:rsidR="002D3614" w:rsidRPr="00240133" w:rsidRDefault="002D3614" w:rsidP="002D3614">
      <w:pPr>
        <w:pStyle w:val="Formatvorlage2"/>
        <w:rPr>
          <w:b/>
          <w:bCs/>
        </w:rPr>
      </w:pPr>
      <w:r w:rsidRPr="00240133">
        <w:rPr>
          <w:b/>
          <w:bCs/>
        </w:rPr>
        <w:t>Literatur:</w:t>
      </w:r>
    </w:p>
    <w:p w14:paraId="70B3740A" w14:textId="77777777" w:rsidR="002D3614" w:rsidRPr="00240133" w:rsidRDefault="002D3614" w:rsidP="002D3614">
      <w:pPr>
        <w:pStyle w:val="Formatvorlage2"/>
        <w:rPr>
          <w:lang w:val="en-US"/>
        </w:rPr>
      </w:pPr>
      <w:r w:rsidRPr="00240133">
        <w:t xml:space="preserve">an de Beek D et al. </w:t>
      </w:r>
      <w:r w:rsidRPr="00240133">
        <w:rPr>
          <w:lang w:val="en-US"/>
        </w:rPr>
        <w:t>ESCMID guideline: diagnosis and treatment of acute bacterial meningitis. Clin Microbiol Infect. 2016 May;22 Suppl 3: S37-62</w:t>
      </w:r>
    </w:p>
    <w:p w14:paraId="2F77A69C" w14:textId="77777777" w:rsidR="002D3614" w:rsidRPr="00240133" w:rsidRDefault="002D3614" w:rsidP="002D3614">
      <w:pPr>
        <w:pStyle w:val="Formatvorlage2"/>
        <w:rPr>
          <w:lang w:val="en-US"/>
        </w:rPr>
      </w:pPr>
      <w:r w:rsidRPr="00240133">
        <w:rPr>
          <w:lang w:val="en-US"/>
        </w:rPr>
        <w:t xml:space="preserve">Klein </w:t>
      </w:r>
      <w:r w:rsidRPr="00240133">
        <w:rPr>
          <w:iCs/>
          <w:lang w:val="en-US"/>
        </w:rPr>
        <w:t>et al.</w:t>
      </w:r>
      <w:r w:rsidRPr="00240133">
        <w:rPr>
          <w:lang w:val="en-US"/>
        </w:rPr>
        <w:t xml:space="preserve"> German guidelines on community-acquired acute bacterial meningitis in adults. Neurol</w:t>
      </w:r>
      <w:r w:rsidRPr="00240133">
        <w:rPr>
          <w:i/>
          <w:iCs/>
          <w:lang w:val="en-US"/>
        </w:rPr>
        <w:t>. Res. Pract.</w:t>
      </w:r>
      <w:r w:rsidRPr="00240133">
        <w:rPr>
          <w:lang w:val="en-US"/>
        </w:rPr>
        <w:t xml:space="preserve"> 5, 44 (2023).</w:t>
      </w:r>
    </w:p>
    <w:p w14:paraId="1C3F75A2" w14:textId="26AD8DE4" w:rsidR="002D3614" w:rsidRPr="00240133" w:rsidRDefault="002D3614" w:rsidP="002D3614">
      <w:pPr>
        <w:pStyle w:val="Formatvorlage2"/>
        <w:rPr>
          <w:lang w:val="en-US"/>
        </w:rPr>
      </w:pPr>
      <w:r w:rsidRPr="00240133">
        <w:rPr>
          <w:lang w:val="en-US"/>
        </w:rPr>
        <w:t xml:space="preserve">Miller et al. Guide to Utilization of the Microbiology Laboratory for Diagnosis of Infectious Diseases: 2024 Update by the Infectious Diseases Society of America (IDSA) and the American Society for Microbiology (ASM). Clin Infect Dis. 2024 Mar </w:t>
      </w:r>
      <w:proofErr w:type="gramStart"/>
      <w:r w:rsidRPr="00240133">
        <w:rPr>
          <w:lang w:val="en-US"/>
        </w:rPr>
        <w:t>5:ciae</w:t>
      </w:r>
      <w:proofErr w:type="gramEnd"/>
      <w:r w:rsidRPr="00240133">
        <w:rPr>
          <w:lang w:val="en-US"/>
        </w:rPr>
        <w:t xml:space="preserve">104. </w:t>
      </w:r>
    </w:p>
    <w:p w14:paraId="6B292670" w14:textId="77777777" w:rsidR="002D3614" w:rsidRPr="00CD1C8D" w:rsidRDefault="002D3614" w:rsidP="002D3614">
      <w:pPr>
        <w:pStyle w:val="Formatvorlage2"/>
        <w:rPr>
          <w:lang w:val="en-US"/>
        </w:rPr>
      </w:pPr>
      <w:r w:rsidRPr="00CD1C8D">
        <w:rPr>
          <w:lang w:val="en-US"/>
        </w:rPr>
        <w:br w:type="page"/>
      </w:r>
    </w:p>
    <w:p w14:paraId="46EC3648" w14:textId="2F10E15D" w:rsidR="002D3614" w:rsidRPr="006876E1" w:rsidRDefault="002D3614" w:rsidP="006876E1">
      <w:pPr>
        <w:pStyle w:val="berschrift3"/>
      </w:pPr>
      <w:bookmarkStart w:id="1193" w:name="_Ref205208118"/>
      <w:bookmarkStart w:id="1194" w:name="_Toc217046312"/>
      <w:r w:rsidRPr="006876E1">
        <w:lastRenderedPageBreak/>
        <w:t>Erweiterte Meningitis-PCR</w:t>
      </w:r>
      <w:bookmarkEnd w:id="1193"/>
      <w:bookmarkEnd w:id="1194"/>
    </w:p>
    <w:p w14:paraId="6EEB4B0F" w14:textId="1B6AEB0A" w:rsidR="002D3614" w:rsidRPr="006876E1" w:rsidRDefault="002D3614" w:rsidP="002D3614">
      <w:pPr>
        <w:pStyle w:val="Formatvorlage2"/>
        <w:rPr>
          <w:lang w:val="en-US"/>
        </w:rPr>
      </w:pPr>
      <w:r w:rsidRPr="006876E1">
        <w:t xml:space="preserve">Zusätzlicher (zu </w:t>
      </w:r>
      <w:r w:rsidRPr="006876E1">
        <w:fldChar w:fldCharType="begin"/>
      </w:r>
      <w:r w:rsidRPr="006876E1">
        <w:instrText xml:space="preserve"> REF _Ref205207915 \r \h </w:instrText>
      </w:r>
      <w:r w:rsidR="006876E1">
        <w:instrText xml:space="preserve"> \* MERGEFORMAT </w:instrText>
      </w:r>
      <w:r w:rsidRPr="006876E1">
        <w:fldChar w:fldCharType="separate"/>
      </w:r>
      <w:r w:rsidR="00E527CE">
        <w:t>3.3.9</w:t>
      </w:r>
      <w:r w:rsidRPr="006876E1">
        <w:fldChar w:fldCharType="end"/>
      </w:r>
      <w:r w:rsidRPr="006876E1">
        <w:t xml:space="preserve">) molekularer Nachweis von </w:t>
      </w:r>
      <w:r w:rsidRPr="006876E1">
        <w:rPr>
          <w:i/>
          <w:iCs/>
        </w:rPr>
        <w:t>Listeria</w:t>
      </w:r>
      <w:r w:rsidRPr="006876E1">
        <w:t xml:space="preserve"> spp. </w:t>
      </w:r>
      <w:r w:rsidRPr="006876E1">
        <w:rPr>
          <w:i/>
          <w:iCs/>
          <w:lang w:val="en-US"/>
        </w:rPr>
        <w:t>Escherichia coli</w:t>
      </w:r>
      <w:r w:rsidRPr="006876E1">
        <w:rPr>
          <w:lang w:val="en-US"/>
        </w:rPr>
        <w:t xml:space="preserve"> und </w:t>
      </w:r>
      <w:r w:rsidRPr="006876E1">
        <w:rPr>
          <w:i/>
          <w:iCs/>
          <w:lang w:val="en-US"/>
        </w:rPr>
        <w:t>Streptococcus agalactiae</w:t>
      </w:r>
      <w:r w:rsidRPr="006876E1">
        <w:rPr>
          <w:lang w:val="en-US"/>
        </w:rPr>
        <w:t xml:space="preserve"> in Liquorproben mittels Multiplex-Real-Time-PCR.</w:t>
      </w:r>
    </w:p>
    <w:p w14:paraId="53AB75A9" w14:textId="77777777" w:rsidR="002D3614" w:rsidRPr="006876E1" w:rsidRDefault="002D3614" w:rsidP="002D3614">
      <w:pPr>
        <w:pStyle w:val="Formatvorlage2"/>
        <w:rPr>
          <w:b/>
          <w:bCs/>
        </w:rPr>
      </w:pPr>
      <w:r w:rsidRPr="006876E1">
        <w:rPr>
          <w:b/>
          <w:bCs/>
        </w:rPr>
        <w:t>Patientenauswahl:</w:t>
      </w:r>
    </w:p>
    <w:p w14:paraId="73CDADEE" w14:textId="77777777" w:rsidR="002D3614" w:rsidRPr="006876E1" w:rsidRDefault="002D3614" w:rsidP="002D3614">
      <w:pPr>
        <w:pStyle w:val="Formatvorlage2"/>
      </w:pPr>
      <w:r w:rsidRPr="006876E1">
        <w:t>Die erweiterte Meningitis-PCR soll zusätzlich zur Standard-Meningitis-PCR durchgeführt werden bei:</w:t>
      </w:r>
    </w:p>
    <w:p w14:paraId="349685FD" w14:textId="77777777" w:rsidR="002D3614" w:rsidRPr="006876E1" w:rsidRDefault="002D3614" w:rsidP="006876E1">
      <w:pPr>
        <w:pStyle w:val="Formatvorlage2"/>
        <w:numPr>
          <w:ilvl w:val="0"/>
          <w:numId w:val="109"/>
        </w:numPr>
      </w:pPr>
      <w:r w:rsidRPr="006876E1">
        <w:t>Neugeborenen</w:t>
      </w:r>
    </w:p>
    <w:p w14:paraId="0D9EFE93" w14:textId="77777777" w:rsidR="002D3614" w:rsidRPr="006876E1" w:rsidRDefault="002D3614" w:rsidP="006876E1">
      <w:pPr>
        <w:pStyle w:val="Formatvorlage2"/>
        <w:numPr>
          <w:ilvl w:val="0"/>
          <w:numId w:val="109"/>
        </w:numPr>
      </w:pPr>
      <w:r w:rsidRPr="006876E1">
        <w:t>Immunsupprimierten Patienten</w:t>
      </w:r>
    </w:p>
    <w:p w14:paraId="279901B4" w14:textId="77777777" w:rsidR="002D3614" w:rsidRPr="006876E1" w:rsidRDefault="002D3614" w:rsidP="006876E1">
      <w:pPr>
        <w:pStyle w:val="Formatvorlage2"/>
        <w:numPr>
          <w:ilvl w:val="0"/>
          <w:numId w:val="109"/>
        </w:numPr>
      </w:pPr>
      <w:r w:rsidRPr="006876E1">
        <w:t>Patienten mit chronischen Grunderkrankungen</w:t>
      </w:r>
    </w:p>
    <w:p w14:paraId="33E327FD" w14:textId="77777777" w:rsidR="002D3614" w:rsidRPr="006876E1" w:rsidRDefault="002D3614" w:rsidP="006876E1">
      <w:pPr>
        <w:pStyle w:val="Formatvorlage2"/>
        <w:numPr>
          <w:ilvl w:val="0"/>
          <w:numId w:val="109"/>
        </w:numPr>
      </w:pPr>
      <w:r w:rsidRPr="006876E1">
        <w:t>Höherem Lebensalter mit den genannten Risikofaktoren</w:t>
      </w:r>
    </w:p>
    <w:p w14:paraId="2C81E755" w14:textId="77777777" w:rsidR="002D3614" w:rsidRPr="006876E1" w:rsidRDefault="002D3614" w:rsidP="002D3614">
      <w:pPr>
        <w:pStyle w:val="Formatvorlage2"/>
      </w:pPr>
      <w:r w:rsidRPr="006876E1">
        <w:t>Die PCR ist entsprechend dem klinischen Kontext, Patientenalter und Immunstatus bei Verdacht auf bakterielle Meningitis nur als Ergänzung zur konventionellen Liquordiagnostik mit Gram-Färbung und Kultur einzusetzen.</w:t>
      </w:r>
    </w:p>
    <w:p w14:paraId="0E947A3A" w14:textId="77777777" w:rsidR="002D3614" w:rsidRPr="006876E1" w:rsidRDefault="002D3614" w:rsidP="002D3614">
      <w:pPr>
        <w:pStyle w:val="Formatvorlage2"/>
        <w:rPr>
          <w:b/>
          <w:bCs/>
        </w:rPr>
      </w:pPr>
      <w:r w:rsidRPr="006876E1">
        <w:rPr>
          <w:b/>
          <w:bCs/>
        </w:rPr>
        <w:t>Untersuchungsmaterial:</w:t>
      </w:r>
    </w:p>
    <w:p w14:paraId="7121CE72" w14:textId="5A5EDE40" w:rsidR="002D3614" w:rsidRPr="006876E1" w:rsidRDefault="002D3614" w:rsidP="002D3614">
      <w:pPr>
        <w:pStyle w:val="Formatvorlage2"/>
      </w:pPr>
      <w:r w:rsidRPr="006876E1">
        <w:t>Liquor (</w:t>
      </w:r>
      <w:r w:rsidRPr="006876E1">
        <w:fldChar w:fldCharType="begin"/>
      </w:r>
      <w:r w:rsidRPr="006876E1">
        <w:instrText xml:space="preserve"> REF _Ref19007123 \r \h </w:instrText>
      </w:r>
      <w:r w:rsidR="006876E1">
        <w:instrText xml:space="preserve"> \* MERGEFORMAT </w:instrText>
      </w:r>
      <w:r w:rsidRPr="006876E1">
        <w:fldChar w:fldCharType="separate"/>
      </w:r>
      <w:r w:rsidR="00E527CE">
        <w:t>1.3.7</w:t>
      </w:r>
      <w:r w:rsidRPr="006876E1">
        <w:fldChar w:fldCharType="end"/>
      </w:r>
      <w:r w:rsidRPr="006876E1">
        <w:t>)</w:t>
      </w:r>
    </w:p>
    <w:p w14:paraId="38F9E147" w14:textId="77777777" w:rsidR="002D3614" w:rsidRPr="006876E1" w:rsidRDefault="002D3614" w:rsidP="002D3614">
      <w:pPr>
        <w:pStyle w:val="Formatvorlage2"/>
        <w:rPr>
          <w:b/>
          <w:bCs/>
        </w:rPr>
      </w:pPr>
      <w:r w:rsidRPr="006876E1">
        <w:rPr>
          <w:b/>
          <w:bCs/>
        </w:rPr>
        <w:t>Untersuchungsverfahren:</w:t>
      </w:r>
    </w:p>
    <w:p w14:paraId="65442FFD" w14:textId="7B13BAD9" w:rsidR="002D3614" w:rsidRPr="006876E1" w:rsidRDefault="002D3614" w:rsidP="002D3614">
      <w:pPr>
        <w:pStyle w:val="Formatvorlage2"/>
      </w:pPr>
      <w:r w:rsidRPr="006876E1">
        <w:t>DNA-Nachweis mittels vollautomatisierter Multiplex-Real-Time-PCR (Bacterial Meningitis ELGBS – OSR for BD MAX™).</w:t>
      </w:r>
    </w:p>
    <w:p w14:paraId="03F1FCE4" w14:textId="77777777" w:rsidR="002D3614" w:rsidRPr="006876E1" w:rsidRDefault="002D3614" w:rsidP="002D3614">
      <w:pPr>
        <w:pStyle w:val="Formatvorlage2"/>
        <w:rPr>
          <w:b/>
          <w:bCs/>
        </w:rPr>
      </w:pPr>
      <w:r w:rsidRPr="006876E1">
        <w:rPr>
          <w:b/>
          <w:bCs/>
        </w:rPr>
        <w:t>Zielgen:</w:t>
      </w:r>
    </w:p>
    <w:p w14:paraId="757F7398" w14:textId="77777777" w:rsidR="002D3614" w:rsidRPr="006876E1" w:rsidRDefault="002D3614" w:rsidP="002D3614">
      <w:pPr>
        <w:pStyle w:val="Formatvorlage2"/>
      </w:pPr>
      <w:r w:rsidRPr="006876E1">
        <w:rPr>
          <w:i/>
          <w:iCs/>
        </w:rPr>
        <w:t>Escherichia coli</w:t>
      </w:r>
      <w:r w:rsidRPr="006876E1">
        <w:t>:</w:t>
      </w:r>
      <w:r w:rsidRPr="006876E1">
        <w:tab/>
      </w:r>
      <w:r w:rsidRPr="006876E1">
        <w:tab/>
      </w:r>
      <w:r w:rsidRPr="006876E1">
        <w:tab/>
      </w:r>
      <w:r w:rsidRPr="006876E1">
        <w:rPr>
          <w:i/>
          <w:iCs/>
        </w:rPr>
        <w:t>uidA</w:t>
      </w:r>
      <w:r w:rsidRPr="006876E1">
        <w:t>-Gen</w:t>
      </w:r>
    </w:p>
    <w:p w14:paraId="358273F9" w14:textId="77777777" w:rsidR="002D3614" w:rsidRPr="006876E1" w:rsidRDefault="002D3614" w:rsidP="002D3614">
      <w:pPr>
        <w:pStyle w:val="Formatvorlage2"/>
      </w:pPr>
      <w:r w:rsidRPr="006876E1">
        <w:rPr>
          <w:i/>
          <w:iCs/>
        </w:rPr>
        <w:t>Listeria</w:t>
      </w:r>
      <w:r w:rsidRPr="006876E1">
        <w:t xml:space="preserve"> spp.:</w:t>
      </w:r>
      <w:r w:rsidRPr="006876E1">
        <w:tab/>
      </w:r>
      <w:r w:rsidRPr="006876E1">
        <w:tab/>
      </w:r>
      <w:r w:rsidRPr="006876E1">
        <w:tab/>
      </w:r>
      <w:r w:rsidRPr="006876E1">
        <w:tab/>
        <w:t xml:space="preserve">speziesspezifischer Abschnitt des </w:t>
      </w:r>
      <w:r w:rsidRPr="006876E1">
        <w:rPr>
          <w:i/>
          <w:iCs/>
        </w:rPr>
        <w:t>23S rRNA</w:t>
      </w:r>
      <w:r w:rsidRPr="006876E1">
        <w:t>-Gens</w:t>
      </w:r>
    </w:p>
    <w:p w14:paraId="68A7E4B5" w14:textId="77777777" w:rsidR="002D3614" w:rsidRPr="006876E1" w:rsidRDefault="002D3614" w:rsidP="002D3614">
      <w:pPr>
        <w:pStyle w:val="Formatvorlage2"/>
      </w:pPr>
      <w:r w:rsidRPr="006876E1">
        <w:rPr>
          <w:i/>
          <w:iCs/>
        </w:rPr>
        <w:t>Streptococcus agalactiae</w:t>
      </w:r>
      <w:r w:rsidRPr="006876E1">
        <w:t xml:space="preserve">: </w:t>
      </w:r>
      <w:r w:rsidRPr="006876E1">
        <w:tab/>
      </w:r>
      <w:r w:rsidRPr="006876E1">
        <w:tab/>
      </w:r>
      <w:r w:rsidRPr="006876E1">
        <w:rPr>
          <w:i/>
          <w:iCs/>
        </w:rPr>
        <w:t>sip</w:t>
      </w:r>
      <w:r w:rsidRPr="006876E1">
        <w:t>-Gen</w:t>
      </w:r>
    </w:p>
    <w:p w14:paraId="0BFDD803" w14:textId="77777777" w:rsidR="002D3614" w:rsidRPr="006876E1" w:rsidRDefault="002D3614" w:rsidP="002D3614">
      <w:pPr>
        <w:pStyle w:val="Formatvorlage2"/>
      </w:pPr>
    </w:p>
    <w:p w14:paraId="24549FEB" w14:textId="77777777" w:rsidR="002D3614" w:rsidRPr="006876E1" w:rsidRDefault="002D3614" w:rsidP="002D3614">
      <w:pPr>
        <w:pStyle w:val="Formatvorlage2"/>
        <w:rPr>
          <w:b/>
          <w:bCs/>
        </w:rPr>
      </w:pPr>
      <w:r w:rsidRPr="006876E1">
        <w:rPr>
          <w:b/>
          <w:bCs/>
        </w:rPr>
        <w:t>Befundinterpretation:</w:t>
      </w:r>
    </w:p>
    <w:p w14:paraId="5D87B005" w14:textId="77777777" w:rsidR="002D3614" w:rsidRPr="006876E1" w:rsidRDefault="002D3614" w:rsidP="002D3614">
      <w:pPr>
        <w:pStyle w:val="Formatvorlage2"/>
      </w:pPr>
      <w:r w:rsidRPr="006876E1">
        <w:rPr>
          <w:b/>
          <w:bCs/>
        </w:rPr>
        <w:t>Nachweisgrenze:</w:t>
      </w:r>
      <w:r w:rsidRPr="006876E1">
        <w:t xml:space="preserve"> Die analytische Sensitivität liegt bei ca. 1.000 Genomäquivalenten/ml klinischer Probe.</w:t>
      </w:r>
    </w:p>
    <w:p w14:paraId="60964015" w14:textId="1CBAFE39" w:rsidR="002D3614" w:rsidRPr="006876E1" w:rsidRDefault="002D3614" w:rsidP="002D3614">
      <w:pPr>
        <w:pStyle w:val="Formatvorlage2"/>
      </w:pPr>
      <w:r w:rsidRPr="006876E1">
        <w:t xml:space="preserve">Je nach Alter und Grunderkrankung spielen insbesondere </w:t>
      </w:r>
      <w:r w:rsidRPr="006876E1">
        <w:rPr>
          <w:i/>
          <w:iCs/>
        </w:rPr>
        <w:t>S. agalactiae</w:t>
      </w:r>
      <w:r w:rsidRPr="006876E1">
        <w:t xml:space="preserve">, </w:t>
      </w:r>
      <w:r w:rsidRPr="006876E1">
        <w:rPr>
          <w:i/>
          <w:iCs/>
        </w:rPr>
        <w:t>E. coli</w:t>
      </w:r>
      <w:r w:rsidRPr="006876E1">
        <w:t xml:space="preserve"> (insbesondere Kapseltyp K1) und </w:t>
      </w:r>
      <w:r w:rsidRPr="006876E1">
        <w:rPr>
          <w:i/>
          <w:iCs/>
        </w:rPr>
        <w:t>L. monocytogenes</w:t>
      </w:r>
      <w:r w:rsidRPr="006876E1">
        <w:t xml:space="preserve"> als Erreger einer akuten bakteriellen Meningitis eine wichtige Rolle.</w:t>
      </w:r>
      <w:r w:rsidR="00F71F44" w:rsidRPr="006876E1">
        <w:t xml:space="preserve"> </w:t>
      </w:r>
      <w:r w:rsidRPr="006876E1">
        <w:t>Die Methoden der Wahl zum Nachweis bakterieller Erreger einer akuten Meningitis sind die direkte Mikroskopie nach Gramfärbung sowie die Kultur aus Liquorproben mit anschließendem Antibiogramm. Als Ergänzung kann durch die Kombination zweier Multiplex-Real-Time-PCR-Kits (</w:t>
      </w:r>
      <w:r w:rsidRPr="006876E1">
        <w:fldChar w:fldCharType="begin"/>
      </w:r>
      <w:r w:rsidRPr="006876E1">
        <w:instrText xml:space="preserve"> REF _Ref205207915 \r \h </w:instrText>
      </w:r>
      <w:r w:rsidR="006876E1">
        <w:instrText xml:space="preserve"> \* MERGEFORMAT </w:instrText>
      </w:r>
      <w:r w:rsidRPr="006876E1">
        <w:fldChar w:fldCharType="separate"/>
      </w:r>
      <w:r w:rsidR="00E527CE">
        <w:t>3.3.9</w:t>
      </w:r>
      <w:r w:rsidRPr="006876E1">
        <w:fldChar w:fldCharType="end"/>
      </w:r>
      <w:r w:rsidRPr="006876E1">
        <w:t xml:space="preserve"> mit </w:t>
      </w:r>
      <w:r w:rsidRPr="006876E1">
        <w:fldChar w:fldCharType="begin"/>
      </w:r>
      <w:r w:rsidRPr="006876E1">
        <w:instrText xml:space="preserve"> REF _Ref205208118 \r \h </w:instrText>
      </w:r>
      <w:r w:rsidR="006876E1">
        <w:instrText xml:space="preserve"> \* MERGEFORMAT </w:instrText>
      </w:r>
      <w:r w:rsidRPr="006876E1">
        <w:fldChar w:fldCharType="separate"/>
      </w:r>
      <w:r w:rsidR="00E527CE">
        <w:t>3.3.10</w:t>
      </w:r>
      <w:r w:rsidRPr="006876E1">
        <w:fldChar w:fldCharType="end"/>
      </w:r>
      <w:r w:rsidRPr="006876E1">
        <w:t>) ein Großteil der relevanten Erreger einer bakteriellen Meningitis schnell und mit hoher Sensitivität nachgewiesen werden. Um weitere Bakterien unabhängig von der Kultur nachweisen zu können, wird die eubakterielle PCR (</w:t>
      </w:r>
      <w:r w:rsidRPr="006876E1">
        <w:fldChar w:fldCharType="begin"/>
      </w:r>
      <w:r w:rsidRPr="006876E1">
        <w:instrText xml:space="preserve"> REF _Ref22738099 \r \h </w:instrText>
      </w:r>
      <w:r w:rsidR="006876E1">
        <w:instrText xml:space="preserve"> \* MERGEFORMAT </w:instrText>
      </w:r>
      <w:r w:rsidRPr="006876E1">
        <w:fldChar w:fldCharType="separate"/>
      </w:r>
      <w:r w:rsidR="00E527CE">
        <w:t>3.3.7</w:t>
      </w:r>
      <w:r w:rsidRPr="006876E1">
        <w:fldChar w:fldCharType="end"/>
      </w:r>
      <w:r w:rsidRPr="006876E1">
        <w:t>) durchgeführt.</w:t>
      </w:r>
    </w:p>
    <w:p w14:paraId="7F253EB7" w14:textId="77777777" w:rsidR="002D3614" w:rsidRPr="006876E1" w:rsidRDefault="002D3614" w:rsidP="002D3614">
      <w:pPr>
        <w:pStyle w:val="Formatvorlage2"/>
      </w:pPr>
      <w:r w:rsidRPr="006876E1">
        <w:t>Eine Aussage über den Krankheitswert des Nachweises kann jedoch nur von der behandelnden ärztlichen Fachkraft in Kenntnis der klinischen Symptomatik getroffen werden. Ein negativer DNA-Nachweis schließt eine Infektion nicht sicher aus.</w:t>
      </w:r>
    </w:p>
    <w:p w14:paraId="52E3F18F" w14:textId="77777777" w:rsidR="002D3614" w:rsidRDefault="002D3614" w:rsidP="002D3614">
      <w:pPr>
        <w:pStyle w:val="Formatvorlage2"/>
        <w:rPr>
          <w:highlight w:val="yellow"/>
        </w:rPr>
      </w:pPr>
    </w:p>
    <w:p w14:paraId="7CB63663" w14:textId="77777777" w:rsidR="00F71F44" w:rsidRDefault="00F71F44" w:rsidP="002D3614">
      <w:pPr>
        <w:pStyle w:val="Formatvorlage2"/>
        <w:rPr>
          <w:highlight w:val="yellow"/>
        </w:rPr>
      </w:pPr>
    </w:p>
    <w:p w14:paraId="5A601ADA" w14:textId="77777777" w:rsidR="00885756" w:rsidRPr="000A42C6" w:rsidRDefault="00885756" w:rsidP="002D3614">
      <w:pPr>
        <w:pStyle w:val="Formatvorlage2"/>
        <w:rPr>
          <w:highlight w:val="yellow"/>
        </w:rPr>
      </w:pPr>
    </w:p>
    <w:p w14:paraId="0DB6D730" w14:textId="77777777" w:rsidR="002D3614" w:rsidRPr="006876E1" w:rsidRDefault="002D3614" w:rsidP="002D3614">
      <w:pPr>
        <w:pStyle w:val="Formatvorlage2"/>
        <w:rPr>
          <w:b/>
          <w:bCs/>
        </w:rPr>
      </w:pPr>
      <w:r w:rsidRPr="006876E1">
        <w:rPr>
          <w:b/>
          <w:bCs/>
        </w:rPr>
        <w:lastRenderedPageBreak/>
        <w:t>Literatur:</w:t>
      </w:r>
    </w:p>
    <w:p w14:paraId="3A6A16EB" w14:textId="77777777" w:rsidR="002D3614" w:rsidRPr="006876E1" w:rsidRDefault="002D3614" w:rsidP="002D3614">
      <w:pPr>
        <w:pStyle w:val="Formatvorlage2"/>
        <w:rPr>
          <w:lang w:val="en-US"/>
        </w:rPr>
      </w:pPr>
      <w:r w:rsidRPr="006876E1">
        <w:t xml:space="preserve">an de Beek D et al. </w:t>
      </w:r>
      <w:r w:rsidRPr="006876E1">
        <w:rPr>
          <w:lang w:val="en-US"/>
        </w:rPr>
        <w:t>ESCMID guideline: diagnosis and treatment of acute bacterial meningitis. Clin Microbiol Infect. 2016 May;22 Suppl 3: S37-62</w:t>
      </w:r>
    </w:p>
    <w:p w14:paraId="12FDFDFB" w14:textId="77777777" w:rsidR="002D3614" w:rsidRPr="006876E1" w:rsidRDefault="002D3614" w:rsidP="002D3614">
      <w:pPr>
        <w:pStyle w:val="Formatvorlage2"/>
        <w:rPr>
          <w:lang w:val="en-US"/>
        </w:rPr>
      </w:pPr>
      <w:r w:rsidRPr="006876E1">
        <w:rPr>
          <w:lang w:val="en-US"/>
        </w:rPr>
        <w:t xml:space="preserve">Klein </w:t>
      </w:r>
      <w:r w:rsidRPr="006876E1">
        <w:rPr>
          <w:iCs/>
          <w:lang w:val="en-US"/>
        </w:rPr>
        <w:t>et al.</w:t>
      </w:r>
      <w:r w:rsidRPr="006876E1">
        <w:rPr>
          <w:lang w:val="en-US"/>
        </w:rPr>
        <w:t xml:space="preserve"> German guidelines on community-acquired acute bacterial meningitis in adults. Neurol</w:t>
      </w:r>
      <w:r w:rsidRPr="006876E1">
        <w:rPr>
          <w:i/>
          <w:iCs/>
          <w:lang w:val="en-US"/>
        </w:rPr>
        <w:t>. Res. Pract.</w:t>
      </w:r>
      <w:r w:rsidRPr="006876E1">
        <w:rPr>
          <w:lang w:val="en-US"/>
        </w:rPr>
        <w:t xml:space="preserve"> 5, 44 (2023).</w:t>
      </w:r>
    </w:p>
    <w:p w14:paraId="35053A09" w14:textId="22CAFD68" w:rsidR="00376E77" w:rsidRPr="006876E1" w:rsidRDefault="002D3614" w:rsidP="002D3614">
      <w:pPr>
        <w:pStyle w:val="Formatvorlage2"/>
        <w:rPr>
          <w:lang w:val="en-US"/>
        </w:rPr>
      </w:pPr>
      <w:r w:rsidRPr="006876E1">
        <w:rPr>
          <w:lang w:val="en-US"/>
        </w:rPr>
        <w:t xml:space="preserve">Miller et al. Guide to Utilization of the Microbiology Laboratory for Diagnosis of Infectious Diseases: 2024 Update by the Infectious Diseases Society of America (IDSA) and the American Society for Microbiology (ASM). Clin Infect Dis. 2024 Mar </w:t>
      </w:r>
      <w:proofErr w:type="gramStart"/>
      <w:r w:rsidRPr="006876E1">
        <w:rPr>
          <w:lang w:val="en-US"/>
        </w:rPr>
        <w:t>5:ciae</w:t>
      </w:r>
      <w:proofErr w:type="gramEnd"/>
      <w:r w:rsidRPr="006876E1">
        <w:rPr>
          <w:lang w:val="en-US"/>
        </w:rPr>
        <w:t xml:space="preserve">104. </w:t>
      </w:r>
    </w:p>
    <w:p w14:paraId="606830C2" w14:textId="77777777" w:rsidR="00376E77" w:rsidRPr="00CD1C8D" w:rsidRDefault="00376E77">
      <w:pPr>
        <w:suppressAutoHyphens w:val="0"/>
        <w:rPr>
          <w:sz w:val="20"/>
          <w:lang w:val="en-US"/>
        </w:rPr>
      </w:pPr>
      <w:r w:rsidRPr="00CD1C8D">
        <w:rPr>
          <w:lang w:val="en-US"/>
        </w:rPr>
        <w:br w:type="page"/>
      </w:r>
    </w:p>
    <w:p w14:paraId="6C08D73E" w14:textId="2807B9BD" w:rsidR="00E07DEF" w:rsidRPr="000A42C6" w:rsidRDefault="00E07DEF" w:rsidP="006876E1">
      <w:pPr>
        <w:pStyle w:val="berschrift3"/>
      </w:pPr>
      <w:bookmarkStart w:id="1195" w:name="_Ref202048402"/>
      <w:bookmarkStart w:id="1196" w:name="_Toc217046313"/>
      <w:r w:rsidRPr="000A42C6">
        <w:lastRenderedPageBreak/>
        <w:t>Stuhl-PCR</w:t>
      </w:r>
      <w:bookmarkEnd w:id="1195"/>
      <w:bookmarkEnd w:id="1196"/>
    </w:p>
    <w:p w14:paraId="013A6128" w14:textId="75517BBB" w:rsidR="00E07DEF" w:rsidRPr="00F71F44" w:rsidRDefault="00E07DEF" w:rsidP="00E07DEF">
      <w:pPr>
        <w:pStyle w:val="Formatvorlage2"/>
      </w:pPr>
      <w:r w:rsidRPr="000A42C6">
        <w:t xml:space="preserve">Molekularer </w:t>
      </w:r>
      <w:r w:rsidR="00074C64" w:rsidRPr="000A42C6">
        <w:t>Direktn</w:t>
      </w:r>
      <w:r w:rsidRPr="000A42C6">
        <w:t xml:space="preserve">achweis von </w:t>
      </w:r>
      <w:r w:rsidR="009E5F2A" w:rsidRPr="000A42C6">
        <w:t xml:space="preserve">bakteriellen </w:t>
      </w:r>
      <w:r w:rsidRPr="000A42C6">
        <w:t xml:space="preserve">Durchfallerregern </w:t>
      </w:r>
      <w:r w:rsidR="00074C64" w:rsidRPr="000A42C6">
        <w:t xml:space="preserve">aus Stuhl </w:t>
      </w:r>
      <w:r w:rsidRPr="000A42C6">
        <w:t>mittel</w:t>
      </w:r>
      <w:r w:rsidR="00074C64" w:rsidRPr="000A42C6">
        <w:t>s</w:t>
      </w:r>
      <w:r w:rsidRPr="000A42C6">
        <w:t xml:space="preserve"> </w:t>
      </w:r>
      <w:r w:rsidR="009E5F2A" w:rsidRPr="000A42C6">
        <w:t>Multiplex-</w:t>
      </w:r>
      <w:r w:rsidRPr="000A42C6">
        <w:t>Real-Time PCR</w:t>
      </w:r>
    </w:p>
    <w:p w14:paraId="37ADE20C" w14:textId="77777777" w:rsidR="00E07DEF" w:rsidRPr="000A42C6" w:rsidRDefault="00E07DEF" w:rsidP="00E07DEF">
      <w:pPr>
        <w:pStyle w:val="Formatvorlage2"/>
        <w:rPr>
          <w:rFonts w:ascii="Times New Roman" w:hAnsi="Times New Roman"/>
          <w:b/>
          <w:sz w:val="24"/>
          <w:szCs w:val="24"/>
          <w:lang w:eastAsia="de-DE"/>
        </w:rPr>
      </w:pPr>
      <w:r w:rsidRPr="000A42C6">
        <w:rPr>
          <w:b/>
          <w:lang w:eastAsia="de-DE"/>
        </w:rPr>
        <w:t>Patientenauswahl:</w:t>
      </w:r>
      <w:r w:rsidRPr="000A42C6">
        <w:rPr>
          <w:rFonts w:ascii="Times New Roman" w:hAnsi="Times New Roman"/>
          <w:b/>
          <w:sz w:val="24"/>
          <w:szCs w:val="24"/>
          <w:lang w:eastAsia="de-DE"/>
        </w:rPr>
        <w:t xml:space="preserve"> </w:t>
      </w:r>
    </w:p>
    <w:p w14:paraId="24C5A7C6" w14:textId="77777777" w:rsidR="00E07DEF" w:rsidRPr="000A42C6" w:rsidRDefault="00E07DEF" w:rsidP="00E07DEF">
      <w:pPr>
        <w:pStyle w:val="Formatvorlage2"/>
      </w:pPr>
      <w:r w:rsidRPr="000A42C6">
        <w:t>Patienten mit Verdacht auf bakterielle</w:t>
      </w:r>
      <w:r w:rsidR="00074C64" w:rsidRPr="000A42C6">
        <w:t xml:space="preserve"> Durchfallerkrankung</w:t>
      </w:r>
    </w:p>
    <w:p w14:paraId="4DC22BD3" w14:textId="77777777" w:rsidR="00E07DEF" w:rsidRPr="000A42C6" w:rsidRDefault="00E07DEF" w:rsidP="00E07DEF">
      <w:pPr>
        <w:pStyle w:val="Formatvorlage2"/>
        <w:rPr>
          <w:rFonts w:ascii="Times New Roman" w:hAnsi="Times New Roman"/>
          <w:sz w:val="24"/>
          <w:szCs w:val="24"/>
          <w:lang w:eastAsia="de-DE"/>
        </w:rPr>
      </w:pPr>
      <w:r w:rsidRPr="000A42C6">
        <w:rPr>
          <w:rFonts w:cs="Arial"/>
          <w:b/>
          <w:szCs w:val="22"/>
          <w:lang w:eastAsia="de-DE"/>
        </w:rPr>
        <w:t>Untersuchungsmaterial</w:t>
      </w:r>
      <w:r w:rsidRPr="000A42C6">
        <w:rPr>
          <w:rFonts w:cs="Arial"/>
          <w:szCs w:val="22"/>
          <w:lang w:eastAsia="de-DE"/>
        </w:rPr>
        <w:t>:</w:t>
      </w:r>
      <w:r w:rsidRPr="000A42C6">
        <w:rPr>
          <w:rFonts w:ascii="Times New Roman" w:hAnsi="Times New Roman"/>
          <w:sz w:val="24"/>
          <w:szCs w:val="24"/>
          <w:lang w:eastAsia="de-DE"/>
        </w:rPr>
        <w:t xml:space="preserve"> </w:t>
      </w:r>
    </w:p>
    <w:p w14:paraId="2D180FC6" w14:textId="3A0E7173" w:rsidR="00E07DEF" w:rsidRPr="000A42C6" w:rsidRDefault="008E462C" w:rsidP="00E07DEF">
      <w:pPr>
        <w:pStyle w:val="Formatvorlage2"/>
      </w:pPr>
      <w:r w:rsidRPr="000A42C6">
        <w:t>Stuhl</w:t>
      </w:r>
      <w:r w:rsidR="00E07DEF" w:rsidRPr="000A42C6">
        <w:t xml:space="preserve"> (</w:t>
      </w:r>
      <w:r w:rsidR="0044716C" w:rsidRPr="000A42C6">
        <w:fldChar w:fldCharType="begin"/>
      </w:r>
      <w:r w:rsidR="0044716C" w:rsidRPr="000A42C6">
        <w:instrText xml:space="preserve"> REF _Ref19623038 \r \h </w:instrText>
      </w:r>
      <w:r w:rsidR="00393D30" w:rsidRPr="000A42C6">
        <w:instrText xml:space="preserve"> \* MERGEFORMAT </w:instrText>
      </w:r>
      <w:r w:rsidR="0044716C" w:rsidRPr="000A42C6">
        <w:fldChar w:fldCharType="separate"/>
      </w:r>
      <w:r w:rsidR="00E527CE">
        <w:t>1.3.10.2</w:t>
      </w:r>
      <w:r w:rsidR="0044716C" w:rsidRPr="000A42C6">
        <w:fldChar w:fldCharType="end"/>
      </w:r>
      <w:r w:rsidR="00E07DEF" w:rsidRPr="000A42C6">
        <w:t>)</w:t>
      </w:r>
    </w:p>
    <w:p w14:paraId="0F21FBC5" w14:textId="77777777" w:rsidR="00E07DEF" w:rsidRPr="000A42C6" w:rsidRDefault="00E07DEF" w:rsidP="00E07DEF">
      <w:pPr>
        <w:pStyle w:val="Formatvorlage2"/>
        <w:rPr>
          <w:rFonts w:ascii="Times New Roman" w:hAnsi="Times New Roman"/>
          <w:sz w:val="24"/>
          <w:szCs w:val="24"/>
          <w:lang w:eastAsia="de-DE"/>
        </w:rPr>
      </w:pPr>
      <w:r w:rsidRPr="000A42C6">
        <w:rPr>
          <w:rFonts w:cs="Arial"/>
          <w:b/>
          <w:lang w:eastAsia="de-DE"/>
        </w:rPr>
        <w:t>Untersuchungsverfahren:</w:t>
      </w:r>
      <w:r w:rsidRPr="000A42C6">
        <w:rPr>
          <w:rFonts w:ascii="Times New Roman" w:hAnsi="Times New Roman"/>
          <w:sz w:val="24"/>
          <w:szCs w:val="24"/>
          <w:lang w:eastAsia="de-DE"/>
        </w:rPr>
        <w:t xml:space="preserve"> </w:t>
      </w:r>
    </w:p>
    <w:p w14:paraId="25C46A11" w14:textId="77777777" w:rsidR="00E07DEF" w:rsidRDefault="00E07DEF" w:rsidP="00D86D87">
      <w:pPr>
        <w:pStyle w:val="Formatvorlage2"/>
        <w:rPr>
          <w:lang w:eastAsia="de-DE"/>
        </w:rPr>
      </w:pPr>
      <w:r w:rsidRPr="000A42C6">
        <w:rPr>
          <w:lang w:eastAsia="de-DE"/>
        </w:rPr>
        <w:t>DNA-Nachweis mittels Multiplex-Real-Time PCR</w:t>
      </w:r>
      <w:r w:rsidRPr="000A42C6">
        <w:rPr>
          <w:lang w:eastAsia="de-DE"/>
        </w:rPr>
        <w:br/>
      </w:r>
      <w:r w:rsidRPr="00F71F44">
        <w:rPr>
          <w:b/>
          <w:bCs/>
          <w:lang w:eastAsia="de-DE"/>
        </w:rPr>
        <w:t>Zielgen:</w:t>
      </w:r>
      <w:r w:rsidRPr="000A42C6">
        <w:rPr>
          <w:lang w:eastAsia="de-DE"/>
        </w:rPr>
        <w:t xml:space="preserve"> Der molekularbiologische Nachweis von </w:t>
      </w:r>
      <w:r w:rsidR="0044716C" w:rsidRPr="000A42C6">
        <w:t>bakteriellen Durchfallerregern aus Stuhl</w:t>
      </w:r>
      <w:r w:rsidRPr="000A42C6">
        <w:rPr>
          <w:lang w:eastAsia="de-DE"/>
        </w:rPr>
        <w:t xml:space="preserve"> beruht auf dem Nachweis </w:t>
      </w:r>
      <w:r w:rsidR="00D86D87" w:rsidRPr="000A42C6">
        <w:rPr>
          <w:lang w:eastAsia="de-DE"/>
        </w:rPr>
        <w:t xml:space="preserve">der Gene von </w:t>
      </w:r>
      <w:r w:rsidR="00D86D87" w:rsidRPr="000A42C6">
        <w:rPr>
          <w:i/>
          <w:lang w:eastAsia="de-DE"/>
        </w:rPr>
        <w:t>Campylobacter</w:t>
      </w:r>
      <w:r w:rsidR="00D86D87" w:rsidRPr="000A42C6">
        <w:rPr>
          <w:lang w:eastAsia="de-DE"/>
        </w:rPr>
        <w:t xml:space="preserve"> spp. (tuf), </w:t>
      </w:r>
      <w:r w:rsidR="00D86D87" w:rsidRPr="000A42C6">
        <w:rPr>
          <w:i/>
          <w:lang w:eastAsia="de-DE"/>
        </w:rPr>
        <w:t>Salmonella</w:t>
      </w:r>
      <w:r w:rsidR="00D86D87" w:rsidRPr="000A42C6">
        <w:rPr>
          <w:lang w:eastAsia="de-DE"/>
        </w:rPr>
        <w:t xml:space="preserve"> </w:t>
      </w:r>
      <w:proofErr w:type="gramStart"/>
      <w:r w:rsidR="00D86D87" w:rsidRPr="000A42C6">
        <w:rPr>
          <w:lang w:eastAsia="de-DE"/>
        </w:rPr>
        <w:t>spp.(</w:t>
      </w:r>
      <w:proofErr w:type="gramEnd"/>
      <w:r w:rsidR="00D86D87" w:rsidRPr="000A42C6">
        <w:rPr>
          <w:lang w:eastAsia="de-DE"/>
        </w:rPr>
        <w:t xml:space="preserve">spaO), </w:t>
      </w:r>
      <w:r w:rsidR="00D86D87" w:rsidRPr="000A42C6">
        <w:rPr>
          <w:i/>
          <w:lang w:eastAsia="de-DE"/>
        </w:rPr>
        <w:t>Shigella</w:t>
      </w:r>
      <w:r w:rsidR="00D86D87" w:rsidRPr="000A42C6">
        <w:rPr>
          <w:lang w:eastAsia="de-DE"/>
        </w:rPr>
        <w:t xml:space="preserve"> spp./EIEC (ipaH),</w:t>
      </w:r>
      <w:r w:rsidR="006D23C3" w:rsidRPr="000A42C6">
        <w:rPr>
          <w:lang w:eastAsia="de-DE"/>
        </w:rPr>
        <w:t xml:space="preserve"> </w:t>
      </w:r>
      <w:r w:rsidR="00D86D87" w:rsidRPr="000A42C6">
        <w:rPr>
          <w:i/>
          <w:lang w:eastAsia="de-DE"/>
        </w:rPr>
        <w:t>Yersinia enterocolitica</w:t>
      </w:r>
      <w:r w:rsidR="00D86D87" w:rsidRPr="000A42C6">
        <w:rPr>
          <w:lang w:eastAsia="de-DE"/>
        </w:rPr>
        <w:t xml:space="preserve"> (invA), </w:t>
      </w:r>
      <w:r w:rsidR="00D86D87" w:rsidRPr="000A42C6">
        <w:rPr>
          <w:i/>
          <w:lang w:eastAsia="de-DE"/>
        </w:rPr>
        <w:t>Plesiomonas shigelloides</w:t>
      </w:r>
      <w:r w:rsidR="00D86D87" w:rsidRPr="000A42C6">
        <w:rPr>
          <w:lang w:eastAsia="de-DE"/>
        </w:rPr>
        <w:t xml:space="preserve"> (spezifisches Fe3+-Transportgen), </w:t>
      </w:r>
      <w:r w:rsidR="00D86D87" w:rsidRPr="000A42C6">
        <w:rPr>
          <w:i/>
          <w:lang w:eastAsia="de-DE"/>
        </w:rPr>
        <w:t>Vibrio</w:t>
      </w:r>
      <w:r w:rsidR="00D86D87" w:rsidRPr="000A42C6">
        <w:rPr>
          <w:lang w:eastAsia="de-DE"/>
        </w:rPr>
        <w:t xml:space="preserve"> spp. (atpA), EHEC (stx1/stx2), ETEC (lt/st) und EIEC (eltA). </w:t>
      </w:r>
    </w:p>
    <w:p w14:paraId="1A6948AC" w14:textId="77777777" w:rsidR="00F71F44" w:rsidRPr="000A42C6" w:rsidRDefault="00F71F44" w:rsidP="00D86D87">
      <w:pPr>
        <w:pStyle w:val="Formatvorlage2"/>
        <w:rPr>
          <w:b/>
        </w:rPr>
      </w:pPr>
    </w:p>
    <w:p w14:paraId="7B25DC2C" w14:textId="77777777" w:rsidR="00E07DEF" w:rsidRPr="000A42C6" w:rsidRDefault="00E07DEF" w:rsidP="00E07DEF">
      <w:pPr>
        <w:pStyle w:val="Formatvorlage2"/>
        <w:rPr>
          <w:b/>
        </w:rPr>
      </w:pPr>
      <w:r w:rsidRPr="000A42C6">
        <w:rPr>
          <w:b/>
        </w:rPr>
        <w:t xml:space="preserve">Befundinterpretation: </w:t>
      </w:r>
    </w:p>
    <w:p w14:paraId="2269514B" w14:textId="5C2CD4F6" w:rsidR="00496962" w:rsidRPr="000A42C6" w:rsidRDefault="0055006D" w:rsidP="00E07DEF">
      <w:pPr>
        <w:pStyle w:val="Formatvorlage2"/>
        <w:rPr>
          <w:lang w:eastAsia="de-DE"/>
        </w:rPr>
      </w:pPr>
      <w:r w:rsidRPr="000A42C6">
        <w:rPr>
          <w:lang w:eastAsia="de-DE"/>
        </w:rPr>
        <w:t>Die Nachweisgrenzen liegen im Bereich von 3,4x10</w:t>
      </w:r>
      <w:r w:rsidRPr="000A42C6">
        <w:rPr>
          <w:vertAlign w:val="superscript"/>
          <w:lang w:eastAsia="de-DE"/>
        </w:rPr>
        <w:t>3</w:t>
      </w:r>
      <w:r w:rsidRPr="000A42C6">
        <w:rPr>
          <w:lang w:eastAsia="de-DE"/>
        </w:rPr>
        <w:t xml:space="preserve"> (ETEC) bis 1,4x10</w:t>
      </w:r>
      <w:r w:rsidRPr="000A42C6">
        <w:rPr>
          <w:vertAlign w:val="superscript"/>
          <w:lang w:eastAsia="de-DE"/>
        </w:rPr>
        <w:t>5</w:t>
      </w:r>
      <w:r w:rsidRPr="000A42C6">
        <w:rPr>
          <w:lang w:eastAsia="de-DE"/>
        </w:rPr>
        <w:t xml:space="preserve"> KBE/ml Stuhl (EHEC). </w:t>
      </w:r>
      <w:r w:rsidR="00221CF5" w:rsidRPr="000A42C6">
        <w:rPr>
          <w:lang w:eastAsia="de-DE"/>
        </w:rPr>
        <w:t>Der Nac</w:t>
      </w:r>
      <w:r w:rsidR="00790FF7" w:rsidRPr="000A42C6">
        <w:rPr>
          <w:lang w:eastAsia="de-DE"/>
        </w:rPr>
        <w:t xml:space="preserve">hweis darmpathogener Bakterien im Stuhl zusammen mit passenden klinischen Beschwerden deutet auf eine Infektion durch den Erreger hin. </w:t>
      </w:r>
      <w:r w:rsidR="00E302B7" w:rsidRPr="000A42C6">
        <w:rPr>
          <w:lang w:eastAsia="de-DE"/>
        </w:rPr>
        <w:t>Ein negativer DNA-Nachweis schließt eine Infektion nicht sicher aus.</w:t>
      </w:r>
      <w:r w:rsidR="00F71F44">
        <w:rPr>
          <w:lang w:eastAsia="de-DE"/>
        </w:rPr>
        <w:t xml:space="preserve"> </w:t>
      </w:r>
      <w:r w:rsidR="00DF6904" w:rsidRPr="000A42C6">
        <w:rPr>
          <w:lang w:eastAsia="de-DE"/>
        </w:rPr>
        <w:t xml:space="preserve">Die seltenen bakteriellen Durchfallerreger </w:t>
      </w:r>
      <w:r w:rsidR="00DF6904" w:rsidRPr="000A42C6">
        <w:rPr>
          <w:i/>
          <w:iCs/>
          <w:lang w:eastAsia="de-DE"/>
        </w:rPr>
        <w:t>Aeromonas</w:t>
      </w:r>
      <w:r w:rsidR="00DF6904" w:rsidRPr="000A42C6">
        <w:rPr>
          <w:lang w:eastAsia="de-DE"/>
        </w:rPr>
        <w:t xml:space="preserve"> spp., </w:t>
      </w:r>
      <w:r w:rsidR="00CF33A5" w:rsidRPr="000A42C6">
        <w:rPr>
          <w:i/>
          <w:lang w:eastAsia="de-DE"/>
        </w:rPr>
        <w:t>Arcobacter butzleri</w:t>
      </w:r>
      <w:r w:rsidR="00CF33A5" w:rsidRPr="000A42C6">
        <w:rPr>
          <w:lang w:eastAsia="de-DE"/>
        </w:rPr>
        <w:t xml:space="preserve">, </w:t>
      </w:r>
      <w:r w:rsidR="00CF33A5" w:rsidRPr="000A42C6">
        <w:rPr>
          <w:i/>
          <w:lang w:eastAsia="de-DE"/>
        </w:rPr>
        <w:t>Yersinia pseudotuberculosis</w:t>
      </w:r>
      <w:r w:rsidR="00CF33A5" w:rsidRPr="000A42C6">
        <w:rPr>
          <w:lang w:eastAsia="de-DE"/>
        </w:rPr>
        <w:t xml:space="preserve">, sowie </w:t>
      </w:r>
      <w:r w:rsidR="00F31BD8" w:rsidRPr="000A42C6">
        <w:rPr>
          <w:lang w:eastAsia="de-DE"/>
        </w:rPr>
        <w:t xml:space="preserve">einige darmpathene </w:t>
      </w:r>
      <w:r w:rsidR="00F31BD8" w:rsidRPr="000A42C6">
        <w:rPr>
          <w:i/>
          <w:lang w:eastAsia="de-DE"/>
        </w:rPr>
        <w:t>E. coli</w:t>
      </w:r>
      <w:r w:rsidR="00F31BD8" w:rsidRPr="000A42C6">
        <w:rPr>
          <w:lang w:eastAsia="de-DE"/>
        </w:rPr>
        <w:t xml:space="preserve"> Pathovare (EPEC und EAEC) </w:t>
      </w:r>
      <w:r w:rsidR="00CF33A5" w:rsidRPr="000A42C6">
        <w:rPr>
          <w:lang w:eastAsia="de-DE"/>
        </w:rPr>
        <w:t xml:space="preserve">werden durch diese Panel-Untersuchung nicht erfasst. </w:t>
      </w:r>
      <w:r w:rsidR="00880B18" w:rsidRPr="000A42C6">
        <w:rPr>
          <w:i/>
          <w:lang w:eastAsia="de-DE"/>
        </w:rPr>
        <w:t>Aeromonas</w:t>
      </w:r>
      <w:r w:rsidR="00880B18" w:rsidRPr="000A42C6">
        <w:rPr>
          <w:lang w:eastAsia="de-DE"/>
        </w:rPr>
        <w:t xml:space="preserve"> spp. werden durch dieselbe Anforderung </w:t>
      </w:r>
      <w:r w:rsidR="00B9751C" w:rsidRPr="000A42C6">
        <w:rPr>
          <w:lang w:eastAsia="de-DE"/>
        </w:rPr>
        <w:t xml:space="preserve">systematisch kulturell gesondert untersucht. Für </w:t>
      </w:r>
      <w:r w:rsidR="00B9751C" w:rsidRPr="000A42C6">
        <w:rPr>
          <w:i/>
          <w:lang w:eastAsia="de-DE"/>
        </w:rPr>
        <w:t>Arcobacter butzleri</w:t>
      </w:r>
      <w:r w:rsidR="00C8143E" w:rsidRPr="000A42C6">
        <w:rPr>
          <w:i/>
          <w:lang w:eastAsia="de-DE"/>
        </w:rPr>
        <w:t xml:space="preserve"> </w:t>
      </w:r>
      <w:r w:rsidR="00C8143E" w:rsidRPr="000A42C6">
        <w:rPr>
          <w:lang w:eastAsia="de-DE"/>
        </w:rPr>
        <w:t>und</w:t>
      </w:r>
      <w:r w:rsidR="00B9751C" w:rsidRPr="000A42C6">
        <w:rPr>
          <w:lang w:eastAsia="de-DE"/>
        </w:rPr>
        <w:t xml:space="preserve"> </w:t>
      </w:r>
      <w:r w:rsidR="00B9751C" w:rsidRPr="000A42C6">
        <w:rPr>
          <w:i/>
          <w:lang w:eastAsia="de-DE"/>
        </w:rPr>
        <w:t>Yersinia pseudotuberculosis</w:t>
      </w:r>
      <w:r w:rsidR="00B9751C" w:rsidRPr="000A42C6">
        <w:rPr>
          <w:lang w:eastAsia="de-DE"/>
        </w:rPr>
        <w:t xml:space="preserve">, </w:t>
      </w:r>
      <w:r w:rsidR="00496962" w:rsidRPr="000A42C6">
        <w:rPr>
          <w:lang w:eastAsia="de-DE"/>
        </w:rPr>
        <w:t>müssen gesonderte Untersuchungsanforderungen gestellt werden.</w:t>
      </w:r>
    </w:p>
    <w:p w14:paraId="3D6063B7" w14:textId="77777777" w:rsidR="00E07DEF" w:rsidRPr="000A42C6" w:rsidRDefault="001704A2" w:rsidP="00E07DEF">
      <w:pPr>
        <w:pStyle w:val="Formatvorlage2"/>
        <w:rPr>
          <w:lang w:eastAsia="de-DE"/>
        </w:rPr>
      </w:pPr>
      <w:r w:rsidRPr="000A42C6">
        <w:rPr>
          <w:lang w:eastAsia="de-DE"/>
        </w:rPr>
        <w:t>Der Nachweis des Stx-Gens ist nicht gleichbedeutend</w:t>
      </w:r>
      <w:r w:rsidR="00BA40C9" w:rsidRPr="000A42C6">
        <w:rPr>
          <w:lang w:eastAsia="de-DE"/>
        </w:rPr>
        <w:t>, jedoch vereinbar</w:t>
      </w:r>
      <w:r w:rsidRPr="000A42C6">
        <w:rPr>
          <w:lang w:eastAsia="de-DE"/>
        </w:rPr>
        <w:t xml:space="preserve"> mit EHEC. </w:t>
      </w:r>
      <w:r w:rsidR="00BA40C9" w:rsidRPr="000A42C6">
        <w:rPr>
          <w:lang w:eastAsia="de-DE"/>
        </w:rPr>
        <w:t xml:space="preserve">Für die weitere Differenzierung wird bei vorliegendem PCR-Nachweis </w:t>
      </w:r>
      <w:r w:rsidR="0074321A" w:rsidRPr="000A42C6">
        <w:rPr>
          <w:lang w:eastAsia="de-DE"/>
        </w:rPr>
        <w:t xml:space="preserve">eine Differenzierung durch das Nationale Referenzzentrum für Salmonellen und andere Entertis-Erreger in Wernigerode angestrebt. Der Nachweis von </w:t>
      </w:r>
      <w:r w:rsidR="0074321A" w:rsidRPr="000A42C6">
        <w:rPr>
          <w:i/>
          <w:lang w:eastAsia="de-DE"/>
        </w:rPr>
        <w:t>Vibrio</w:t>
      </w:r>
      <w:r w:rsidR="0074321A" w:rsidRPr="000A42C6">
        <w:rPr>
          <w:lang w:eastAsia="de-DE"/>
        </w:rPr>
        <w:t xml:space="preserve"> spp.-DNA ist nicht gleichbedeutend mit der Diagnose „Cholera“. </w:t>
      </w:r>
      <w:r w:rsidR="007278B7" w:rsidRPr="000A42C6">
        <w:rPr>
          <w:lang w:eastAsia="de-DE"/>
        </w:rPr>
        <w:t>Das Ergebnis wäre auch vereinbar mit anderen nicht-Cholera-Erregern (</w:t>
      </w:r>
      <w:r w:rsidR="007278B7" w:rsidRPr="000A42C6">
        <w:rPr>
          <w:i/>
          <w:lang w:eastAsia="de-DE"/>
        </w:rPr>
        <w:t>V. vulnificus</w:t>
      </w:r>
      <w:r w:rsidR="007278B7" w:rsidRPr="000A42C6">
        <w:rPr>
          <w:lang w:eastAsia="de-DE"/>
        </w:rPr>
        <w:t xml:space="preserve">, </w:t>
      </w:r>
      <w:r w:rsidR="007278B7" w:rsidRPr="000A42C6">
        <w:rPr>
          <w:i/>
          <w:lang w:eastAsia="de-DE"/>
        </w:rPr>
        <w:t>V. parahaemolyticus</w:t>
      </w:r>
      <w:r w:rsidR="007278B7" w:rsidRPr="000A42C6">
        <w:rPr>
          <w:lang w:eastAsia="de-DE"/>
        </w:rPr>
        <w:t>)</w:t>
      </w:r>
      <w:r w:rsidR="00790391" w:rsidRPr="000A42C6">
        <w:rPr>
          <w:lang w:eastAsia="de-DE"/>
        </w:rPr>
        <w:t xml:space="preserve">. Eine Anzucht der Erreger wird versucht. </w:t>
      </w:r>
      <w:r w:rsidR="00FA51E8" w:rsidRPr="000A42C6">
        <w:rPr>
          <w:lang w:eastAsia="de-DE"/>
        </w:rPr>
        <w:t xml:space="preserve">Dies </w:t>
      </w:r>
      <w:proofErr w:type="gramStart"/>
      <w:r w:rsidR="00FA51E8" w:rsidRPr="000A42C6">
        <w:rPr>
          <w:lang w:eastAsia="de-DE"/>
        </w:rPr>
        <w:t>ermöglicht</w:t>
      </w:r>
      <w:proofErr w:type="gramEnd"/>
      <w:r w:rsidR="00FA51E8" w:rsidRPr="000A42C6">
        <w:rPr>
          <w:lang w:eastAsia="de-DE"/>
        </w:rPr>
        <w:t xml:space="preserve"> ggf. eine Resistenztestung und eine weitere Typisierung. </w:t>
      </w:r>
      <w:r w:rsidR="00790391" w:rsidRPr="000A42C6">
        <w:rPr>
          <w:lang w:eastAsia="de-DE"/>
        </w:rPr>
        <w:t>Die ausbleibende kulturelle Bestätigung schließt die molekularbiologisch gestellte Diagnose jedoch nicht aus.</w:t>
      </w:r>
    </w:p>
    <w:p w14:paraId="35DE4989" w14:textId="77777777" w:rsidR="00FD415C" w:rsidRPr="000A42C6" w:rsidRDefault="00FD415C" w:rsidP="00E07DEF">
      <w:pPr>
        <w:pStyle w:val="Formatvorlage2"/>
        <w:rPr>
          <w:lang w:eastAsia="de-DE"/>
        </w:rPr>
      </w:pPr>
      <w:r w:rsidRPr="000A42C6">
        <w:rPr>
          <w:lang w:eastAsia="de-DE"/>
        </w:rPr>
        <w:t xml:space="preserve">Bei Probeneingang </w:t>
      </w:r>
      <w:r w:rsidR="00B839B0" w:rsidRPr="000A42C6">
        <w:rPr>
          <w:lang w:eastAsia="de-DE"/>
        </w:rPr>
        <w:t xml:space="preserve">werktags </w:t>
      </w:r>
      <w:r w:rsidRPr="000A42C6">
        <w:rPr>
          <w:lang w:eastAsia="de-DE"/>
        </w:rPr>
        <w:t xml:space="preserve">bis 13:00 Uhr </w:t>
      </w:r>
      <w:r w:rsidR="00B839B0" w:rsidRPr="000A42C6">
        <w:rPr>
          <w:lang w:eastAsia="de-DE"/>
        </w:rPr>
        <w:t>kann das Ergebnis der molekularbiologischen Untersuchung am selben Tag vorliegen.</w:t>
      </w:r>
    </w:p>
    <w:p w14:paraId="1FF78535" w14:textId="77777777" w:rsidR="00F71F44" w:rsidRPr="00ED56D3" w:rsidRDefault="00F71F44" w:rsidP="00F71F44">
      <w:pPr>
        <w:pStyle w:val="Formatvorlage2"/>
        <w:rPr>
          <w:b/>
          <w:bCs/>
          <w:iCs/>
          <w:lang w:eastAsia="de-DE"/>
        </w:rPr>
      </w:pPr>
    </w:p>
    <w:p w14:paraId="0351F76B" w14:textId="4E4BDCA6" w:rsidR="00F71F44" w:rsidRPr="00ED56D3" w:rsidRDefault="00F71F44" w:rsidP="00F71F44">
      <w:pPr>
        <w:pStyle w:val="Formatvorlage2"/>
        <w:rPr>
          <w:b/>
          <w:bCs/>
          <w:iCs/>
          <w:lang w:eastAsia="de-DE"/>
        </w:rPr>
      </w:pPr>
      <w:r w:rsidRPr="00ED56D3">
        <w:rPr>
          <w:b/>
          <w:bCs/>
          <w:iCs/>
          <w:lang w:eastAsia="de-DE"/>
        </w:rPr>
        <w:t xml:space="preserve">Der positive Nachweis von </w:t>
      </w:r>
      <w:r w:rsidRPr="00ED56D3">
        <w:rPr>
          <w:b/>
          <w:bCs/>
          <w:i/>
          <w:lang w:eastAsia="de-DE"/>
        </w:rPr>
        <w:t xml:space="preserve">Campylobacter </w:t>
      </w:r>
      <w:r w:rsidRPr="00ED56D3">
        <w:rPr>
          <w:b/>
          <w:bCs/>
          <w:iCs/>
          <w:lang w:eastAsia="de-DE"/>
        </w:rPr>
        <w:t>sp</w:t>
      </w:r>
      <w:r w:rsidRPr="00ED56D3">
        <w:rPr>
          <w:b/>
          <w:bCs/>
          <w:i/>
          <w:lang w:eastAsia="de-DE"/>
        </w:rPr>
        <w:t xml:space="preserve">., </w:t>
      </w:r>
      <w:r w:rsidR="00662E42" w:rsidRPr="00ED56D3">
        <w:rPr>
          <w:b/>
          <w:bCs/>
          <w:i/>
          <w:lang w:eastAsia="de-DE"/>
        </w:rPr>
        <w:t xml:space="preserve">Salmonella </w:t>
      </w:r>
      <w:r w:rsidR="00662E42" w:rsidRPr="00ED56D3">
        <w:rPr>
          <w:b/>
          <w:bCs/>
          <w:iCs/>
          <w:lang w:eastAsia="de-DE"/>
        </w:rPr>
        <w:t>sp</w:t>
      </w:r>
      <w:r w:rsidR="00662E42" w:rsidRPr="00ED56D3">
        <w:rPr>
          <w:b/>
          <w:bCs/>
          <w:i/>
          <w:lang w:eastAsia="de-DE"/>
        </w:rPr>
        <w:t xml:space="preserve">., Shigella </w:t>
      </w:r>
      <w:r w:rsidR="00662E42" w:rsidRPr="00ED56D3">
        <w:rPr>
          <w:b/>
          <w:bCs/>
          <w:iCs/>
          <w:lang w:eastAsia="de-DE"/>
        </w:rPr>
        <w:t>sp</w:t>
      </w:r>
      <w:r w:rsidR="00662E42" w:rsidRPr="00ED56D3">
        <w:rPr>
          <w:b/>
          <w:bCs/>
          <w:i/>
          <w:lang w:eastAsia="de-DE"/>
        </w:rPr>
        <w:t xml:space="preserve">., Vibrio </w:t>
      </w:r>
      <w:r w:rsidR="00662E42" w:rsidRPr="00ED56D3">
        <w:rPr>
          <w:b/>
          <w:bCs/>
          <w:iCs/>
          <w:lang w:eastAsia="de-DE"/>
        </w:rPr>
        <w:t>spp</w:t>
      </w:r>
      <w:r w:rsidR="00662E42" w:rsidRPr="00ED56D3">
        <w:rPr>
          <w:b/>
          <w:bCs/>
          <w:i/>
          <w:lang w:eastAsia="de-DE"/>
        </w:rPr>
        <w:t xml:space="preserve">. </w:t>
      </w:r>
      <w:r w:rsidRPr="00ED56D3">
        <w:rPr>
          <w:b/>
          <w:bCs/>
          <w:iCs/>
          <w:lang w:eastAsia="de-DE"/>
        </w:rPr>
        <w:t xml:space="preserve">und </w:t>
      </w:r>
      <w:r w:rsidR="00662E42" w:rsidRPr="00ED56D3">
        <w:rPr>
          <w:b/>
          <w:bCs/>
          <w:i/>
          <w:lang w:eastAsia="de-DE"/>
        </w:rPr>
        <w:t xml:space="preserve">Yersinia </w:t>
      </w:r>
      <w:r w:rsidR="00662E42" w:rsidRPr="00ED56D3">
        <w:rPr>
          <w:b/>
          <w:bCs/>
          <w:iCs/>
          <w:lang w:eastAsia="de-DE"/>
        </w:rPr>
        <w:t>spp</w:t>
      </w:r>
      <w:r w:rsidR="00662E42" w:rsidRPr="00ED56D3">
        <w:rPr>
          <w:b/>
          <w:bCs/>
          <w:i/>
          <w:lang w:eastAsia="de-DE"/>
        </w:rPr>
        <w:t xml:space="preserve">. </w:t>
      </w:r>
      <w:r w:rsidRPr="00ED56D3">
        <w:rPr>
          <w:b/>
          <w:bCs/>
          <w:iCs/>
          <w:lang w:eastAsia="de-DE"/>
        </w:rPr>
        <w:t>unterliegen der Meldepflicht nach §7 IfSG.</w:t>
      </w:r>
    </w:p>
    <w:p w14:paraId="33278B0B" w14:textId="77777777" w:rsidR="00662E42" w:rsidRDefault="00662E42" w:rsidP="00F71F44">
      <w:pPr>
        <w:pStyle w:val="Formatvorlage2"/>
        <w:rPr>
          <w:b/>
          <w:bCs/>
          <w:iCs/>
          <w:highlight w:val="yellow"/>
          <w:lang w:eastAsia="de-DE"/>
        </w:rPr>
      </w:pPr>
    </w:p>
    <w:p w14:paraId="2336149C" w14:textId="77777777" w:rsidR="00662E42" w:rsidRPr="00885756" w:rsidRDefault="00662E42" w:rsidP="00F71F44">
      <w:pPr>
        <w:pStyle w:val="Formatvorlage2"/>
        <w:rPr>
          <w:b/>
          <w:bCs/>
          <w:iCs/>
          <w:highlight w:val="yellow"/>
          <w:lang w:eastAsia="de-DE"/>
        </w:rPr>
      </w:pPr>
    </w:p>
    <w:p w14:paraId="2BB7CF62" w14:textId="77777777" w:rsidR="00E07DEF" w:rsidRPr="000A42C6" w:rsidRDefault="00E07DEF" w:rsidP="00E07DEF">
      <w:pPr>
        <w:pStyle w:val="Formatvorlage2"/>
        <w:rPr>
          <w:lang w:eastAsia="de-DE"/>
        </w:rPr>
      </w:pPr>
    </w:p>
    <w:p w14:paraId="459BA86F" w14:textId="77777777" w:rsidR="00E07DEF" w:rsidRPr="00CD1C8D" w:rsidRDefault="00E07DEF" w:rsidP="00E07DEF">
      <w:pPr>
        <w:pStyle w:val="Formatvorlage2"/>
        <w:rPr>
          <w:b/>
          <w:bCs/>
          <w:lang w:val="en-US" w:eastAsia="de-DE"/>
        </w:rPr>
      </w:pPr>
      <w:r w:rsidRPr="00CD1C8D">
        <w:rPr>
          <w:b/>
          <w:bCs/>
          <w:lang w:val="en-US" w:eastAsia="de-DE"/>
        </w:rPr>
        <w:lastRenderedPageBreak/>
        <w:t>Literatur:</w:t>
      </w:r>
    </w:p>
    <w:p w14:paraId="7F998F40" w14:textId="3C307851" w:rsidR="00662E42" w:rsidRDefault="004840D2" w:rsidP="002D3614">
      <w:pPr>
        <w:pStyle w:val="Formatvorlage2"/>
        <w:rPr>
          <w:lang w:eastAsia="de-DE"/>
        </w:rPr>
      </w:pPr>
      <w:r w:rsidRPr="00CD1C8D">
        <w:rPr>
          <w:lang w:val="en-US" w:eastAsia="de-DE"/>
        </w:rPr>
        <w:t xml:space="preserve">Freeman, K., et al., Multiplex tests to identify gastrointestinal bacteria, viruses and parasites in people with suspected infectious gastroenteritis: a systematic review and economic analysis. </w:t>
      </w:r>
      <w:r w:rsidRPr="000A42C6">
        <w:rPr>
          <w:lang w:eastAsia="de-DE"/>
        </w:rPr>
        <w:t>Health Technol Assess, 2017. 21(23): p. 1-188</w:t>
      </w:r>
    </w:p>
    <w:p w14:paraId="2A847E1D" w14:textId="77777777" w:rsidR="00662E42" w:rsidRDefault="00662E42">
      <w:pPr>
        <w:suppressAutoHyphens w:val="0"/>
        <w:rPr>
          <w:sz w:val="20"/>
          <w:lang w:eastAsia="de-DE"/>
        </w:rPr>
      </w:pPr>
      <w:r>
        <w:rPr>
          <w:lang w:eastAsia="de-DE"/>
        </w:rPr>
        <w:br w:type="page"/>
      </w:r>
    </w:p>
    <w:p w14:paraId="09FB8BD2" w14:textId="77777777" w:rsidR="00E975B0" w:rsidRPr="000A42C6" w:rsidRDefault="00E975B0" w:rsidP="006876E1">
      <w:pPr>
        <w:pStyle w:val="berschrift3"/>
      </w:pPr>
      <w:bookmarkStart w:id="1197" w:name="_Toc217046314"/>
      <w:r w:rsidRPr="000A42C6">
        <w:lastRenderedPageBreak/>
        <w:t>Mycobacterium tuberculosis</w:t>
      </w:r>
      <w:bookmarkEnd w:id="1197"/>
    </w:p>
    <w:p w14:paraId="625A21D6" w14:textId="77777777" w:rsidR="00EA7999" w:rsidRPr="000A42C6" w:rsidRDefault="00EA7999" w:rsidP="000A35B6">
      <w:pPr>
        <w:pStyle w:val="Formatvorlage2"/>
        <w:rPr>
          <w:b/>
        </w:rPr>
      </w:pPr>
    </w:p>
    <w:p w14:paraId="0984B55B" w14:textId="0823D975" w:rsidR="000A35B6" w:rsidRPr="000A42C6" w:rsidRDefault="000A35B6" w:rsidP="000A35B6">
      <w:pPr>
        <w:pStyle w:val="Formatvorlage2"/>
        <w:rPr>
          <w:b/>
        </w:rPr>
      </w:pPr>
      <w:r w:rsidRPr="000A42C6">
        <w:rPr>
          <w:b/>
        </w:rPr>
        <w:t xml:space="preserve">Patientenauswahl: </w:t>
      </w:r>
    </w:p>
    <w:p w14:paraId="432E17FC" w14:textId="77777777" w:rsidR="000A35B6" w:rsidRPr="000A42C6" w:rsidRDefault="000A35B6" w:rsidP="000A35B6">
      <w:pPr>
        <w:pStyle w:val="Formatvorlage2"/>
        <w:rPr>
          <w:bCs/>
        </w:rPr>
      </w:pPr>
      <w:r w:rsidRPr="000A42C6">
        <w:rPr>
          <w:bCs/>
        </w:rPr>
        <w:t>Molekularbiologische Verfahren, i.d.R. Nukleinsäureamplifikationstechniken (NAT) wie z.B. die Polymerasekettenreaktion (PCR), sollen zusätzlich zu mikroskopischen und kulturellen Nachweisverfahren nur gezielt und nicht ohne ausreichenden Vorverdacht eingesetzt werden. Solche gezielten Anwendungen umfassen:</w:t>
      </w:r>
    </w:p>
    <w:p w14:paraId="5A5AF3AA" w14:textId="77777777" w:rsidR="000A35B6" w:rsidRPr="000A42C6" w:rsidRDefault="000A35B6" w:rsidP="006876E1">
      <w:pPr>
        <w:pStyle w:val="Formatvorlage2"/>
        <w:numPr>
          <w:ilvl w:val="0"/>
          <w:numId w:val="108"/>
        </w:numPr>
        <w:rPr>
          <w:bCs/>
        </w:rPr>
      </w:pPr>
      <w:r w:rsidRPr="000A42C6">
        <w:rPr>
          <w:bCs/>
        </w:rPr>
        <w:t>den routinemäßigen Einsatz im Rahmen der Primärdiagnostik aus mindestens einer Untersuchungsprobe,</w:t>
      </w:r>
    </w:p>
    <w:p w14:paraId="6E42A7C8" w14:textId="77777777" w:rsidR="000A35B6" w:rsidRPr="000A42C6" w:rsidRDefault="000A35B6" w:rsidP="006876E1">
      <w:pPr>
        <w:pStyle w:val="Formatvorlage2"/>
        <w:numPr>
          <w:ilvl w:val="0"/>
          <w:numId w:val="108"/>
        </w:numPr>
        <w:rPr>
          <w:bCs/>
        </w:rPr>
      </w:pPr>
      <w:r w:rsidRPr="000A42C6">
        <w:rPr>
          <w:bCs/>
        </w:rPr>
        <w:t>den Einsatz beim ersten mikroskopisch positiven Atemwegsmaterial sowie</w:t>
      </w:r>
    </w:p>
    <w:p w14:paraId="0E2B9A7F" w14:textId="77777777" w:rsidR="000A35B6" w:rsidRPr="000A42C6" w:rsidRDefault="000A35B6" w:rsidP="006876E1">
      <w:pPr>
        <w:pStyle w:val="Formatvorlage2"/>
        <w:numPr>
          <w:ilvl w:val="0"/>
          <w:numId w:val="108"/>
        </w:numPr>
        <w:rPr>
          <w:bCs/>
        </w:rPr>
      </w:pPr>
      <w:r w:rsidRPr="000A42C6">
        <w:rPr>
          <w:bCs/>
        </w:rPr>
        <w:t>den Einsatz bei primär sterilen, schwierig zu gewinnenden Materialien wie z.B. Gewebsbiopsien oder auch Liquor cerebrospinalis bei Verdacht auf eine entsprechende Organtuberkulose.</w:t>
      </w:r>
    </w:p>
    <w:p w14:paraId="39D2B0E9" w14:textId="77777777" w:rsidR="000A35B6" w:rsidRPr="000A42C6" w:rsidRDefault="000A35B6" w:rsidP="000A35B6">
      <w:pPr>
        <w:pStyle w:val="Formatvorlage2"/>
        <w:rPr>
          <w:bCs/>
        </w:rPr>
      </w:pPr>
    </w:p>
    <w:p w14:paraId="62D9AC04" w14:textId="77777777" w:rsidR="000A35B6" w:rsidRPr="000A42C6" w:rsidRDefault="000A35B6" w:rsidP="000A35B6">
      <w:pPr>
        <w:pStyle w:val="Formatvorlage2"/>
        <w:rPr>
          <w:bCs/>
        </w:rPr>
      </w:pPr>
      <w:r w:rsidRPr="000A42C6">
        <w:rPr>
          <w:b/>
        </w:rPr>
        <w:t>Achtung:</w:t>
      </w:r>
      <w:r w:rsidRPr="000A42C6">
        <w:rPr>
          <w:bCs/>
        </w:rPr>
        <w:t xml:space="preserve"> Molekularbiologische Verfahren sollen nicht zur Therapiekontrolle eingesetzt werden!</w:t>
      </w:r>
    </w:p>
    <w:p w14:paraId="53A8F955" w14:textId="77777777" w:rsidR="000A35B6" w:rsidRPr="000A42C6" w:rsidRDefault="000A35B6" w:rsidP="000A35B6">
      <w:pPr>
        <w:pStyle w:val="Formatvorlage2"/>
        <w:rPr>
          <w:bCs/>
        </w:rPr>
      </w:pPr>
    </w:p>
    <w:p w14:paraId="14721097" w14:textId="77777777" w:rsidR="000A35B6" w:rsidRPr="000A42C6" w:rsidRDefault="000A35B6" w:rsidP="000A35B6">
      <w:pPr>
        <w:pStyle w:val="Formatvorlage2"/>
        <w:rPr>
          <w:b/>
        </w:rPr>
      </w:pPr>
      <w:r w:rsidRPr="000A42C6">
        <w:rPr>
          <w:b/>
        </w:rPr>
        <w:t xml:space="preserve">Untersuchungsmaterial: </w:t>
      </w:r>
    </w:p>
    <w:p w14:paraId="76F33B1B" w14:textId="23C39A14" w:rsidR="000A35B6" w:rsidRPr="000A42C6" w:rsidRDefault="000A35B6" w:rsidP="000A35B6">
      <w:pPr>
        <w:pStyle w:val="Formatvorlage2"/>
      </w:pPr>
      <w:r w:rsidRPr="000A42C6">
        <w:t>N-Acetyl-L-Cystein vorbehandelte Proben (= NALC-Rest) von respiratorischen Materialien. Auf Anforderung kann der DNA-Nachweis auch aus extrarespiratorischen, vorbehandelten Materialien wie z.B. Magenspülungen (</w:t>
      </w:r>
      <w:r w:rsidRPr="000A42C6">
        <w:fldChar w:fldCharType="begin"/>
      </w:r>
      <w:r w:rsidRPr="000A42C6">
        <w:instrText xml:space="preserve"> REF _Ref22738722 \r \h  \* MERGEFORMAT </w:instrText>
      </w:r>
      <w:r w:rsidRPr="000A42C6">
        <w:fldChar w:fldCharType="separate"/>
      </w:r>
      <w:r w:rsidR="00E527CE">
        <w:t>1.3.9.6</w:t>
      </w:r>
      <w:r w:rsidRPr="000A42C6">
        <w:fldChar w:fldCharType="end"/>
      </w:r>
      <w:r w:rsidRPr="000A42C6">
        <w:t>), Gewebe, Perikarderguss (</w:t>
      </w:r>
      <w:r w:rsidRPr="000A42C6">
        <w:fldChar w:fldCharType="begin"/>
      </w:r>
      <w:r w:rsidRPr="000A42C6">
        <w:instrText xml:space="preserve"> REF _Ref19621331 \r \h  \* MERGEFORMAT </w:instrText>
      </w:r>
      <w:r w:rsidRPr="000A42C6">
        <w:fldChar w:fldCharType="separate"/>
      </w:r>
      <w:r w:rsidR="00E527CE">
        <w:t>1.3.8.6</w:t>
      </w:r>
      <w:r w:rsidRPr="000A42C6">
        <w:fldChar w:fldCharType="end"/>
      </w:r>
      <w:r w:rsidRPr="000A42C6">
        <w:t>), Pleurapunktat (</w:t>
      </w:r>
      <w:r w:rsidRPr="000A42C6">
        <w:fldChar w:fldCharType="begin"/>
      </w:r>
      <w:r w:rsidRPr="000A42C6">
        <w:instrText xml:space="preserve"> REF _Ref19622047 \r \h  \* MERGEFORMAT </w:instrText>
      </w:r>
      <w:r w:rsidRPr="000A42C6">
        <w:fldChar w:fldCharType="separate"/>
      </w:r>
      <w:r w:rsidR="00E527CE">
        <w:t>1.3.8.7</w:t>
      </w:r>
      <w:r w:rsidRPr="000A42C6">
        <w:fldChar w:fldCharType="end"/>
      </w:r>
      <w:r w:rsidRPr="000A42C6">
        <w:t>) und Urin (</w:t>
      </w:r>
      <w:r w:rsidRPr="000A42C6">
        <w:fldChar w:fldCharType="begin"/>
      </w:r>
      <w:r w:rsidRPr="000A42C6">
        <w:instrText xml:space="preserve"> REF _Ref22738754 \r \h  \* MERGEFORMAT </w:instrText>
      </w:r>
      <w:r w:rsidRPr="000A42C6">
        <w:fldChar w:fldCharType="separate"/>
      </w:r>
      <w:r w:rsidR="00E527CE">
        <w:t>1.3.11</w:t>
      </w:r>
      <w:r w:rsidRPr="000A42C6">
        <w:fldChar w:fldCharType="end"/>
      </w:r>
      <w:r w:rsidRPr="000A42C6">
        <w:t>) durchgeführt werden. Liquor (</w:t>
      </w:r>
      <w:r w:rsidRPr="000A42C6">
        <w:fldChar w:fldCharType="begin"/>
      </w:r>
      <w:r w:rsidRPr="000A42C6">
        <w:instrText xml:space="preserve"> REF _Ref19007123 \r \h  \* MERGEFORMAT </w:instrText>
      </w:r>
      <w:r w:rsidRPr="000A42C6">
        <w:fldChar w:fldCharType="separate"/>
      </w:r>
      <w:r w:rsidR="00E527CE">
        <w:t>1.3.7</w:t>
      </w:r>
      <w:r w:rsidRPr="000A42C6">
        <w:fldChar w:fldCharType="end"/>
      </w:r>
      <w:r w:rsidRPr="000A42C6">
        <w:t>) wird nativ in die DNA-Präparation eingesetzt (</w:t>
      </w:r>
      <w:r w:rsidRPr="000A42C6">
        <w:rPr>
          <w:u w:val="single"/>
        </w:rPr>
        <w:t>&gt;</w:t>
      </w:r>
      <w:r w:rsidRPr="000A42C6">
        <w:t xml:space="preserve"> 5ml).</w:t>
      </w:r>
    </w:p>
    <w:p w14:paraId="6C2F7B3C" w14:textId="77777777" w:rsidR="000A35B6" w:rsidRPr="000A42C6" w:rsidRDefault="000A35B6" w:rsidP="000A35B6">
      <w:pPr>
        <w:pStyle w:val="Formatvorlage2"/>
      </w:pPr>
    </w:p>
    <w:p w14:paraId="74979385" w14:textId="77777777" w:rsidR="000A35B6" w:rsidRPr="000A42C6" w:rsidRDefault="000A35B6" w:rsidP="000A35B6">
      <w:pPr>
        <w:pStyle w:val="Formatvorlage2"/>
        <w:rPr>
          <w:b/>
        </w:rPr>
      </w:pPr>
      <w:r w:rsidRPr="000A42C6">
        <w:rPr>
          <w:b/>
        </w:rPr>
        <w:t xml:space="preserve">Untersuchungsverfahren: </w:t>
      </w:r>
    </w:p>
    <w:p w14:paraId="760356B7" w14:textId="77777777" w:rsidR="000A35B6" w:rsidRPr="00CD1C8D" w:rsidRDefault="000A35B6" w:rsidP="000A35B6">
      <w:pPr>
        <w:pStyle w:val="Formatvorlage2"/>
        <w:rPr>
          <w:bCs/>
          <w:lang w:val="en-US"/>
        </w:rPr>
      </w:pPr>
      <w:r w:rsidRPr="00CD1C8D">
        <w:rPr>
          <w:bCs/>
          <w:lang w:val="en-US"/>
        </w:rPr>
        <w:t>Respiratorische Proben: Real-Time PCR (BD MAX™ MDR-TB)</w:t>
      </w:r>
    </w:p>
    <w:p w14:paraId="79229EFE" w14:textId="77777777" w:rsidR="000A35B6" w:rsidRPr="000A42C6" w:rsidRDefault="000A35B6" w:rsidP="000A35B6">
      <w:pPr>
        <w:pStyle w:val="Formatvorlage2"/>
        <w:rPr>
          <w:bCs/>
        </w:rPr>
      </w:pPr>
      <w:r w:rsidRPr="000A42C6">
        <w:rPr>
          <w:bCs/>
        </w:rPr>
        <w:t>Zielgen bei respiratorischen Proben: Nachweis der Insertionselemente IS6110 und IS1081.</w:t>
      </w:r>
    </w:p>
    <w:p w14:paraId="403A617F" w14:textId="77777777" w:rsidR="000A35B6" w:rsidRPr="00CD1C8D" w:rsidRDefault="000A35B6" w:rsidP="000A35B6">
      <w:pPr>
        <w:pStyle w:val="Formatvorlage2"/>
        <w:rPr>
          <w:bCs/>
          <w:lang w:val="en-US"/>
        </w:rPr>
      </w:pPr>
      <w:r w:rsidRPr="00CD1C8D">
        <w:rPr>
          <w:bCs/>
          <w:lang w:val="en-US"/>
        </w:rPr>
        <w:t>Extrarespiratorische Proben: Real-Time PCR (artus M. tuberculosis RG PCR Kit)</w:t>
      </w:r>
    </w:p>
    <w:p w14:paraId="1ABB1C48" w14:textId="77777777" w:rsidR="000A35B6" w:rsidRPr="000A42C6" w:rsidRDefault="000A35B6" w:rsidP="000A35B6">
      <w:pPr>
        <w:pStyle w:val="Formatvorlage2"/>
        <w:rPr>
          <w:bCs/>
        </w:rPr>
      </w:pPr>
      <w:r w:rsidRPr="000A42C6">
        <w:rPr>
          <w:bCs/>
        </w:rPr>
        <w:t>Zielgen bei extrarespiratorischen Proben: Mycobacterium tuberculosis-Komplex-spezifischer Abschnitt des 16S rRNA-Gens.</w:t>
      </w:r>
    </w:p>
    <w:p w14:paraId="1738B327" w14:textId="77777777" w:rsidR="000A35B6" w:rsidRPr="000A42C6" w:rsidRDefault="000A35B6" w:rsidP="000A35B6">
      <w:pPr>
        <w:pStyle w:val="Formatvorlage2"/>
        <w:rPr>
          <w:b/>
        </w:rPr>
      </w:pPr>
    </w:p>
    <w:p w14:paraId="753D8D19" w14:textId="77777777" w:rsidR="000A35B6" w:rsidRPr="000A42C6" w:rsidRDefault="000A35B6" w:rsidP="000A35B6">
      <w:pPr>
        <w:pStyle w:val="Formatvorlage2"/>
        <w:rPr>
          <w:b/>
        </w:rPr>
      </w:pPr>
      <w:r w:rsidRPr="000A42C6">
        <w:rPr>
          <w:b/>
        </w:rPr>
        <w:t>Befundinterpretation:</w:t>
      </w:r>
    </w:p>
    <w:p w14:paraId="555ADF2F" w14:textId="77777777" w:rsidR="000A35B6" w:rsidRPr="000A42C6" w:rsidRDefault="000A35B6" w:rsidP="000A35B6">
      <w:pPr>
        <w:pStyle w:val="Formatvorlage2"/>
      </w:pPr>
      <w:r w:rsidRPr="000A42C6">
        <w:rPr>
          <w:b/>
        </w:rPr>
        <w:t xml:space="preserve">Nachweisgrenze: </w:t>
      </w:r>
      <w:r w:rsidRPr="000A42C6">
        <w:sym w:font="Symbol" w:char="F0B3"/>
      </w:r>
      <w:r w:rsidRPr="000A42C6">
        <w:t xml:space="preserve"> 99% (Herstellerangaben)</w:t>
      </w:r>
    </w:p>
    <w:p w14:paraId="1A30E585" w14:textId="77777777" w:rsidR="000A35B6" w:rsidRPr="000A42C6" w:rsidRDefault="000A35B6" w:rsidP="000A35B6">
      <w:pPr>
        <w:pStyle w:val="Formatvorlage2"/>
      </w:pPr>
      <w:r w:rsidRPr="000A42C6">
        <w:rPr>
          <w:b/>
        </w:rPr>
        <w:t xml:space="preserve">Diagnostische Sensitivität: </w:t>
      </w:r>
      <w:r w:rsidRPr="000A42C6">
        <w:sym w:font="Symbol" w:char="F0B3"/>
      </w:r>
      <w:r w:rsidRPr="000A42C6">
        <w:t xml:space="preserve"> 95% (Herstellerangaben)</w:t>
      </w:r>
    </w:p>
    <w:p w14:paraId="523B2919" w14:textId="37E6EB56" w:rsidR="000A35B6" w:rsidRPr="00662E42" w:rsidRDefault="000A35B6" w:rsidP="000A35B6">
      <w:pPr>
        <w:pStyle w:val="Formatvorlage2"/>
      </w:pPr>
      <w:r w:rsidRPr="000A42C6">
        <w:rPr>
          <w:b/>
        </w:rPr>
        <w:t xml:space="preserve">Diagnostische Spezifität: </w:t>
      </w:r>
      <w:r w:rsidRPr="000A42C6">
        <w:sym w:font="Symbol" w:char="F0B3"/>
      </w:r>
      <w:r w:rsidRPr="000A42C6">
        <w:t xml:space="preserve"> 99% (Herstellerangaben)</w:t>
      </w:r>
    </w:p>
    <w:p w14:paraId="25D60581" w14:textId="2BBC2E96" w:rsidR="000A35B6" w:rsidRPr="000A42C6" w:rsidRDefault="000A35B6" w:rsidP="000A35B6">
      <w:pPr>
        <w:pStyle w:val="Formatvorlage2"/>
        <w:rPr>
          <w:bCs/>
        </w:rPr>
      </w:pPr>
      <w:r w:rsidRPr="000A42C6">
        <w:rPr>
          <w:bCs/>
        </w:rPr>
        <w:t>Mikroskopische und kulturelle Nachweise von Erregern des M. tuberculosis-Komplexes (M. tuberculosis, M. africanum, M. bovis, M. bovis BCG, M. microti, M. pinnipedii) sind die Methode der Wahl. Die kulturelle Anzucht ist die sensitivste Methode (</w:t>
      </w:r>
      <w:r w:rsidRPr="000A42C6">
        <w:rPr>
          <w:bCs/>
        </w:rPr>
        <w:fldChar w:fldCharType="begin"/>
      </w:r>
      <w:r w:rsidRPr="000A42C6">
        <w:rPr>
          <w:bCs/>
        </w:rPr>
        <w:instrText xml:space="preserve"> REF _Ref18920983 \r \h  \* MERGEFORMAT </w:instrText>
      </w:r>
      <w:r w:rsidRPr="000A42C6">
        <w:rPr>
          <w:bCs/>
        </w:rPr>
      </w:r>
      <w:r w:rsidRPr="000A42C6">
        <w:rPr>
          <w:bCs/>
        </w:rPr>
        <w:fldChar w:fldCharType="separate"/>
      </w:r>
      <w:r w:rsidR="00E527CE">
        <w:rPr>
          <w:bCs/>
        </w:rPr>
        <w:t>1.6.42</w:t>
      </w:r>
      <w:r w:rsidRPr="000A42C6">
        <w:rPr>
          <w:bCs/>
        </w:rPr>
        <w:fldChar w:fldCharType="end"/>
      </w:r>
      <w:r w:rsidRPr="000A42C6">
        <w:rPr>
          <w:bCs/>
        </w:rPr>
        <w:t xml:space="preserve">). Nur sie erlaubt die Resistenztestung und weitere epidemiologische Untersuchungen. Sie hat daher Vorrang. Die PCR erlaubt eine schnelle Bestätigung mikroskopischer Verdachtsdiagnosen. Sie kann zudem komplementär zur Sensitivitätssteigerung bei paucibacillären Infektionen verwendet werden, wenn ein dringender Verdacht auf Tuberkulose besteht oder Immunsuppressionen wie HIV-Infektionen vorliegen. Ein </w:t>
      </w:r>
      <w:r w:rsidRPr="000A42C6">
        <w:rPr>
          <w:bCs/>
        </w:rPr>
        <w:lastRenderedPageBreak/>
        <w:t xml:space="preserve">positiver DNA-Nachweis beweist die Gegenwart von M. tuberculosis-DNA in der Probe, eine Aussage zum Krankheitswert des Nachweises kann nur vom behandelnden Arzt in Kenntnis der klinischen Symptomatik und anderer Befunde erfolgen. Ein negativer DNA-Nachweis schließt eine Infektion nicht sicher aus. </w:t>
      </w:r>
    </w:p>
    <w:p w14:paraId="1E9DEEC5" w14:textId="77777777" w:rsidR="000A35B6" w:rsidRPr="000A42C6" w:rsidRDefault="000A35B6" w:rsidP="000A35B6">
      <w:pPr>
        <w:pStyle w:val="Formatvorlage2"/>
        <w:rPr>
          <w:bCs/>
        </w:rPr>
      </w:pPr>
    </w:p>
    <w:p w14:paraId="2BDDCB4B" w14:textId="77777777" w:rsidR="000A35B6" w:rsidRPr="000A42C6" w:rsidRDefault="000A35B6" w:rsidP="000A35B6">
      <w:pPr>
        <w:pStyle w:val="Formatvorlage2"/>
        <w:rPr>
          <w:b/>
        </w:rPr>
      </w:pPr>
      <w:r w:rsidRPr="000A42C6">
        <w:rPr>
          <w:b/>
        </w:rPr>
        <w:t>Ein positiver Befund ist nach §7 IfSG meldepflichtig.</w:t>
      </w:r>
    </w:p>
    <w:p w14:paraId="76CCB9E9" w14:textId="77777777" w:rsidR="000A35B6" w:rsidRPr="000A42C6" w:rsidRDefault="000A35B6" w:rsidP="000A35B6">
      <w:pPr>
        <w:pStyle w:val="Formatvorlage2"/>
        <w:rPr>
          <w:bCs/>
        </w:rPr>
      </w:pPr>
    </w:p>
    <w:p w14:paraId="27050C4B" w14:textId="77777777" w:rsidR="000A35B6" w:rsidRPr="00CD1C8D" w:rsidRDefault="000A35B6" w:rsidP="000A35B6">
      <w:pPr>
        <w:pStyle w:val="Formatvorlage2"/>
        <w:rPr>
          <w:b/>
          <w:lang w:val="en-US"/>
        </w:rPr>
      </w:pPr>
      <w:r w:rsidRPr="00CD1C8D">
        <w:rPr>
          <w:b/>
          <w:lang w:val="en-US"/>
        </w:rPr>
        <w:t>Literatur:</w:t>
      </w:r>
    </w:p>
    <w:p w14:paraId="07B55B69" w14:textId="77777777" w:rsidR="000A35B6" w:rsidRPr="000A42C6" w:rsidRDefault="000A35B6" w:rsidP="000A35B6">
      <w:pPr>
        <w:pStyle w:val="Formatvorlage2"/>
        <w:rPr>
          <w:bCs/>
        </w:rPr>
      </w:pPr>
      <w:r w:rsidRPr="00CD1C8D">
        <w:rPr>
          <w:bCs/>
          <w:lang w:val="en-US"/>
        </w:rPr>
        <w:t xml:space="preserve">Beqaj et al., Diagn. Mol. Pathol. </w:t>
      </w:r>
      <w:r w:rsidRPr="000A42C6">
        <w:rPr>
          <w:bCs/>
        </w:rPr>
        <w:t>2007; 16:169-173</w:t>
      </w:r>
    </w:p>
    <w:p w14:paraId="53808D88" w14:textId="77777777" w:rsidR="000A35B6" w:rsidRPr="000A42C6" w:rsidRDefault="000A35B6" w:rsidP="000A35B6">
      <w:pPr>
        <w:pStyle w:val="Formatvorlage2"/>
        <w:rPr>
          <w:bCs/>
        </w:rPr>
      </w:pPr>
      <w:r w:rsidRPr="000A42C6">
        <w:rPr>
          <w:bCs/>
        </w:rPr>
        <w:t>Richter E et al., Tuberkulose – Mykobakteriose. In: Podbielski A et al. (Hrg.), Mikrobiologisch-Infektiologische Qualitätsstandards Band 5, 3. Auflage 2019</w:t>
      </w:r>
    </w:p>
    <w:p w14:paraId="05C271B4" w14:textId="77777777" w:rsidR="000A35B6" w:rsidRPr="00C02C03" w:rsidRDefault="000A35B6" w:rsidP="000A35B6">
      <w:pPr>
        <w:pStyle w:val="Formatvorlage2"/>
        <w:rPr>
          <w:bCs/>
          <w:lang w:val="en-US"/>
        </w:rPr>
      </w:pPr>
      <w:r w:rsidRPr="00C02C03">
        <w:rPr>
          <w:bCs/>
          <w:lang w:val="en-US"/>
        </w:rPr>
        <w:t>Shah et al, Clin Infect Dis. 2020;71(5):1161-7</w:t>
      </w:r>
    </w:p>
    <w:p w14:paraId="0F90AAF5" w14:textId="77777777" w:rsidR="000A35B6" w:rsidRPr="00C02C03" w:rsidRDefault="000A35B6" w:rsidP="000A35B6">
      <w:pPr>
        <w:pStyle w:val="Formatvorlage2"/>
        <w:rPr>
          <w:bCs/>
          <w:lang w:val="en-US"/>
        </w:rPr>
      </w:pPr>
    </w:p>
    <w:p w14:paraId="4D69C4A2" w14:textId="655E6593" w:rsidR="00041C76" w:rsidRPr="00C02C03" w:rsidRDefault="00041C76" w:rsidP="000A35B6">
      <w:pPr>
        <w:pStyle w:val="Formatvorlage2"/>
        <w:rPr>
          <w:lang w:val="en-US"/>
        </w:rPr>
      </w:pPr>
    </w:p>
    <w:p w14:paraId="6F1A4FD0" w14:textId="242E3760" w:rsidR="000A35B6" w:rsidRPr="00C02C03" w:rsidRDefault="000A35B6" w:rsidP="00D67C7C">
      <w:pPr>
        <w:pStyle w:val="Formatvorlage2"/>
        <w:rPr>
          <w:lang w:val="en-US"/>
        </w:rPr>
      </w:pPr>
    </w:p>
    <w:p w14:paraId="1C0F3372" w14:textId="730D74CB" w:rsidR="000A35B6" w:rsidRPr="00C02C03" w:rsidRDefault="000A35B6" w:rsidP="00D67C7C">
      <w:pPr>
        <w:pStyle w:val="Formatvorlage2"/>
        <w:rPr>
          <w:lang w:val="en-US"/>
        </w:rPr>
      </w:pPr>
    </w:p>
    <w:p w14:paraId="7D5013E7" w14:textId="77777777" w:rsidR="00DF29E8" w:rsidRPr="00C02C03" w:rsidRDefault="00DF29E8" w:rsidP="00FF26AD">
      <w:pPr>
        <w:rPr>
          <w:color w:val="000000"/>
          <w:lang w:val="en-US"/>
        </w:rPr>
        <w:sectPr w:rsidR="00DF29E8" w:rsidRPr="00C02C03" w:rsidSect="001054BD">
          <w:pgSz w:w="11907" w:h="16840"/>
          <w:pgMar w:top="1134" w:right="1418" w:bottom="1134" w:left="1418" w:header="720" w:footer="720" w:gutter="0"/>
          <w:cols w:space="720"/>
        </w:sectPr>
      </w:pPr>
    </w:p>
    <w:p w14:paraId="42A4BAA7" w14:textId="77777777" w:rsidR="00FF26AD" w:rsidRPr="00CD1C8D" w:rsidRDefault="00FF26AD" w:rsidP="006876E1">
      <w:pPr>
        <w:pStyle w:val="berschrift3"/>
        <w:rPr>
          <w:lang w:val="en-US"/>
        </w:rPr>
      </w:pPr>
      <w:bookmarkStart w:id="1198" w:name="_Ref22654299"/>
      <w:bookmarkStart w:id="1199" w:name="_Ref22654445"/>
      <w:bookmarkStart w:id="1200" w:name="_Toc217046315"/>
      <w:r w:rsidRPr="00CD1C8D">
        <w:rPr>
          <w:lang w:val="en-US"/>
        </w:rPr>
        <w:lastRenderedPageBreak/>
        <w:t xml:space="preserve">Pneumocystis </w:t>
      </w:r>
      <w:r w:rsidR="00987D5D" w:rsidRPr="00CD1C8D">
        <w:rPr>
          <w:lang w:val="en-US"/>
        </w:rPr>
        <w:t>jirovecii</w:t>
      </w:r>
      <w:r w:rsidRPr="00CD1C8D">
        <w:rPr>
          <w:lang w:val="en-US"/>
        </w:rPr>
        <w:t xml:space="preserve"> (P. carinii f. sp. hominis)</w:t>
      </w:r>
      <w:bookmarkEnd w:id="1198"/>
      <w:bookmarkEnd w:id="1199"/>
      <w:bookmarkEnd w:id="1200"/>
    </w:p>
    <w:p w14:paraId="44996A7D" w14:textId="77777777" w:rsidR="0045752E" w:rsidRPr="000A42C6" w:rsidRDefault="00FF26AD" w:rsidP="00D67C7C">
      <w:pPr>
        <w:pStyle w:val="Formatvorlage2"/>
        <w:rPr>
          <w:b/>
        </w:rPr>
      </w:pPr>
      <w:r w:rsidRPr="000A42C6">
        <w:rPr>
          <w:b/>
        </w:rPr>
        <w:t xml:space="preserve">Patientenauswahl: </w:t>
      </w:r>
    </w:p>
    <w:p w14:paraId="4C9724BC" w14:textId="77777777" w:rsidR="00015D29" w:rsidRPr="000A42C6" w:rsidRDefault="00015D29" w:rsidP="00D67C7C">
      <w:pPr>
        <w:pStyle w:val="Formatvorlage2"/>
      </w:pPr>
      <w:r w:rsidRPr="000A42C6">
        <w:t>Verdacht auf atypische Pneumonie (insbesondere bei HIV-positiven-Patienten und immunsupprimierten Patienten)</w:t>
      </w:r>
    </w:p>
    <w:p w14:paraId="5D692CA4" w14:textId="77777777" w:rsidR="0045752E" w:rsidRPr="000A42C6" w:rsidRDefault="00FF26AD" w:rsidP="00D67C7C">
      <w:pPr>
        <w:pStyle w:val="Formatvorlage2"/>
        <w:rPr>
          <w:b/>
        </w:rPr>
      </w:pPr>
      <w:r w:rsidRPr="000A42C6">
        <w:rPr>
          <w:b/>
        </w:rPr>
        <w:t xml:space="preserve">Untersuchungsmaterial: </w:t>
      </w:r>
    </w:p>
    <w:p w14:paraId="26E28272" w14:textId="2360B64E" w:rsidR="00015D29" w:rsidRPr="000A42C6" w:rsidRDefault="00015D29" w:rsidP="00D67C7C">
      <w:pPr>
        <w:pStyle w:val="Formatvorlage2"/>
      </w:pPr>
      <w:r w:rsidRPr="000A42C6">
        <w:t>Sputum</w:t>
      </w:r>
      <w:r w:rsidR="00073ABD" w:rsidRPr="000A42C6">
        <w:t xml:space="preserve"> (</w:t>
      </w:r>
      <w:r w:rsidR="00352BDC" w:rsidRPr="000A42C6">
        <w:fldChar w:fldCharType="begin"/>
      </w:r>
      <w:r w:rsidR="00073ABD" w:rsidRPr="000A42C6">
        <w:instrText xml:space="preserve"> REF _Ref22213231 \r \h </w:instrText>
      </w:r>
      <w:r w:rsidR="00792788" w:rsidRPr="000A42C6">
        <w:instrText xml:space="preserve"> \* MERGEFORMAT </w:instrText>
      </w:r>
      <w:r w:rsidR="00352BDC" w:rsidRPr="000A42C6">
        <w:fldChar w:fldCharType="separate"/>
      </w:r>
      <w:r w:rsidR="00E527CE">
        <w:t>1.3.2.3</w:t>
      </w:r>
      <w:r w:rsidR="00352BDC" w:rsidRPr="000A42C6">
        <w:fldChar w:fldCharType="end"/>
      </w:r>
      <w:r w:rsidR="00073ABD" w:rsidRPr="000A42C6">
        <w:t>)</w:t>
      </w:r>
      <w:r w:rsidRPr="000A42C6">
        <w:t>, Bronchiallavage</w:t>
      </w:r>
      <w:r w:rsidR="00073ABD" w:rsidRPr="000A42C6">
        <w:t xml:space="preserve"> (</w:t>
      </w:r>
      <w:r w:rsidR="00352BDC" w:rsidRPr="000A42C6">
        <w:fldChar w:fldCharType="begin"/>
      </w:r>
      <w:r w:rsidR="00073ABD" w:rsidRPr="000A42C6">
        <w:instrText xml:space="preserve"> REF _Ref22213720 \r \h </w:instrText>
      </w:r>
      <w:r w:rsidR="00792788" w:rsidRPr="000A42C6">
        <w:instrText xml:space="preserve"> \* MERGEFORMAT </w:instrText>
      </w:r>
      <w:r w:rsidR="00352BDC" w:rsidRPr="000A42C6">
        <w:fldChar w:fldCharType="separate"/>
      </w:r>
      <w:r w:rsidR="00E527CE">
        <w:t>1.3.2.1</w:t>
      </w:r>
      <w:r w:rsidR="00352BDC" w:rsidRPr="000A42C6">
        <w:fldChar w:fldCharType="end"/>
      </w:r>
      <w:r w:rsidR="00073ABD" w:rsidRPr="000A42C6">
        <w:t>)</w:t>
      </w:r>
      <w:r w:rsidR="00426E5D" w:rsidRPr="000A42C6">
        <w:t>, Gewebe</w:t>
      </w:r>
      <w:r w:rsidR="00073ABD" w:rsidRPr="000A42C6">
        <w:t xml:space="preserve"> (</w:t>
      </w:r>
      <w:r w:rsidR="00352BDC" w:rsidRPr="000A42C6">
        <w:fldChar w:fldCharType="begin"/>
      </w:r>
      <w:r w:rsidR="00073ABD" w:rsidRPr="000A42C6">
        <w:instrText xml:space="preserve"> REF _Ref22809364 \r \h </w:instrText>
      </w:r>
      <w:r w:rsidR="00792788" w:rsidRPr="000A42C6">
        <w:instrText xml:space="preserve"> \* MERGEFORMAT </w:instrText>
      </w:r>
      <w:r w:rsidR="00352BDC" w:rsidRPr="000A42C6">
        <w:fldChar w:fldCharType="separate"/>
      </w:r>
      <w:r w:rsidR="00E527CE">
        <w:t>1.3.3</w:t>
      </w:r>
      <w:r w:rsidR="00352BDC" w:rsidRPr="000A42C6">
        <w:fldChar w:fldCharType="end"/>
      </w:r>
      <w:r w:rsidR="00073ABD" w:rsidRPr="000A42C6">
        <w:t>)</w:t>
      </w:r>
      <w:r w:rsidR="00426E5D" w:rsidRPr="000A42C6">
        <w:t>,</w:t>
      </w:r>
      <w:r w:rsidRPr="000A42C6">
        <w:t xml:space="preserve"> </w:t>
      </w:r>
      <w:r w:rsidR="00426E5D" w:rsidRPr="000A42C6">
        <w:t>Rachenabstrich</w:t>
      </w:r>
      <w:r w:rsidR="00073ABD" w:rsidRPr="000A42C6">
        <w:t xml:space="preserve"> (</w:t>
      </w:r>
      <w:r w:rsidR="00352BDC" w:rsidRPr="000A42C6">
        <w:fldChar w:fldCharType="begin"/>
      </w:r>
      <w:r w:rsidR="00073ABD" w:rsidRPr="000A42C6">
        <w:instrText xml:space="preserve"> REF _Ref19623901 \r \h </w:instrText>
      </w:r>
      <w:r w:rsidR="00792788" w:rsidRPr="000A42C6">
        <w:instrText xml:space="preserve"> \* MERGEFORMAT </w:instrText>
      </w:r>
      <w:r w:rsidR="00352BDC" w:rsidRPr="000A42C6">
        <w:fldChar w:fldCharType="separate"/>
      </w:r>
      <w:r w:rsidR="00E527CE">
        <w:t>1.3.1.10</w:t>
      </w:r>
      <w:r w:rsidR="00352BDC" w:rsidRPr="000A42C6">
        <w:fldChar w:fldCharType="end"/>
      </w:r>
      <w:r w:rsidR="00073ABD" w:rsidRPr="000A42C6">
        <w:t>)</w:t>
      </w:r>
    </w:p>
    <w:p w14:paraId="5AB31459" w14:textId="77777777" w:rsidR="0045752E" w:rsidRPr="000A42C6" w:rsidRDefault="00FF26AD" w:rsidP="00D67C7C">
      <w:pPr>
        <w:pStyle w:val="Formatvorlage2"/>
        <w:rPr>
          <w:b/>
        </w:rPr>
      </w:pPr>
      <w:r w:rsidRPr="000A42C6">
        <w:rPr>
          <w:b/>
        </w:rPr>
        <w:t xml:space="preserve">Untersuchungsverfahren: </w:t>
      </w:r>
    </w:p>
    <w:p w14:paraId="2320785E" w14:textId="77777777" w:rsidR="00656374" w:rsidRPr="000A42C6" w:rsidRDefault="001A5745" w:rsidP="00D67C7C">
      <w:pPr>
        <w:pStyle w:val="Formatvorlage2"/>
      </w:pPr>
      <w:r w:rsidRPr="000A42C6">
        <w:t>Real-Time PCR</w:t>
      </w:r>
    </w:p>
    <w:p w14:paraId="2FB6866A" w14:textId="77777777" w:rsidR="00A20D26" w:rsidRPr="000A42C6" w:rsidRDefault="00FF26AD" w:rsidP="00D67C7C">
      <w:pPr>
        <w:pStyle w:val="Formatvorlage2"/>
      </w:pPr>
      <w:r w:rsidRPr="00662E42">
        <w:rPr>
          <w:b/>
          <w:bCs/>
        </w:rPr>
        <w:t>Zielgen</w:t>
      </w:r>
      <w:r w:rsidRPr="000A42C6">
        <w:t xml:space="preserve">: </w:t>
      </w:r>
      <w:r w:rsidR="00015D29" w:rsidRPr="000A42C6">
        <w:t>Mitochondriale Untereinheit im rRNA-Gen</w:t>
      </w:r>
    </w:p>
    <w:p w14:paraId="084F694D" w14:textId="77777777" w:rsidR="00DF29E8" w:rsidRPr="000A42C6" w:rsidRDefault="00DF29E8" w:rsidP="00D67C7C">
      <w:pPr>
        <w:pStyle w:val="Formatvorlage2"/>
      </w:pPr>
    </w:p>
    <w:p w14:paraId="69876BD0" w14:textId="77777777" w:rsidR="00FF26AD" w:rsidRPr="000A42C6" w:rsidRDefault="00FF26AD" w:rsidP="00D67C7C">
      <w:pPr>
        <w:pStyle w:val="Formatvorlage2"/>
        <w:rPr>
          <w:b/>
        </w:rPr>
      </w:pPr>
      <w:r w:rsidRPr="000A42C6">
        <w:rPr>
          <w:b/>
        </w:rPr>
        <w:t xml:space="preserve">Befundinterpretation: </w:t>
      </w:r>
    </w:p>
    <w:p w14:paraId="0B3FF749" w14:textId="77777777" w:rsidR="00FF26AD" w:rsidRPr="000A42C6" w:rsidRDefault="00FF26AD" w:rsidP="00D67C7C">
      <w:pPr>
        <w:pStyle w:val="Formatvorlage2"/>
      </w:pPr>
      <w:r w:rsidRPr="000A42C6">
        <w:t xml:space="preserve">Nachweisgrenze: </w:t>
      </w:r>
      <w:r w:rsidR="00DF29E8" w:rsidRPr="000A42C6">
        <w:t>ca. 200 Kopien/ml wässriger Lösung</w:t>
      </w:r>
    </w:p>
    <w:p w14:paraId="4FC82931" w14:textId="43D8F3AE" w:rsidR="00073ABD" w:rsidRPr="00662E42" w:rsidRDefault="00FF26AD" w:rsidP="00D67C7C">
      <w:pPr>
        <w:pStyle w:val="Formatvorlage2"/>
      </w:pPr>
      <w:r w:rsidRPr="000A42C6">
        <w:t>Spezifität:</w:t>
      </w:r>
      <w:r w:rsidR="0045752E" w:rsidRPr="000A42C6">
        <w:t xml:space="preserve"> </w:t>
      </w:r>
      <w:r w:rsidR="00DF29E8" w:rsidRPr="000A42C6">
        <w:t>Die analytische Spezifität der Methode liegt bei 100%.</w:t>
      </w:r>
    </w:p>
    <w:p w14:paraId="4CE11CB5" w14:textId="0ABBC695" w:rsidR="00FF26AD" w:rsidRDefault="00116E6A" w:rsidP="00D67C7C">
      <w:pPr>
        <w:pStyle w:val="Formatvorlage2"/>
      </w:pPr>
      <w:r w:rsidRPr="000A42C6">
        <w:rPr>
          <w:i/>
        </w:rPr>
        <w:t>P. jirovecii</w:t>
      </w:r>
      <w:r w:rsidRPr="000A42C6">
        <w:t xml:space="preserve"> ist ein Besiedler des R</w:t>
      </w:r>
      <w:r w:rsidR="00D20BDD" w:rsidRPr="000A42C6">
        <w:t>e</w:t>
      </w:r>
      <w:r w:rsidRPr="000A42C6">
        <w:t xml:space="preserve">spirationstrakts des Menschen sowie Erreger einer interstitiellen Pneumonie bei AIDS-Patienten sowie Patienten unter immunosuppressiver Therapie (einschließlich Glukokortikoidtherapie und Z. n. Organtransplantation) und Patienten mit defekter T-Zell-Immunität wie z. B. Lymphom- oder CML-Patienten. </w:t>
      </w:r>
      <w:r w:rsidR="00FF26AD" w:rsidRPr="000A42C6">
        <w:t xml:space="preserve">Der kulturelle Nachweis von </w:t>
      </w:r>
      <w:r w:rsidR="00FF26AD" w:rsidRPr="000A42C6">
        <w:rPr>
          <w:i/>
        </w:rPr>
        <w:t>P</w:t>
      </w:r>
      <w:r w:rsidR="000E5B0F" w:rsidRPr="000A42C6">
        <w:rPr>
          <w:i/>
        </w:rPr>
        <w:t>.</w:t>
      </w:r>
      <w:r w:rsidR="00FF26AD" w:rsidRPr="000A42C6">
        <w:rPr>
          <w:i/>
        </w:rPr>
        <w:t xml:space="preserve"> </w:t>
      </w:r>
      <w:r w:rsidR="00987D5D" w:rsidRPr="000A42C6">
        <w:rPr>
          <w:i/>
        </w:rPr>
        <w:t>jirovecii</w:t>
      </w:r>
      <w:r w:rsidR="00FF26AD" w:rsidRPr="000A42C6">
        <w:t xml:space="preserve"> ist nicht möglich. Serologische Methoden sind nicht verfügbar. Ein positives Ergebnis in der NAT beweist die Gegenwart von </w:t>
      </w:r>
      <w:r w:rsidR="00FF26AD" w:rsidRPr="000A42C6">
        <w:rPr>
          <w:i/>
        </w:rPr>
        <w:t>P</w:t>
      </w:r>
      <w:r w:rsidR="000E5B0F" w:rsidRPr="000A42C6">
        <w:rPr>
          <w:i/>
        </w:rPr>
        <w:t>.</w:t>
      </w:r>
      <w:r w:rsidR="00FF26AD" w:rsidRPr="000A42C6">
        <w:rPr>
          <w:i/>
        </w:rPr>
        <w:t xml:space="preserve"> </w:t>
      </w:r>
      <w:r w:rsidR="00987D5D" w:rsidRPr="000A42C6">
        <w:rPr>
          <w:i/>
        </w:rPr>
        <w:t>jirovecii</w:t>
      </w:r>
      <w:r w:rsidR="00FF26AD" w:rsidRPr="000A42C6">
        <w:t xml:space="preserve"> -DNA in der Probe. Die NAT wird komplementär zur mikroskopischen Diagnostik verwendet</w:t>
      </w:r>
      <w:r w:rsidR="00073ABD" w:rsidRPr="000A42C6">
        <w:t xml:space="preserve"> (</w:t>
      </w:r>
      <w:r w:rsidR="00352BDC" w:rsidRPr="000A42C6">
        <w:fldChar w:fldCharType="begin"/>
      </w:r>
      <w:r w:rsidR="00073ABD" w:rsidRPr="000A42C6">
        <w:instrText xml:space="preserve"> REF _Ref18921000 \r \h </w:instrText>
      </w:r>
      <w:r w:rsidR="00792788" w:rsidRPr="000A42C6">
        <w:instrText xml:space="preserve"> \* MERGEFORMAT </w:instrText>
      </w:r>
      <w:r w:rsidR="00352BDC" w:rsidRPr="000A42C6">
        <w:fldChar w:fldCharType="separate"/>
      </w:r>
      <w:r w:rsidR="00E527CE">
        <w:t>1.6.48</w:t>
      </w:r>
      <w:r w:rsidR="00352BDC" w:rsidRPr="000A42C6">
        <w:fldChar w:fldCharType="end"/>
      </w:r>
      <w:r w:rsidR="00073ABD" w:rsidRPr="000A42C6">
        <w:t>)</w:t>
      </w:r>
      <w:r w:rsidR="00FF26AD" w:rsidRPr="000A42C6">
        <w:t xml:space="preserve">. Eine Aussage zum Krankheitswert des Nachweises kann nur vom behandelnden Arzt in Kenntnis der klinischen Symptomatik erfolgen. Positive Befunde sprechen bei Patienten mit HIV-Infektion für das Vorliegen einer </w:t>
      </w:r>
      <w:r w:rsidR="00FF26AD" w:rsidRPr="000A42C6">
        <w:rPr>
          <w:i/>
        </w:rPr>
        <w:t>P</w:t>
      </w:r>
      <w:r w:rsidR="000E5B0F" w:rsidRPr="000A42C6">
        <w:rPr>
          <w:i/>
        </w:rPr>
        <w:t>.</w:t>
      </w:r>
      <w:r w:rsidR="00FF26AD" w:rsidRPr="000A42C6">
        <w:rPr>
          <w:i/>
        </w:rPr>
        <w:t xml:space="preserve"> </w:t>
      </w:r>
      <w:r w:rsidR="00987D5D" w:rsidRPr="000A42C6">
        <w:rPr>
          <w:i/>
        </w:rPr>
        <w:t>jirovecii</w:t>
      </w:r>
      <w:r w:rsidR="00987D5D" w:rsidRPr="000A42C6">
        <w:t>-Pneumonie</w:t>
      </w:r>
      <w:r w:rsidR="00FF26AD" w:rsidRPr="000A42C6">
        <w:t xml:space="preserve">. Ein negativer DNA-Nachweis schließt eine Infektion nicht sicher aus. </w:t>
      </w:r>
      <w:r w:rsidR="00A62AA3" w:rsidRPr="000A42C6">
        <w:t xml:space="preserve"> </w:t>
      </w:r>
    </w:p>
    <w:p w14:paraId="731738C6" w14:textId="77777777" w:rsidR="00DC1418" w:rsidRPr="000A42C6" w:rsidRDefault="00DC1418" w:rsidP="00D67C7C">
      <w:pPr>
        <w:pStyle w:val="Formatvorlage2"/>
      </w:pPr>
    </w:p>
    <w:p w14:paraId="5CE9E8C8" w14:textId="77777777" w:rsidR="00DC1418" w:rsidRPr="00214484" w:rsidRDefault="000E5B0F" w:rsidP="00D67C7C">
      <w:pPr>
        <w:pStyle w:val="Formatvorlage2"/>
        <w:rPr>
          <w:b/>
          <w:bCs/>
        </w:rPr>
      </w:pPr>
      <w:r w:rsidRPr="00214484">
        <w:rPr>
          <w:b/>
          <w:bCs/>
        </w:rPr>
        <w:t>Literatur:</w:t>
      </w:r>
    </w:p>
    <w:p w14:paraId="14942D61" w14:textId="77777777" w:rsidR="00FF26AD" w:rsidRPr="000A42C6" w:rsidRDefault="00116E6A" w:rsidP="00D67C7C">
      <w:pPr>
        <w:pStyle w:val="Formatvorlage2"/>
      </w:pPr>
      <w:r w:rsidRPr="000A42C6">
        <w:t>Fan et al., PloS ONE 2013;8: e73099</w:t>
      </w:r>
    </w:p>
    <w:p w14:paraId="139DAB39" w14:textId="77777777" w:rsidR="000417A2" w:rsidRPr="000A42C6" w:rsidRDefault="000417A2" w:rsidP="00D67C7C">
      <w:pPr>
        <w:pStyle w:val="Formatvorlage2"/>
      </w:pPr>
    </w:p>
    <w:p w14:paraId="22BE5A0A" w14:textId="77777777" w:rsidR="00FF26AD" w:rsidRPr="000A42C6" w:rsidRDefault="00FF26AD" w:rsidP="00D67C7C">
      <w:pPr>
        <w:pStyle w:val="Formatvorlage2"/>
      </w:pPr>
    </w:p>
    <w:p w14:paraId="7B90EB2D" w14:textId="77777777" w:rsidR="00FF26AD" w:rsidRPr="000A42C6" w:rsidRDefault="000E5B0F" w:rsidP="00FF26AD">
      <w:pPr>
        <w:spacing w:after="120" w:line="360" w:lineRule="auto"/>
        <w:jc w:val="both"/>
        <w:rPr>
          <w:color w:val="000000"/>
        </w:rPr>
      </w:pPr>
      <w:r w:rsidRPr="000A42C6">
        <w:rPr>
          <w:color w:val="000000"/>
        </w:rPr>
        <w:br w:type="page"/>
      </w:r>
    </w:p>
    <w:p w14:paraId="019B0A5F" w14:textId="77777777" w:rsidR="00FF26AD" w:rsidRPr="000A42C6" w:rsidRDefault="00FF26AD" w:rsidP="006876E1">
      <w:pPr>
        <w:pStyle w:val="berschrift3"/>
      </w:pPr>
      <w:bookmarkStart w:id="1201" w:name="_Toc217046316"/>
      <w:r w:rsidRPr="000A42C6">
        <w:lastRenderedPageBreak/>
        <w:t>Toxoplasma gondii</w:t>
      </w:r>
      <w:bookmarkEnd w:id="1201"/>
    </w:p>
    <w:p w14:paraId="33E99D14" w14:textId="77777777" w:rsidR="00073ABD" w:rsidRPr="000A42C6" w:rsidRDefault="00073ABD" w:rsidP="00D67C7C">
      <w:pPr>
        <w:pStyle w:val="Formatvorlage2"/>
        <w:rPr>
          <w:b/>
        </w:rPr>
      </w:pPr>
    </w:p>
    <w:p w14:paraId="243BD572" w14:textId="77777777" w:rsidR="000E5B0F" w:rsidRPr="000A42C6" w:rsidRDefault="00FF26AD" w:rsidP="00D67C7C">
      <w:pPr>
        <w:pStyle w:val="Formatvorlage2"/>
        <w:rPr>
          <w:b/>
        </w:rPr>
      </w:pPr>
      <w:r w:rsidRPr="000A42C6">
        <w:rPr>
          <w:b/>
        </w:rPr>
        <w:t xml:space="preserve">Patientenauswahl: </w:t>
      </w:r>
    </w:p>
    <w:p w14:paraId="267838D7" w14:textId="77777777" w:rsidR="00FF26AD" w:rsidRPr="000A42C6" w:rsidRDefault="00FF26AD" w:rsidP="00D67C7C">
      <w:pPr>
        <w:pStyle w:val="Formatvorlage2"/>
      </w:pPr>
      <w:r w:rsidRPr="000A42C6">
        <w:t>Verdacht auf Toxoplasmose bei Schwangeren, Neugeborenen und immunsupprimierten Patienten</w:t>
      </w:r>
    </w:p>
    <w:p w14:paraId="6D2957B2" w14:textId="77777777" w:rsidR="000E5B0F" w:rsidRPr="000A42C6" w:rsidRDefault="00FF26AD" w:rsidP="00D67C7C">
      <w:pPr>
        <w:pStyle w:val="Formatvorlage2"/>
        <w:rPr>
          <w:b/>
        </w:rPr>
      </w:pPr>
      <w:r w:rsidRPr="000A42C6">
        <w:rPr>
          <w:b/>
        </w:rPr>
        <w:t xml:space="preserve">Untersuchungsmaterial: </w:t>
      </w:r>
    </w:p>
    <w:p w14:paraId="66164A13" w14:textId="70B519AB" w:rsidR="00FF26AD" w:rsidRPr="000A42C6" w:rsidRDefault="00EE6741" w:rsidP="00D67C7C">
      <w:pPr>
        <w:pStyle w:val="Formatvorlage2"/>
      </w:pPr>
      <w:r w:rsidRPr="000A42C6">
        <w:t>Liquor</w:t>
      </w:r>
      <w:r w:rsidR="00073ABD" w:rsidRPr="000A42C6">
        <w:t xml:space="preserve"> (</w:t>
      </w:r>
      <w:r w:rsidR="00352BDC" w:rsidRPr="000A42C6">
        <w:fldChar w:fldCharType="begin"/>
      </w:r>
      <w:r w:rsidR="00073ABD" w:rsidRPr="000A42C6">
        <w:instrText xml:space="preserve"> REF _Ref19007123 \r \h </w:instrText>
      </w:r>
      <w:r w:rsidR="00792788" w:rsidRPr="000A42C6">
        <w:instrText xml:space="preserve"> \* MERGEFORMAT </w:instrText>
      </w:r>
      <w:r w:rsidR="00352BDC" w:rsidRPr="000A42C6">
        <w:fldChar w:fldCharType="separate"/>
      </w:r>
      <w:r w:rsidR="00E527CE">
        <w:t>1.3.7</w:t>
      </w:r>
      <w:r w:rsidR="00352BDC" w:rsidRPr="000A42C6">
        <w:fldChar w:fldCharType="end"/>
      </w:r>
      <w:r w:rsidR="00073ABD" w:rsidRPr="000A42C6">
        <w:t>)</w:t>
      </w:r>
      <w:r w:rsidRPr="000A42C6">
        <w:t>, EDTA-Blut</w:t>
      </w:r>
      <w:r w:rsidR="00073ABD" w:rsidRPr="000A42C6">
        <w:t xml:space="preserve"> (</w:t>
      </w:r>
      <w:r w:rsidR="00352BDC" w:rsidRPr="000A42C6">
        <w:fldChar w:fldCharType="begin"/>
      </w:r>
      <w:r w:rsidR="00073ABD" w:rsidRPr="000A42C6">
        <w:instrText xml:space="preserve"> REF _Ref22132408 \r \h </w:instrText>
      </w:r>
      <w:r w:rsidR="00792788" w:rsidRPr="000A42C6">
        <w:instrText xml:space="preserve"> \* MERGEFORMAT </w:instrText>
      </w:r>
      <w:r w:rsidR="00352BDC" w:rsidRPr="000A42C6">
        <w:fldChar w:fldCharType="separate"/>
      </w:r>
      <w:r w:rsidR="00E527CE">
        <w:t>1.3.4.2</w:t>
      </w:r>
      <w:r w:rsidR="00352BDC" w:rsidRPr="000A42C6">
        <w:fldChar w:fldCharType="end"/>
      </w:r>
      <w:r w:rsidR="00073ABD" w:rsidRPr="000A42C6">
        <w:t>)</w:t>
      </w:r>
      <w:r w:rsidRPr="000A42C6">
        <w:t>, Fruchtwasser, Gewebe (ZNS-, Herz- oder Lungenbiopsien, Abortm</w:t>
      </w:r>
      <w:r w:rsidR="005B4D9C" w:rsidRPr="000A42C6">
        <w:t>aterial</w:t>
      </w:r>
      <w:r w:rsidR="00073ABD" w:rsidRPr="000A42C6">
        <w:t>, (</w:t>
      </w:r>
      <w:r w:rsidR="00352BDC" w:rsidRPr="000A42C6">
        <w:fldChar w:fldCharType="begin"/>
      </w:r>
      <w:r w:rsidR="00073ABD" w:rsidRPr="000A42C6">
        <w:instrText xml:space="preserve"> REF _Ref22809518 \r \h </w:instrText>
      </w:r>
      <w:r w:rsidR="00792788" w:rsidRPr="000A42C6">
        <w:instrText xml:space="preserve"> \* MERGEFORMAT </w:instrText>
      </w:r>
      <w:r w:rsidR="00352BDC" w:rsidRPr="000A42C6">
        <w:fldChar w:fldCharType="separate"/>
      </w:r>
      <w:r w:rsidR="00E527CE">
        <w:t>1.3.3</w:t>
      </w:r>
      <w:r w:rsidR="00352BDC" w:rsidRPr="000A42C6">
        <w:fldChar w:fldCharType="end"/>
      </w:r>
      <w:r w:rsidR="00073ABD" w:rsidRPr="000A42C6">
        <w:t>)</w:t>
      </w:r>
      <w:r w:rsidR="00976EC3" w:rsidRPr="000A42C6">
        <w:t>), Nabelschnurblut</w:t>
      </w:r>
    </w:p>
    <w:p w14:paraId="0024AD9F" w14:textId="77777777" w:rsidR="000E5B0F" w:rsidRPr="000A42C6" w:rsidRDefault="00FF26AD" w:rsidP="00D67C7C">
      <w:pPr>
        <w:pStyle w:val="Formatvorlage2"/>
        <w:rPr>
          <w:b/>
        </w:rPr>
      </w:pPr>
      <w:r w:rsidRPr="000A42C6">
        <w:rPr>
          <w:b/>
        </w:rPr>
        <w:t xml:space="preserve">Untersuchungsverfahren: </w:t>
      </w:r>
    </w:p>
    <w:p w14:paraId="1A2563C3" w14:textId="77777777" w:rsidR="00FF26AD" w:rsidRPr="000A42C6" w:rsidRDefault="001A5745" w:rsidP="00D67C7C">
      <w:pPr>
        <w:pStyle w:val="Formatvorlage2"/>
      </w:pPr>
      <w:r w:rsidRPr="000A42C6">
        <w:t>Real-Time PCR</w:t>
      </w:r>
    </w:p>
    <w:p w14:paraId="2770EFC2" w14:textId="77777777" w:rsidR="00FF26AD" w:rsidRPr="000A42C6" w:rsidRDefault="00FF26AD" w:rsidP="00D67C7C">
      <w:pPr>
        <w:pStyle w:val="Formatvorlage2"/>
      </w:pPr>
      <w:r w:rsidRPr="00662E42">
        <w:rPr>
          <w:b/>
          <w:bCs/>
        </w:rPr>
        <w:t>Zielgen</w:t>
      </w:r>
      <w:r w:rsidRPr="000A42C6">
        <w:rPr>
          <w:b/>
        </w:rPr>
        <w:t>:</w:t>
      </w:r>
      <w:r w:rsidRPr="000A42C6">
        <w:t xml:space="preserve"> </w:t>
      </w:r>
      <w:r w:rsidR="00680657" w:rsidRPr="000A42C6">
        <w:t xml:space="preserve">529 bp </w:t>
      </w:r>
      <w:r w:rsidR="00656374" w:rsidRPr="000A42C6">
        <w:t>Tandem-</w:t>
      </w:r>
      <w:r w:rsidR="00680657" w:rsidRPr="000A42C6">
        <w:t>Repeatsequenz (rep529)</w:t>
      </w:r>
    </w:p>
    <w:p w14:paraId="32AAA500" w14:textId="77777777" w:rsidR="00A20D26" w:rsidRPr="000A42C6" w:rsidRDefault="00A20D26" w:rsidP="00D67C7C">
      <w:pPr>
        <w:pStyle w:val="Formatvorlage2"/>
      </w:pPr>
    </w:p>
    <w:p w14:paraId="5788AD8A" w14:textId="77777777" w:rsidR="00FF26AD" w:rsidRPr="000A42C6" w:rsidRDefault="00FF26AD" w:rsidP="00D67C7C">
      <w:pPr>
        <w:pStyle w:val="Formatvorlage2"/>
        <w:rPr>
          <w:b/>
        </w:rPr>
      </w:pPr>
      <w:r w:rsidRPr="000A42C6">
        <w:rPr>
          <w:b/>
        </w:rPr>
        <w:t xml:space="preserve">Befundinterpretation: </w:t>
      </w:r>
    </w:p>
    <w:p w14:paraId="29D9CF6F" w14:textId="750937F1" w:rsidR="00073ABD" w:rsidRPr="000A42C6" w:rsidRDefault="00FF26AD" w:rsidP="00D67C7C">
      <w:pPr>
        <w:pStyle w:val="Formatvorlage2"/>
      </w:pPr>
      <w:r w:rsidRPr="000A42C6">
        <w:t xml:space="preserve">Nachweisgrenze: </w:t>
      </w:r>
      <w:r w:rsidR="00680657" w:rsidRPr="000A42C6">
        <w:t xml:space="preserve"> Die analytische Sensitivität liegt bei 400 Genomäquivalenten/ml wässriger Lösung.</w:t>
      </w:r>
      <w:r w:rsidR="00680657" w:rsidRPr="000A42C6">
        <w:br/>
      </w:r>
      <w:r w:rsidRPr="000A42C6">
        <w:t xml:space="preserve">Spezifität:  </w:t>
      </w:r>
      <w:r w:rsidR="00575C82" w:rsidRPr="000A42C6">
        <w:t xml:space="preserve">Die analytische Spezifität der Methode liegt bei 100%. </w:t>
      </w:r>
    </w:p>
    <w:p w14:paraId="23F7AA85" w14:textId="0AC976E0" w:rsidR="00073ABD" w:rsidRPr="000A42C6" w:rsidRDefault="00575C82" w:rsidP="00D67C7C">
      <w:pPr>
        <w:pStyle w:val="Formatvorlage2"/>
      </w:pPr>
      <w:r w:rsidRPr="000A42C6">
        <w:t xml:space="preserve">Der kulturelle Nachweis von </w:t>
      </w:r>
      <w:r w:rsidRPr="000A42C6">
        <w:rPr>
          <w:i/>
        </w:rPr>
        <w:t>Toxoplasma gondii</w:t>
      </w:r>
      <w:r w:rsidRPr="000A42C6">
        <w:t xml:space="preserve"> ist nicht möglich, Methode der Wahl ist die Serologie</w:t>
      </w:r>
      <w:r w:rsidR="00073ABD" w:rsidRPr="000A42C6">
        <w:t xml:space="preserve"> (</w:t>
      </w:r>
      <w:r w:rsidR="00352BDC" w:rsidRPr="000A42C6">
        <w:fldChar w:fldCharType="begin"/>
      </w:r>
      <w:r w:rsidR="00073ABD" w:rsidRPr="000A42C6">
        <w:instrText xml:space="preserve"> REF _Ref19194287 \r \h </w:instrText>
      </w:r>
      <w:r w:rsidR="00792788" w:rsidRPr="000A42C6">
        <w:instrText xml:space="preserve"> \* MERGEFORMAT </w:instrText>
      </w:r>
      <w:r w:rsidR="00352BDC" w:rsidRPr="000A42C6">
        <w:fldChar w:fldCharType="separate"/>
      </w:r>
      <w:r w:rsidR="00E527CE">
        <w:t>2.3.7</w:t>
      </w:r>
      <w:r w:rsidR="00352BDC" w:rsidRPr="000A42C6">
        <w:fldChar w:fldCharType="end"/>
      </w:r>
      <w:r w:rsidR="00073ABD" w:rsidRPr="000A42C6">
        <w:t>)</w:t>
      </w:r>
      <w:r w:rsidRPr="000A42C6">
        <w:t xml:space="preserve">. Der molekularbiologische Nachweis von </w:t>
      </w:r>
      <w:r w:rsidRPr="000A42C6">
        <w:rPr>
          <w:i/>
        </w:rPr>
        <w:t>Toxoplasma gondii-</w:t>
      </w:r>
      <w:r w:rsidRPr="000A42C6">
        <w:t xml:space="preserve">DNA erfolgt mittels </w:t>
      </w:r>
      <w:r w:rsidR="001A5745" w:rsidRPr="000A42C6">
        <w:t>Real-Time PCR</w:t>
      </w:r>
      <w:r w:rsidRPr="000A42C6">
        <w:t xml:space="preserve"> nach dem TaqMan®-Prinzip. Ein positives Ergebnis beweist die Gegenwart von </w:t>
      </w:r>
      <w:r w:rsidRPr="000A42C6">
        <w:rPr>
          <w:i/>
        </w:rPr>
        <w:t>Toxoplasma gondii</w:t>
      </w:r>
      <w:r w:rsidRPr="000A42C6">
        <w:t>-DNA in der Probe. Der molekularbiologische Nachweis ergänzt besonders bei immunsupprimierten Patienten (z.B. HIV, Transplantation) und bei cerebralen Toxoplasmosen den serologischen Nachweis von Antikörpern. Eine Aussage zum Krankheitswert des Nachweises kann allerdings nur vom behandelnden Arzt in Kenntnis der klinischen Symptomatik erfolgen. Ein negativer DNA-Nachweis schließt eine Infektion nicht sicher aus.</w:t>
      </w:r>
      <w:r w:rsidR="00707C43" w:rsidRPr="000A42C6">
        <w:t xml:space="preserve"> </w:t>
      </w:r>
    </w:p>
    <w:p w14:paraId="6F5577F2" w14:textId="77777777" w:rsidR="00073ABD" w:rsidRPr="000A42C6" w:rsidRDefault="00073ABD" w:rsidP="00D67C7C">
      <w:pPr>
        <w:pStyle w:val="Formatvorlage2"/>
      </w:pPr>
    </w:p>
    <w:p w14:paraId="3CE771A1" w14:textId="77777777" w:rsidR="00575C82" w:rsidRPr="00885756" w:rsidRDefault="00707C43" w:rsidP="00D67C7C">
      <w:pPr>
        <w:pStyle w:val="Formatvorlage2"/>
        <w:rPr>
          <w:b/>
          <w:bCs/>
        </w:rPr>
      </w:pPr>
      <w:r w:rsidRPr="00885756">
        <w:rPr>
          <w:b/>
          <w:bCs/>
        </w:rPr>
        <w:t>Ein positiver Befund, der auf eine konnatale Infektion schließen läßt, ist nach §7 IfSG meldepflichtig.</w:t>
      </w:r>
    </w:p>
    <w:p w14:paraId="15FF0AED" w14:textId="77777777" w:rsidR="00A20D26" w:rsidRPr="000A42C6" w:rsidRDefault="00A20D26" w:rsidP="00D67C7C">
      <w:pPr>
        <w:pStyle w:val="Formatvorlage2"/>
      </w:pPr>
    </w:p>
    <w:p w14:paraId="7452ECFA" w14:textId="77777777" w:rsidR="00DC1418" w:rsidRPr="00214484" w:rsidRDefault="00FF26AD" w:rsidP="00D67C7C">
      <w:pPr>
        <w:pStyle w:val="Formatvorlage2"/>
        <w:rPr>
          <w:b/>
          <w:bCs/>
        </w:rPr>
      </w:pPr>
      <w:r w:rsidRPr="00214484">
        <w:rPr>
          <w:b/>
          <w:bCs/>
        </w:rPr>
        <w:t xml:space="preserve">Literatur: </w:t>
      </w:r>
    </w:p>
    <w:p w14:paraId="2C5A2C95" w14:textId="77777777" w:rsidR="00FF26AD" w:rsidRPr="000A42C6" w:rsidRDefault="00116E6A" w:rsidP="00D67C7C">
      <w:pPr>
        <w:pStyle w:val="Formatvorlage2"/>
      </w:pPr>
      <w:r w:rsidRPr="000A42C6">
        <w:t xml:space="preserve">Homan </w:t>
      </w:r>
      <w:r w:rsidR="00575C82" w:rsidRPr="000A42C6">
        <w:t>et al., Int. J. Parasitol. 2000; 30: 69-75</w:t>
      </w:r>
    </w:p>
    <w:p w14:paraId="3A5A808E" w14:textId="77777777" w:rsidR="00ED56D3" w:rsidRDefault="00116E6A" w:rsidP="00214484">
      <w:pPr>
        <w:pStyle w:val="Formatvorlage2"/>
      </w:pPr>
      <w:r w:rsidRPr="000A42C6">
        <w:t>Reischl</w:t>
      </w:r>
      <w:r w:rsidR="00575C82" w:rsidRPr="000A42C6">
        <w:t xml:space="preserve"> et al., BMC Infect. Dis. 2003; 3: 7</w:t>
      </w:r>
    </w:p>
    <w:p w14:paraId="26B5DE44" w14:textId="77777777" w:rsidR="00ED56D3" w:rsidRDefault="00ED56D3" w:rsidP="00214484">
      <w:pPr>
        <w:pStyle w:val="Formatvorlage2"/>
      </w:pPr>
    </w:p>
    <w:p w14:paraId="5422EAB8" w14:textId="77777777" w:rsidR="00ED56D3" w:rsidRDefault="00ED56D3" w:rsidP="00214484">
      <w:pPr>
        <w:pStyle w:val="Formatvorlage2"/>
      </w:pPr>
    </w:p>
    <w:p w14:paraId="672948CD" w14:textId="5E59154F" w:rsidR="00ED56D3" w:rsidRDefault="00ED56D3" w:rsidP="00214484">
      <w:pPr>
        <w:pStyle w:val="Formatvorlage2"/>
      </w:pPr>
    </w:p>
    <w:p w14:paraId="1A935656" w14:textId="77777777" w:rsidR="00ED56D3" w:rsidRDefault="00ED56D3">
      <w:pPr>
        <w:suppressAutoHyphens w:val="0"/>
        <w:rPr>
          <w:sz w:val="20"/>
        </w:rPr>
      </w:pPr>
      <w:r>
        <w:br w:type="page"/>
      </w:r>
    </w:p>
    <w:p w14:paraId="1AFD3F7B" w14:textId="38848817" w:rsidR="00ED56D3" w:rsidRPr="00ED56D3" w:rsidRDefault="00ED56D3" w:rsidP="00ED56D3">
      <w:pPr>
        <w:pStyle w:val="berschrift3"/>
        <w:rPr>
          <w:highlight w:val="yellow"/>
        </w:rPr>
      </w:pPr>
      <w:bookmarkStart w:id="1202" w:name="_Toc217046317"/>
      <w:bookmarkStart w:id="1203" w:name="_Ref217046488"/>
      <w:r w:rsidRPr="00ED56D3">
        <w:rPr>
          <w:highlight w:val="yellow"/>
        </w:rPr>
        <w:lastRenderedPageBreak/>
        <w:t>Tropheryma whipplei</w:t>
      </w:r>
      <w:bookmarkEnd w:id="1202"/>
      <w:bookmarkEnd w:id="1203"/>
    </w:p>
    <w:p w14:paraId="00790ADC" w14:textId="77777777" w:rsidR="00ED56D3" w:rsidRPr="00ED56D3" w:rsidRDefault="00ED56D3" w:rsidP="00ED56D3">
      <w:pPr>
        <w:pStyle w:val="Formatvorlage2"/>
        <w:rPr>
          <w:b/>
          <w:highlight w:val="yellow"/>
        </w:rPr>
      </w:pPr>
    </w:p>
    <w:p w14:paraId="3EA23DBD" w14:textId="77777777" w:rsidR="00ED56D3" w:rsidRPr="00ED56D3" w:rsidRDefault="00ED56D3" w:rsidP="00ED56D3">
      <w:pPr>
        <w:pStyle w:val="Formatvorlage2"/>
        <w:rPr>
          <w:b/>
          <w:highlight w:val="yellow"/>
        </w:rPr>
      </w:pPr>
      <w:r w:rsidRPr="00ED56D3">
        <w:rPr>
          <w:b/>
          <w:highlight w:val="yellow"/>
        </w:rPr>
        <w:t xml:space="preserve">Patientenauswahl: </w:t>
      </w:r>
    </w:p>
    <w:p w14:paraId="2BAE1428" w14:textId="77777777" w:rsidR="00ED56D3" w:rsidRPr="00ED56D3" w:rsidRDefault="00ED56D3" w:rsidP="00ED56D3">
      <w:pPr>
        <w:pStyle w:val="Formatvorlage2"/>
        <w:rPr>
          <w:highlight w:val="yellow"/>
        </w:rPr>
      </w:pPr>
      <w:r w:rsidRPr="00ED56D3">
        <w:rPr>
          <w:highlight w:val="yellow"/>
        </w:rPr>
        <w:t>Verdacht auf Morbus Whipple. Diese Patienten zeigen eine multisystemische Erkrankung mit Arthralgien, Pleuritis, Fieber, Gewichtsverlust und Lymphadenopathie, ggf. mit zusätzlicher Herz- und gastrointestinaler Beteiligung.</w:t>
      </w:r>
    </w:p>
    <w:p w14:paraId="50481673" w14:textId="77777777" w:rsidR="00ED56D3" w:rsidRPr="00ED56D3" w:rsidRDefault="00ED56D3" w:rsidP="00ED56D3">
      <w:pPr>
        <w:pStyle w:val="Formatvorlage2"/>
        <w:rPr>
          <w:b/>
          <w:highlight w:val="yellow"/>
        </w:rPr>
      </w:pPr>
      <w:r w:rsidRPr="00ED56D3">
        <w:rPr>
          <w:b/>
          <w:highlight w:val="yellow"/>
        </w:rPr>
        <w:t xml:space="preserve">Untersuchungsmaterial: </w:t>
      </w:r>
    </w:p>
    <w:p w14:paraId="78922466" w14:textId="1AC68B41" w:rsidR="00ED56D3" w:rsidRPr="000220AA" w:rsidRDefault="00ED56D3" w:rsidP="00ED56D3">
      <w:pPr>
        <w:pStyle w:val="Formatvorlage2"/>
        <w:rPr>
          <w:highlight w:val="yellow"/>
        </w:rPr>
      </w:pPr>
      <w:r w:rsidRPr="000220AA">
        <w:rPr>
          <w:highlight w:val="yellow"/>
        </w:rPr>
        <w:t xml:space="preserve">Darmbiopsien </w:t>
      </w:r>
      <w:r w:rsidR="00E65FFF">
        <w:rPr>
          <w:highlight w:val="yellow"/>
        </w:rPr>
        <w:t>(</w:t>
      </w:r>
      <w:r w:rsidR="00E65FFF">
        <w:rPr>
          <w:highlight w:val="yellow"/>
        </w:rPr>
        <w:fldChar w:fldCharType="begin"/>
      </w:r>
      <w:r w:rsidR="00E65FFF">
        <w:rPr>
          <w:highlight w:val="yellow"/>
        </w:rPr>
        <w:instrText xml:space="preserve"> REF _Ref22551236 \r \h </w:instrText>
      </w:r>
      <w:r w:rsidR="00E65FFF">
        <w:rPr>
          <w:highlight w:val="yellow"/>
        </w:rPr>
      </w:r>
      <w:r w:rsidR="00E65FFF">
        <w:rPr>
          <w:highlight w:val="yellow"/>
        </w:rPr>
        <w:fldChar w:fldCharType="separate"/>
      </w:r>
      <w:r w:rsidR="00E527CE">
        <w:rPr>
          <w:highlight w:val="yellow"/>
        </w:rPr>
        <w:t>1.3.3</w:t>
      </w:r>
      <w:r w:rsidR="00E65FFF">
        <w:rPr>
          <w:highlight w:val="yellow"/>
        </w:rPr>
        <w:fldChar w:fldCharType="end"/>
      </w:r>
      <w:r w:rsidR="00E65FFF">
        <w:rPr>
          <w:highlight w:val="yellow"/>
        </w:rPr>
        <w:t>)</w:t>
      </w:r>
      <w:r w:rsidRPr="000220AA">
        <w:rPr>
          <w:highlight w:val="yellow"/>
        </w:rPr>
        <w:t xml:space="preserve">, Hirnbiopsien </w:t>
      </w:r>
      <w:r w:rsidR="00E65FFF">
        <w:rPr>
          <w:highlight w:val="yellow"/>
        </w:rPr>
        <w:t>(</w:t>
      </w:r>
      <w:r w:rsidR="00E65FFF">
        <w:rPr>
          <w:highlight w:val="yellow"/>
        </w:rPr>
        <w:fldChar w:fldCharType="begin"/>
      </w:r>
      <w:r w:rsidR="00E65FFF">
        <w:rPr>
          <w:highlight w:val="yellow"/>
        </w:rPr>
        <w:instrText xml:space="preserve"> REF _Ref22203915 \r \h </w:instrText>
      </w:r>
      <w:r w:rsidR="00E65FFF">
        <w:rPr>
          <w:highlight w:val="yellow"/>
        </w:rPr>
      </w:r>
      <w:r w:rsidR="00E65FFF">
        <w:rPr>
          <w:highlight w:val="yellow"/>
        </w:rPr>
        <w:fldChar w:fldCharType="separate"/>
      </w:r>
      <w:r w:rsidR="00E527CE">
        <w:rPr>
          <w:highlight w:val="yellow"/>
        </w:rPr>
        <w:t>1.3.3.2</w:t>
      </w:r>
      <w:r w:rsidR="00E65FFF">
        <w:rPr>
          <w:highlight w:val="yellow"/>
        </w:rPr>
        <w:fldChar w:fldCharType="end"/>
      </w:r>
      <w:r w:rsidR="00E65FFF">
        <w:rPr>
          <w:highlight w:val="yellow"/>
        </w:rPr>
        <w:t>)</w:t>
      </w:r>
      <w:r w:rsidRPr="000220AA">
        <w:rPr>
          <w:highlight w:val="yellow"/>
        </w:rPr>
        <w:t xml:space="preserve">, Liquor </w:t>
      </w:r>
      <w:r w:rsidR="00E65FFF">
        <w:rPr>
          <w:highlight w:val="yellow"/>
        </w:rPr>
        <w:t>(</w:t>
      </w:r>
      <w:r w:rsidR="00E65FFF">
        <w:rPr>
          <w:highlight w:val="yellow"/>
        </w:rPr>
        <w:fldChar w:fldCharType="begin"/>
      </w:r>
      <w:r w:rsidR="00E65FFF">
        <w:rPr>
          <w:highlight w:val="yellow"/>
        </w:rPr>
        <w:instrText xml:space="preserve"> REF _Ref19007123 \r \h </w:instrText>
      </w:r>
      <w:r w:rsidR="00E65FFF">
        <w:rPr>
          <w:highlight w:val="yellow"/>
        </w:rPr>
      </w:r>
      <w:r w:rsidR="00E65FFF">
        <w:rPr>
          <w:highlight w:val="yellow"/>
        </w:rPr>
        <w:fldChar w:fldCharType="separate"/>
      </w:r>
      <w:r w:rsidR="00E527CE">
        <w:rPr>
          <w:highlight w:val="yellow"/>
        </w:rPr>
        <w:t>1.3.7</w:t>
      </w:r>
      <w:r w:rsidR="00E65FFF">
        <w:rPr>
          <w:highlight w:val="yellow"/>
        </w:rPr>
        <w:fldChar w:fldCharType="end"/>
      </w:r>
      <w:r w:rsidR="00E65FFF">
        <w:rPr>
          <w:highlight w:val="yellow"/>
        </w:rPr>
        <w:t>)</w:t>
      </w:r>
      <w:r w:rsidRPr="000220AA">
        <w:rPr>
          <w:highlight w:val="yellow"/>
        </w:rPr>
        <w:t>, EDTA-Blut</w:t>
      </w:r>
      <w:r w:rsidR="00E65FFF">
        <w:rPr>
          <w:highlight w:val="yellow"/>
        </w:rPr>
        <w:t xml:space="preserve"> (</w:t>
      </w:r>
      <w:r w:rsidR="00E65FFF">
        <w:rPr>
          <w:highlight w:val="yellow"/>
        </w:rPr>
        <w:fldChar w:fldCharType="begin"/>
      </w:r>
      <w:r w:rsidR="00E65FFF">
        <w:rPr>
          <w:highlight w:val="yellow"/>
        </w:rPr>
        <w:instrText xml:space="preserve"> REF _Ref205212413 \r \h </w:instrText>
      </w:r>
      <w:r w:rsidR="00E65FFF">
        <w:rPr>
          <w:highlight w:val="yellow"/>
        </w:rPr>
      </w:r>
      <w:r w:rsidR="00E65FFF">
        <w:rPr>
          <w:highlight w:val="yellow"/>
        </w:rPr>
        <w:fldChar w:fldCharType="separate"/>
      </w:r>
      <w:r w:rsidR="00E527CE">
        <w:rPr>
          <w:highlight w:val="yellow"/>
        </w:rPr>
        <w:t>1.3.4.2</w:t>
      </w:r>
      <w:r w:rsidR="00E65FFF">
        <w:rPr>
          <w:highlight w:val="yellow"/>
        </w:rPr>
        <w:fldChar w:fldCharType="end"/>
      </w:r>
      <w:r w:rsidR="00E65FFF">
        <w:rPr>
          <w:highlight w:val="yellow"/>
        </w:rPr>
        <w:t>)</w:t>
      </w:r>
    </w:p>
    <w:p w14:paraId="16D94258" w14:textId="77777777" w:rsidR="003D53F6" w:rsidRPr="000220AA" w:rsidRDefault="003D53F6" w:rsidP="003D53F6">
      <w:pPr>
        <w:spacing w:line="360" w:lineRule="auto"/>
        <w:jc w:val="both"/>
        <w:rPr>
          <w:b/>
          <w:color w:val="000000"/>
          <w:sz w:val="20"/>
          <w:highlight w:val="yellow"/>
        </w:rPr>
      </w:pPr>
      <w:r w:rsidRPr="000220AA">
        <w:rPr>
          <w:b/>
          <w:color w:val="000000"/>
          <w:sz w:val="20"/>
          <w:highlight w:val="yellow"/>
        </w:rPr>
        <w:t>Untersuchungsmethode:</w:t>
      </w:r>
    </w:p>
    <w:p w14:paraId="27D2E1CB" w14:textId="77777777" w:rsidR="003D53F6" w:rsidRPr="000220AA" w:rsidRDefault="003D53F6" w:rsidP="003D53F6">
      <w:pPr>
        <w:numPr>
          <w:ilvl w:val="0"/>
          <w:numId w:val="19"/>
        </w:numPr>
        <w:tabs>
          <w:tab w:val="left" w:pos="360"/>
        </w:tabs>
        <w:spacing w:line="360" w:lineRule="auto"/>
        <w:jc w:val="both"/>
        <w:rPr>
          <w:color w:val="000000"/>
          <w:sz w:val="20"/>
          <w:highlight w:val="yellow"/>
        </w:rPr>
      </w:pPr>
      <w:r w:rsidRPr="000220AA">
        <w:rPr>
          <w:color w:val="000000"/>
          <w:sz w:val="20"/>
          <w:highlight w:val="yellow"/>
        </w:rPr>
        <w:t>DNA-Nachweis mittels PCR (externe Untersuchung)</w:t>
      </w:r>
    </w:p>
    <w:p w14:paraId="35E3930B" w14:textId="7A2A8D56" w:rsidR="003D53F6" w:rsidRPr="000220AA" w:rsidRDefault="003D53F6" w:rsidP="003D53F6">
      <w:pPr>
        <w:spacing w:line="360" w:lineRule="auto"/>
        <w:jc w:val="both"/>
        <w:rPr>
          <w:color w:val="000000"/>
          <w:sz w:val="20"/>
          <w:highlight w:val="yellow"/>
        </w:rPr>
      </w:pPr>
      <w:r w:rsidRPr="000220AA">
        <w:rPr>
          <w:color w:val="000000"/>
          <w:sz w:val="20"/>
          <w:highlight w:val="yellow"/>
        </w:rPr>
        <w:t xml:space="preserve">Die Untersuchungen werden an das Konsiliarlabor für </w:t>
      </w:r>
      <w:r w:rsidR="001D54A7" w:rsidRPr="000220AA">
        <w:rPr>
          <w:i/>
          <w:color w:val="000000"/>
          <w:sz w:val="20"/>
          <w:highlight w:val="yellow"/>
        </w:rPr>
        <w:t>Tropheryma whipplei</w:t>
      </w:r>
      <w:r w:rsidRPr="000220AA">
        <w:rPr>
          <w:i/>
          <w:color w:val="000000"/>
          <w:sz w:val="20"/>
          <w:highlight w:val="yellow"/>
        </w:rPr>
        <w:t xml:space="preserve"> </w:t>
      </w:r>
      <w:r w:rsidRPr="000220AA">
        <w:rPr>
          <w:color w:val="000000"/>
          <w:sz w:val="20"/>
          <w:highlight w:val="yellow"/>
        </w:rPr>
        <w:t xml:space="preserve">geschickt (Institut für Medizinische Mikrobiologie und </w:t>
      </w:r>
      <w:r w:rsidR="001D54A7" w:rsidRPr="000220AA">
        <w:rPr>
          <w:color w:val="000000"/>
          <w:sz w:val="20"/>
          <w:highlight w:val="yellow"/>
        </w:rPr>
        <w:t>Virologie</w:t>
      </w:r>
      <w:r w:rsidRPr="000220AA">
        <w:rPr>
          <w:color w:val="000000"/>
          <w:sz w:val="20"/>
          <w:highlight w:val="yellow"/>
        </w:rPr>
        <w:t xml:space="preserve">, </w:t>
      </w:r>
      <w:r w:rsidR="001D54A7" w:rsidRPr="000220AA">
        <w:rPr>
          <w:color w:val="000000"/>
          <w:sz w:val="20"/>
          <w:highlight w:val="yellow"/>
        </w:rPr>
        <w:t>Universitätsklinikum Leizpig, Liebigstraße 21</w:t>
      </w:r>
      <w:r w:rsidRPr="000220AA">
        <w:rPr>
          <w:color w:val="000000"/>
          <w:sz w:val="20"/>
          <w:highlight w:val="yellow"/>
        </w:rPr>
        <w:t xml:space="preserve">, </w:t>
      </w:r>
      <w:r w:rsidR="001D54A7" w:rsidRPr="000220AA">
        <w:rPr>
          <w:color w:val="000000"/>
          <w:sz w:val="20"/>
          <w:highlight w:val="yellow"/>
        </w:rPr>
        <w:t>04103 Leipzig</w:t>
      </w:r>
      <w:r w:rsidRPr="000220AA">
        <w:rPr>
          <w:color w:val="000000"/>
          <w:sz w:val="20"/>
          <w:highlight w:val="yellow"/>
        </w:rPr>
        <w:t>)</w:t>
      </w:r>
    </w:p>
    <w:p w14:paraId="11842B21" w14:textId="77777777" w:rsidR="00ED56D3" w:rsidRPr="000220AA" w:rsidRDefault="00ED56D3" w:rsidP="00ED56D3">
      <w:pPr>
        <w:pStyle w:val="Formatvorlage2"/>
        <w:rPr>
          <w:highlight w:val="yellow"/>
        </w:rPr>
      </w:pPr>
    </w:p>
    <w:p w14:paraId="167751BB" w14:textId="77777777" w:rsidR="00ED56D3" w:rsidRPr="000220AA" w:rsidRDefault="00ED56D3" w:rsidP="00ED56D3">
      <w:pPr>
        <w:pStyle w:val="Formatvorlage2"/>
        <w:rPr>
          <w:b/>
          <w:highlight w:val="yellow"/>
        </w:rPr>
      </w:pPr>
      <w:r w:rsidRPr="000220AA">
        <w:rPr>
          <w:b/>
          <w:highlight w:val="yellow"/>
        </w:rPr>
        <w:t xml:space="preserve">Befundinterpretation: </w:t>
      </w:r>
    </w:p>
    <w:p w14:paraId="7BD9BCE7" w14:textId="77777777" w:rsidR="00ED56D3" w:rsidRPr="00ED56D3" w:rsidRDefault="00ED56D3" w:rsidP="00ED56D3">
      <w:pPr>
        <w:pStyle w:val="Formatvorlage2"/>
        <w:rPr>
          <w:highlight w:val="yellow"/>
        </w:rPr>
      </w:pPr>
      <w:r w:rsidRPr="000220AA">
        <w:rPr>
          <w:highlight w:val="yellow"/>
        </w:rPr>
        <w:t xml:space="preserve">Bis auf wenig spezifische histologische </w:t>
      </w:r>
      <w:r w:rsidRPr="00ED56D3">
        <w:rPr>
          <w:highlight w:val="yellow"/>
        </w:rPr>
        <w:t xml:space="preserve">Färbemethoden sind keine konventionellen Methoden beschrieben, so dass nur NAT routinemäßig zum Einsatz kommen. Ein positives Ergebnis beweist die Gegenwart von </w:t>
      </w:r>
      <w:r w:rsidRPr="00ED56D3">
        <w:rPr>
          <w:i/>
          <w:highlight w:val="yellow"/>
        </w:rPr>
        <w:t>Tropheryma whipplei</w:t>
      </w:r>
      <w:r w:rsidRPr="00ED56D3">
        <w:rPr>
          <w:highlight w:val="yellow"/>
        </w:rPr>
        <w:t xml:space="preserve">-DNA in der Probe, eine Aussage zum Krankheitswert des Nachweises kann nur vom behandelnden Arzt in Kenntnis der klinischen Symptomatik und anderer Befunde (Histologie) erfolgen. Ein negativer DNA-Nachweis schließt eine Infektion nicht sicher aus. </w:t>
      </w:r>
    </w:p>
    <w:p w14:paraId="6B30D164" w14:textId="77777777" w:rsidR="00ED56D3" w:rsidRPr="00ED56D3" w:rsidRDefault="00ED56D3" w:rsidP="00ED56D3">
      <w:pPr>
        <w:pStyle w:val="Formatvorlage2"/>
        <w:rPr>
          <w:highlight w:val="yellow"/>
        </w:rPr>
      </w:pPr>
    </w:p>
    <w:p w14:paraId="4ADDE3B0" w14:textId="77777777" w:rsidR="00ED56D3" w:rsidRPr="00ED56D3" w:rsidRDefault="00ED56D3" w:rsidP="00ED56D3">
      <w:pPr>
        <w:pStyle w:val="Formatvorlage2"/>
        <w:rPr>
          <w:highlight w:val="yellow"/>
          <w:lang w:val="en-US"/>
        </w:rPr>
      </w:pPr>
      <w:r w:rsidRPr="00ED56D3">
        <w:rPr>
          <w:highlight w:val="yellow"/>
          <w:lang w:val="en-US"/>
        </w:rPr>
        <w:t>Literatur:</w:t>
      </w:r>
    </w:p>
    <w:p w14:paraId="3D74A23E" w14:textId="77777777" w:rsidR="00ED56D3" w:rsidRPr="00ED56D3" w:rsidRDefault="00ED56D3" w:rsidP="00ED56D3">
      <w:pPr>
        <w:pStyle w:val="Formatvorlage2"/>
        <w:rPr>
          <w:highlight w:val="yellow"/>
          <w:lang w:val="en-US"/>
        </w:rPr>
      </w:pPr>
      <w:r w:rsidRPr="00ED56D3">
        <w:rPr>
          <w:highlight w:val="yellow"/>
          <w:lang w:val="en-US"/>
        </w:rPr>
        <w:t>Relman et al., New Engl J Med 1992; 327:293-301.</w:t>
      </w:r>
    </w:p>
    <w:p w14:paraId="3E80ED0E" w14:textId="77777777" w:rsidR="00ED56D3" w:rsidRDefault="00ED56D3" w:rsidP="00ED56D3">
      <w:pPr>
        <w:pStyle w:val="Formatvorlage2"/>
        <w:rPr>
          <w:lang w:val="en-US"/>
        </w:rPr>
      </w:pPr>
      <w:r w:rsidRPr="00ED56D3">
        <w:rPr>
          <w:highlight w:val="yellow"/>
          <w:lang w:val="en-US"/>
        </w:rPr>
        <w:t>Eck et al. Human Pathol. 1997; 28:1424-8.</w:t>
      </w:r>
    </w:p>
    <w:p w14:paraId="1F15FD16" w14:textId="77777777" w:rsidR="00ED56D3" w:rsidRDefault="00ED56D3" w:rsidP="00ED56D3">
      <w:pPr>
        <w:pStyle w:val="Formatvorlage2"/>
        <w:rPr>
          <w:lang w:val="en-US"/>
        </w:rPr>
      </w:pPr>
    </w:p>
    <w:p w14:paraId="3BEE1A8D" w14:textId="77777777" w:rsidR="00ED56D3" w:rsidRPr="00024FF0" w:rsidRDefault="00ED56D3" w:rsidP="00ED56D3">
      <w:pPr>
        <w:pStyle w:val="Formatvorlage2"/>
        <w:rPr>
          <w:b/>
          <w:lang w:val="en-US"/>
        </w:rPr>
      </w:pPr>
    </w:p>
    <w:p w14:paraId="19C2F04E" w14:textId="2A1CA06F" w:rsidR="00E5380D" w:rsidRPr="000D4FFE" w:rsidRDefault="000E5B0F" w:rsidP="00214484">
      <w:pPr>
        <w:pStyle w:val="Formatvorlage2"/>
        <w:rPr>
          <w:lang w:val="en-US"/>
        </w:rPr>
      </w:pPr>
      <w:r w:rsidRPr="000D4FFE">
        <w:rPr>
          <w:lang w:val="en-US"/>
        </w:rPr>
        <w:br w:type="page"/>
      </w:r>
    </w:p>
    <w:p w14:paraId="413FDE32" w14:textId="05B4D4ED" w:rsidR="00214484" w:rsidRPr="006876E1" w:rsidRDefault="00214484" w:rsidP="006876E1">
      <w:pPr>
        <w:pStyle w:val="berschrift3"/>
      </w:pPr>
      <w:bookmarkStart w:id="1204" w:name="_Toc217046318"/>
      <w:r w:rsidRPr="006876E1">
        <w:lastRenderedPageBreak/>
        <w:t>Plasmodium spp.</w:t>
      </w:r>
      <w:bookmarkEnd w:id="1204"/>
    </w:p>
    <w:p w14:paraId="4A3BF370" w14:textId="77777777" w:rsidR="00214484" w:rsidRPr="006876E1" w:rsidRDefault="00214484" w:rsidP="00214484">
      <w:pPr>
        <w:pStyle w:val="Formatvorlage2"/>
        <w:rPr>
          <w:b/>
          <w:bCs/>
        </w:rPr>
      </w:pPr>
      <w:r w:rsidRPr="006876E1">
        <w:rPr>
          <w:b/>
          <w:bCs/>
        </w:rPr>
        <w:t>Patientenauswahl:</w:t>
      </w:r>
    </w:p>
    <w:p w14:paraId="78F6F044" w14:textId="77777777" w:rsidR="00214484" w:rsidRPr="006876E1" w:rsidRDefault="00214484" w:rsidP="00214484">
      <w:pPr>
        <w:pStyle w:val="Formatvorlage2"/>
      </w:pPr>
      <w:r w:rsidRPr="006876E1">
        <w:t>Patienten mit Verdacht auf eine Malariainfektion.</w:t>
      </w:r>
    </w:p>
    <w:p w14:paraId="346C6614" w14:textId="77777777" w:rsidR="00214484" w:rsidRPr="006876E1" w:rsidRDefault="00214484" w:rsidP="00214484">
      <w:pPr>
        <w:pStyle w:val="Formatvorlage2"/>
        <w:rPr>
          <w:b/>
          <w:bCs/>
        </w:rPr>
      </w:pPr>
      <w:r w:rsidRPr="006876E1">
        <w:rPr>
          <w:b/>
          <w:bCs/>
        </w:rPr>
        <w:t>Untersuchungsmaterial:</w:t>
      </w:r>
    </w:p>
    <w:p w14:paraId="3D94CD08" w14:textId="173D2B7F" w:rsidR="00214484" w:rsidRPr="006876E1" w:rsidRDefault="00214484" w:rsidP="00214484">
      <w:pPr>
        <w:pStyle w:val="Formatvorlage2"/>
      </w:pPr>
      <w:r w:rsidRPr="006876E1">
        <w:t>EDTA-Blut (</w:t>
      </w:r>
      <w:r w:rsidRPr="006876E1">
        <w:fldChar w:fldCharType="begin"/>
      </w:r>
      <w:r w:rsidRPr="006876E1">
        <w:instrText xml:space="preserve"> REF _Ref205212413 \r \h  \* MERGEFORMAT </w:instrText>
      </w:r>
      <w:r w:rsidRPr="006876E1">
        <w:fldChar w:fldCharType="separate"/>
      </w:r>
      <w:r w:rsidR="00E527CE">
        <w:t>1.3.4.2</w:t>
      </w:r>
      <w:r w:rsidRPr="006876E1">
        <w:fldChar w:fldCharType="end"/>
      </w:r>
      <w:r w:rsidRPr="006876E1">
        <w:t>)</w:t>
      </w:r>
    </w:p>
    <w:p w14:paraId="108A757D" w14:textId="77777777" w:rsidR="00214484" w:rsidRPr="006876E1" w:rsidRDefault="00214484" w:rsidP="00214484">
      <w:pPr>
        <w:pStyle w:val="Formatvorlage2"/>
        <w:rPr>
          <w:b/>
          <w:bCs/>
        </w:rPr>
      </w:pPr>
      <w:r w:rsidRPr="006876E1">
        <w:rPr>
          <w:b/>
          <w:bCs/>
        </w:rPr>
        <w:t>Untersuchungsverfahren:</w:t>
      </w:r>
    </w:p>
    <w:p w14:paraId="2AC9FE20" w14:textId="77777777" w:rsidR="00214484" w:rsidRPr="006876E1" w:rsidRDefault="00214484" w:rsidP="00214484">
      <w:pPr>
        <w:pStyle w:val="Formatvorlage2"/>
      </w:pPr>
      <w:r w:rsidRPr="006876E1">
        <w:t>Multiplex-Real-Time PCR</w:t>
      </w:r>
    </w:p>
    <w:p w14:paraId="2226D091" w14:textId="77777777" w:rsidR="00214484" w:rsidRPr="006876E1" w:rsidRDefault="00214484" w:rsidP="00214484">
      <w:pPr>
        <w:pStyle w:val="Formatvorlage2"/>
        <w:rPr>
          <w:i/>
          <w:iCs/>
        </w:rPr>
      </w:pPr>
      <w:r w:rsidRPr="006876E1">
        <w:rPr>
          <w:b/>
          <w:bCs/>
        </w:rPr>
        <w:t>Zielgen:</w:t>
      </w:r>
      <w:r w:rsidRPr="006876E1">
        <w:t xml:space="preserve"> Spezifische Sequenzabschnitte der</w:t>
      </w:r>
      <w:r w:rsidRPr="006876E1">
        <w:rPr>
          <w:i/>
          <w:iCs/>
        </w:rPr>
        <w:t xml:space="preserve"> </w:t>
      </w:r>
      <w:r w:rsidRPr="006876E1">
        <w:t>Gene</w:t>
      </w:r>
      <w:r w:rsidRPr="006876E1">
        <w:rPr>
          <w:i/>
          <w:iCs/>
        </w:rPr>
        <w:t xml:space="preserve"> GAPDH, MSP1 </w:t>
      </w:r>
      <w:r w:rsidRPr="006876E1">
        <w:t>und</w:t>
      </w:r>
      <w:r w:rsidRPr="006876E1">
        <w:rPr>
          <w:i/>
          <w:iCs/>
        </w:rPr>
        <w:t xml:space="preserve"> AMA1 </w:t>
      </w:r>
      <w:r w:rsidRPr="006876E1">
        <w:t>von</w:t>
      </w:r>
      <w:r w:rsidRPr="006876E1">
        <w:rPr>
          <w:i/>
          <w:iCs/>
        </w:rPr>
        <w:t xml:space="preserve"> Plasmodium malariae, P. ovale, P. knowlesi, P. vivax und P. falciparum</w:t>
      </w:r>
    </w:p>
    <w:p w14:paraId="3474D914" w14:textId="77777777" w:rsidR="00214484" w:rsidRPr="006876E1" w:rsidRDefault="00214484" w:rsidP="00214484">
      <w:pPr>
        <w:pStyle w:val="Formatvorlage2"/>
      </w:pPr>
    </w:p>
    <w:p w14:paraId="461C1455" w14:textId="77777777" w:rsidR="00214484" w:rsidRPr="006876E1" w:rsidRDefault="00214484" w:rsidP="00214484">
      <w:pPr>
        <w:pStyle w:val="Formatvorlage2"/>
        <w:rPr>
          <w:b/>
          <w:bCs/>
        </w:rPr>
      </w:pPr>
      <w:r w:rsidRPr="006876E1">
        <w:rPr>
          <w:b/>
          <w:bCs/>
        </w:rPr>
        <w:t>Befundinterpretation:</w:t>
      </w:r>
    </w:p>
    <w:p w14:paraId="3E44C98F" w14:textId="77777777" w:rsidR="00214484" w:rsidRPr="006876E1" w:rsidRDefault="00214484" w:rsidP="00214484">
      <w:pPr>
        <w:pStyle w:val="Formatvorlage2"/>
      </w:pPr>
      <w:r w:rsidRPr="006876E1">
        <w:rPr>
          <w:b/>
          <w:bCs/>
        </w:rPr>
        <w:t>Nachweisgrenze:</w:t>
      </w:r>
      <w:r w:rsidRPr="006876E1">
        <w:t xml:space="preserve"> </w:t>
      </w:r>
      <w:r w:rsidRPr="006876E1">
        <w:rPr>
          <w:lang w:eastAsia="de-DE"/>
        </w:rPr>
        <w:t>Die Nachweisgrenze der Methode liegt bei kleiner gleich 2,4 Genomäquivalenten pro Mikroliter Eluat für alle nachweisbaren Plasmodium spp</w:t>
      </w:r>
      <w:r w:rsidRPr="006876E1">
        <w:t>.</w:t>
      </w:r>
    </w:p>
    <w:p w14:paraId="6FF55421" w14:textId="77777777" w:rsidR="00214484" w:rsidRPr="006876E1" w:rsidRDefault="00214484" w:rsidP="00214484">
      <w:pPr>
        <w:pStyle w:val="Formatvorlage2"/>
      </w:pPr>
      <w:r w:rsidRPr="006876E1">
        <w:t>Die diagnostische Sensitivität und Spezifität der Methode liegt bei 100%.</w:t>
      </w:r>
    </w:p>
    <w:p w14:paraId="31A96662" w14:textId="77777777" w:rsidR="00214484" w:rsidRPr="006876E1" w:rsidRDefault="00214484" w:rsidP="00214484">
      <w:pPr>
        <w:pStyle w:val="Formatvorlage2"/>
      </w:pPr>
      <w:r w:rsidRPr="006876E1">
        <w:t xml:space="preserve">Malaria ist eine durch Vektoren übertragene Erkrankung, die durch eine Infektion mit Protozoen der Gattung </w:t>
      </w:r>
      <w:r w:rsidRPr="006876E1">
        <w:rPr>
          <w:rStyle w:val="Hervorhebung"/>
        </w:rPr>
        <w:t>Plasmodium</w:t>
      </w:r>
      <w:r w:rsidRPr="006876E1">
        <w:t xml:space="preserve"> verursacht wird. Diese Parasiten werden durch den Stich infizierter weiblicher Anopheles-Mücken auf Wirbeltiere übertragen. Für den Menschen sind fünf </w:t>
      </w:r>
      <w:r w:rsidRPr="006876E1">
        <w:rPr>
          <w:rStyle w:val="Hervorhebung"/>
        </w:rPr>
        <w:t>Plasmodium</w:t>
      </w:r>
      <w:r w:rsidRPr="006876E1">
        <w:t xml:space="preserve">-Arten pathogen: </w:t>
      </w:r>
      <w:r w:rsidRPr="006876E1">
        <w:rPr>
          <w:rStyle w:val="Hervorhebung"/>
        </w:rPr>
        <w:t>P. falciparum</w:t>
      </w:r>
      <w:r w:rsidRPr="006876E1">
        <w:t xml:space="preserve">, </w:t>
      </w:r>
      <w:r w:rsidRPr="006876E1">
        <w:rPr>
          <w:rStyle w:val="Hervorhebung"/>
        </w:rPr>
        <w:t>P. knowlesi</w:t>
      </w:r>
      <w:r w:rsidRPr="006876E1">
        <w:t xml:space="preserve">, </w:t>
      </w:r>
      <w:r w:rsidRPr="006876E1">
        <w:rPr>
          <w:rStyle w:val="Hervorhebung"/>
        </w:rPr>
        <w:t>P. ovale</w:t>
      </w:r>
      <w:r w:rsidRPr="006876E1">
        <w:t xml:space="preserve">, </w:t>
      </w:r>
      <w:r w:rsidRPr="006876E1">
        <w:rPr>
          <w:rStyle w:val="Hervorhebung"/>
        </w:rPr>
        <w:t>P. vivax</w:t>
      </w:r>
      <w:r w:rsidRPr="006876E1">
        <w:t xml:space="preserve"> und </w:t>
      </w:r>
      <w:r w:rsidRPr="006876E1">
        <w:rPr>
          <w:rStyle w:val="Hervorhebung"/>
        </w:rPr>
        <w:t>P. malariae</w:t>
      </w:r>
      <w:r w:rsidRPr="006876E1">
        <w:t>.</w:t>
      </w:r>
    </w:p>
    <w:p w14:paraId="4AC982C3" w14:textId="77777777" w:rsidR="00214484" w:rsidRPr="006876E1" w:rsidRDefault="00214484" w:rsidP="00214484">
      <w:pPr>
        <w:pStyle w:val="Formatvorlage2"/>
      </w:pPr>
      <w:r w:rsidRPr="006876E1">
        <w:t xml:space="preserve">Die klinische Manifestation variiert je nach infizierender </w:t>
      </w:r>
      <w:r w:rsidRPr="006876E1">
        <w:rPr>
          <w:rStyle w:val="Hervorhebung"/>
        </w:rPr>
        <w:t>Plasmodium</w:t>
      </w:r>
      <w:r w:rsidRPr="006876E1">
        <w:t xml:space="preserve">-Spezies. Die initialen Symptome sind typischerweise unspezifisch und umfassen Fieber, Kopfschmerzen, allgemeine Schwäche, Muskelschmerzen, Schüttelfrost, Schwindel sowie gastrointestinale Beschwerden. Besonders schwere Krankheitsverläufe werden durch </w:t>
      </w:r>
      <w:r w:rsidRPr="006876E1">
        <w:rPr>
          <w:rStyle w:val="Hervorhebung"/>
        </w:rPr>
        <w:t>P. falciparum</w:t>
      </w:r>
      <w:r w:rsidRPr="006876E1">
        <w:t xml:space="preserve"> und </w:t>
      </w:r>
      <w:r w:rsidRPr="006876E1">
        <w:rPr>
          <w:rStyle w:val="Hervorhebung"/>
        </w:rPr>
        <w:t>P. knowlesi</w:t>
      </w:r>
      <w:r w:rsidRPr="006876E1">
        <w:t xml:space="preserve"> verursacht. </w:t>
      </w:r>
      <w:r w:rsidRPr="006876E1">
        <w:rPr>
          <w:rStyle w:val="Hervorhebung"/>
        </w:rPr>
        <w:t>P. falciparum</w:t>
      </w:r>
      <w:r w:rsidRPr="006876E1">
        <w:t xml:space="preserve"> ist für über 90% der Malaria-assoziierten Todesfälle verantwortlich, mit besonders hoher Mortalität bei Kindern. </w:t>
      </w:r>
      <w:r w:rsidRPr="006876E1">
        <w:rPr>
          <w:rStyle w:val="Hervorhebung"/>
        </w:rPr>
        <w:t>P. knowlesi</w:t>
      </w:r>
      <w:r w:rsidRPr="006876E1">
        <w:t xml:space="preserve"> charakterisiert sich durch einen kurzen erythrozytären Zyklus von nur 24 Stunden mit rapider Vermehrung. Die resultierende Hyperparasitämie kann zu lebensbedrohlichen Komplikationen wie Multiorganversagen führen. Aufgrund morphologischer Ähnlichkeiten wurde </w:t>
      </w:r>
      <w:r w:rsidRPr="006876E1">
        <w:rPr>
          <w:rStyle w:val="Hervorhebung"/>
        </w:rPr>
        <w:t>P. knowlesi</w:t>
      </w:r>
      <w:r w:rsidRPr="006876E1">
        <w:t xml:space="preserve"> häufig fälschlicherweise als </w:t>
      </w:r>
      <w:r w:rsidRPr="006876E1">
        <w:rPr>
          <w:rStyle w:val="Hervorhebung"/>
        </w:rPr>
        <w:t>P. malariae</w:t>
      </w:r>
      <w:r w:rsidRPr="006876E1">
        <w:t xml:space="preserve"> oder </w:t>
      </w:r>
      <w:r w:rsidRPr="006876E1">
        <w:rPr>
          <w:rStyle w:val="Hervorhebung"/>
        </w:rPr>
        <w:t>P. vivax</w:t>
      </w:r>
      <w:r w:rsidRPr="006876E1">
        <w:t xml:space="preserve"> diagnostiziert.</w:t>
      </w:r>
    </w:p>
    <w:p w14:paraId="2FAA3F6B" w14:textId="77777777" w:rsidR="00214484" w:rsidRPr="006876E1" w:rsidRDefault="00214484" w:rsidP="00214484">
      <w:pPr>
        <w:pStyle w:val="Formatvorlage2"/>
      </w:pPr>
      <w:r w:rsidRPr="006876E1">
        <w:t xml:space="preserve">Der diagnostische Goldstandard ist die mikroskopische Untersuchung Giemsa-gefärbter Blutausstriche, ergänzt durch WHO-empfohlene Schnelltests. Diese Methoden weisen jedoch Limitationen bezüglich Sensitivität und Spezifität auf und ermöglichen keine zuverlässige Differenzierung der </w:t>
      </w:r>
      <w:r w:rsidRPr="006876E1">
        <w:rPr>
          <w:rStyle w:val="Hervorhebung"/>
        </w:rPr>
        <w:t>Plasmodium</w:t>
      </w:r>
      <w:r w:rsidRPr="006876E1">
        <w:t>-Spezies. Molekularbiologische Verfahren bieten hier eine sensitive, zuverlässige und praktikable Alternative.</w:t>
      </w:r>
    </w:p>
    <w:p w14:paraId="26E32947" w14:textId="77777777" w:rsidR="00214484" w:rsidRPr="006876E1" w:rsidRDefault="00214484" w:rsidP="00214484">
      <w:pPr>
        <w:pStyle w:val="Formatvorlage2"/>
        <w:rPr>
          <w:b/>
          <w:bCs/>
        </w:rPr>
      </w:pPr>
    </w:p>
    <w:p w14:paraId="329856F7" w14:textId="2C771B9B" w:rsidR="00214484" w:rsidRPr="006876E1" w:rsidRDefault="00885756" w:rsidP="00214484">
      <w:pPr>
        <w:pStyle w:val="Formatvorlage2"/>
        <w:rPr>
          <w:b/>
          <w:bCs/>
          <w:iCs/>
          <w:lang w:eastAsia="de-DE"/>
        </w:rPr>
      </w:pPr>
      <w:r w:rsidRPr="006876E1">
        <w:rPr>
          <w:b/>
          <w:bCs/>
          <w:iCs/>
          <w:lang w:eastAsia="de-DE"/>
        </w:rPr>
        <w:t>Der p</w:t>
      </w:r>
      <w:r w:rsidR="00214484" w:rsidRPr="006876E1">
        <w:rPr>
          <w:b/>
          <w:bCs/>
          <w:iCs/>
          <w:lang w:eastAsia="de-DE"/>
        </w:rPr>
        <w:t xml:space="preserve">ositive Nachweis von </w:t>
      </w:r>
      <w:r w:rsidRPr="006876E1">
        <w:rPr>
          <w:b/>
          <w:bCs/>
          <w:i/>
          <w:lang w:eastAsia="de-DE"/>
        </w:rPr>
        <w:t xml:space="preserve">Plasmodium </w:t>
      </w:r>
      <w:r w:rsidRPr="006876E1">
        <w:rPr>
          <w:b/>
          <w:bCs/>
          <w:iCs/>
          <w:lang w:eastAsia="de-DE"/>
        </w:rPr>
        <w:t>sp.</w:t>
      </w:r>
      <w:r w:rsidR="00214484" w:rsidRPr="006876E1">
        <w:rPr>
          <w:b/>
          <w:bCs/>
          <w:iCs/>
          <w:lang w:eastAsia="de-DE"/>
        </w:rPr>
        <w:t xml:space="preserve"> unterliegen der Meldepflicht nach §7 IfSG.</w:t>
      </w:r>
    </w:p>
    <w:p w14:paraId="41CBBB6B" w14:textId="77777777" w:rsidR="00214484" w:rsidRPr="006876E1" w:rsidRDefault="00214484" w:rsidP="00214484">
      <w:pPr>
        <w:pStyle w:val="Formatvorlage2"/>
        <w:rPr>
          <w:b/>
          <w:bCs/>
        </w:rPr>
      </w:pPr>
    </w:p>
    <w:p w14:paraId="314FB7C6" w14:textId="4F065A87" w:rsidR="00214484" w:rsidRPr="006876E1" w:rsidRDefault="00214484" w:rsidP="00214484">
      <w:pPr>
        <w:pStyle w:val="Formatvorlage2"/>
        <w:rPr>
          <w:b/>
          <w:bCs/>
          <w:lang w:val="en-US"/>
        </w:rPr>
      </w:pPr>
      <w:r w:rsidRPr="006876E1">
        <w:rPr>
          <w:b/>
          <w:bCs/>
          <w:lang w:val="en-US"/>
        </w:rPr>
        <w:t>Literatur:</w:t>
      </w:r>
    </w:p>
    <w:p w14:paraId="5A4A00D8" w14:textId="77777777" w:rsidR="00214484" w:rsidRPr="006876E1" w:rsidRDefault="00214484" w:rsidP="00214484">
      <w:pPr>
        <w:pStyle w:val="Formatvorlage2"/>
        <w:rPr>
          <w:rStyle w:val="Hervorhebung"/>
          <w:i w:val="0"/>
          <w:iCs w:val="0"/>
          <w:lang w:val="en-US"/>
        </w:rPr>
      </w:pPr>
      <w:r w:rsidRPr="006876E1">
        <w:rPr>
          <w:rStyle w:val="Hervorhebung"/>
          <w:i w:val="0"/>
          <w:iCs w:val="0"/>
          <w:lang w:val="en-US"/>
        </w:rPr>
        <w:t>Frickmann et al. Travel Med Infect Dis. 2019 Sep-</w:t>
      </w:r>
      <w:proofErr w:type="gramStart"/>
      <w:r w:rsidRPr="006876E1">
        <w:rPr>
          <w:rStyle w:val="Hervorhebung"/>
          <w:i w:val="0"/>
          <w:iCs w:val="0"/>
          <w:lang w:val="en-US"/>
        </w:rPr>
        <w:t>Oct;31:101442</w:t>
      </w:r>
      <w:proofErr w:type="gramEnd"/>
    </w:p>
    <w:p w14:paraId="48682987" w14:textId="6D09F090" w:rsidR="00214484" w:rsidRPr="006876E1" w:rsidRDefault="00214484" w:rsidP="00214484">
      <w:pPr>
        <w:pStyle w:val="Formatvorlage2"/>
        <w:rPr>
          <w:rStyle w:val="Hervorhebung"/>
          <w:lang w:val="en-US"/>
        </w:rPr>
      </w:pPr>
      <w:r w:rsidRPr="006876E1">
        <w:rPr>
          <w:rStyle w:val="Hervorhebung"/>
          <w:i w:val="0"/>
          <w:iCs w:val="0"/>
          <w:lang w:val="en-US"/>
        </w:rPr>
        <w:t xml:space="preserve">Ramírez </w:t>
      </w:r>
      <w:proofErr w:type="gramStart"/>
      <w:r w:rsidRPr="006876E1">
        <w:rPr>
          <w:rStyle w:val="Hervorhebung"/>
          <w:i w:val="0"/>
          <w:iCs w:val="0"/>
          <w:lang w:val="en-US"/>
        </w:rPr>
        <w:t>et al..</w:t>
      </w:r>
      <w:proofErr w:type="gramEnd"/>
      <w:r w:rsidRPr="006876E1">
        <w:rPr>
          <w:rStyle w:val="Hervorhebung"/>
          <w:i w:val="0"/>
          <w:iCs w:val="0"/>
          <w:lang w:val="en-US"/>
        </w:rPr>
        <w:t xml:space="preserve"> Am J Trop Med Hyg. 2021 Oct 12;105(6):1732-1737</w:t>
      </w:r>
      <w:r w:rsidRPr="006876E1">
        <w:rPr>
          <w:rStyle w:val="Hervorhebung"/>
          <w:lang w:val="en-US"/>
        </w:rPr>
        <w:br w:type="page"/>
      </w:r>
    </w:p>
    <w:p w14:paraId="6689A3FF" w14:textId="77777777" w:rsidR="00FF26AD" w:rsidRPr="000A42C6" w:rsidRDefault="00FF26AD" w:rsidP="006876E1">
      <w:pPr>
        <w:pStyle w:val="berschrift2"/>
      </w:pPr>
      <w:bookmarkStart w:id="1205" w:name="_Toc217046319"/>
      <w:r w:rsidRPr="000A42C6">
        <w:lastRenderedPageBreak/>
        <w:t xml:space="preserve">Molekularbiologische Methoden zur </w:t>
      </w:r>
      <w:r w:rsidR="00A20D26" w:rsidRPr="000A42C6">
        <w:t>S</w:t>
      </w:r>
      <w:r w:rsidRPr="000A42C6">
        <w:t>peziesdiagnostik, Feintypisierung und Resistenztestung</w:t>
      </w:r>
      <w:bookmarkEnd w:id="1205"/>
    </w:p>
    <w:p w14:paraId="4965484D" w14:textId="77777777" w:rsidR="008B5529" w:rsidRPr="000A42C6" w:rsidRDefault="008B5529" w:rsidP="00D67C7C">
      <w:pPr>
        <w:pStyle w:val="Formatvorlage2"/>
      </w:pPr>
    </w:p>
    <w:p w14:paraId="4D938392" w14:textId="77777777" w:rsidR="008F5DAD" w:rsidRPr="000A42C6" w:rsidRDefault="00D940EE" w:rsidP="006876E1">
      <w:pPr>
        <w:pStyle w:val="berschrift3"/>
      </w:pPr>
      <w:bookmarkStart w:id="1206" w:name="_Toc217046320"/>
      <w:r w:rsidRPr="000A42C6">
        <w:t>Feintypisierung</w:t>
      </w:r>
      <w:r w:rsidR="00116E6A" w:rsidRPr="000A42C6">
        <w:t xml:space="preserve"> </w:t>
      </w:r>
      <w:r w:rsidR="00A47758" w:rsidRPr="000A42C6">
        <w:t xml:space="preserve">von </w:t>
      </w:r>
      <w:r w:rsidR="00116E6A" w:rsidRPr="000A42C6">
        <w:t xml:space="preserve">Carbapenemasegenen </w:t>
      </w:r>
      <w:r w:rsidR="008B5529" w:rsidRPr="000A42C6">
        <w:t xml:space="preserve">in </w:t>
      </w:r>
      <w:r w:rsidR="009F29D2" w:rsidRPr="000A42C6">
        <w:t xml:space="preserve">carbapenemresistenten </w:t>
      </w:r>
      <w:r w:rsidR="008B5529" w:rsidRPr="000A42C6">
        <w:t>gramnegativen Stäbchen</w:t>
      </w:r>
      <w:bookmarkEnd w:id="1206"/>
      <w:r w:rsidR="008B5529" w:rsidRPr="000A42C6">
        <w:t xml:space="preserve"> </w:t>
      </w:r>
    </w:p>
    <w:p w14:paraId="2F2B4A76" w14:textId="77777777" w:rsidR="00A8155C" w:rsidRPr="000A42C6" w:rsidRDefault="008F5DAD" w:rsidP="00D67C7C">
      <w:pPr>
        <w:pStyle w:val="Formatvorlage2"/>
        <w:rPr>
          <w:b/>
        </w:rPr>
      </w:pPr>
      <w:r w:rsidRPr="000A42C6">
        <w:rPr>
          <w:b/>
        </w:rPr>
        <w:t>Patientenauswahl:</w:t>
      </w:r>
      <w:r w:rsidR="008B5529" w:rsidRPr="000A42C6">
        <w:rPr>
          <w:b/>
        </w:rPr>
        <w:t xml:space="preserve"> </w:t>
      </w:r>
    </w:p>
    <w:p w14:paraId="2AD46337" w14:textId="77777777" w:rsidR="0037145C" w:rsidRPr="000A42C6" w:rsidRDefault="0037145C" w:rsidP="0037145C">
      <w:pPr>
        <w:pStyle w:val="Formatvorlage2"/>
      </w:pPr>
      <w:r w:rsidRPr="000A42C6">
        <w:t>Gramnegative Erreger mit nachgewiesener Carabapenemase. Der Nachweis erfolgt immunchromatographisch insbesondere bei</w:t>
      </w:r>
      <w:r w:rsidRPr="000A42C6">
        <w:rPr>
          <w:i/>
        </w:rPr>
        <w:t xml:space="preserve"> Pseudomonas aeruginosa</w:t>
      </w:r>
      <w:r w:rsidRPr="000A42C6">
        <w:t xml:space="preserve">, </w:t>
      </w:r>
      <w:r w:rsidRPr="000A42C6">
        <w:rPr>
          <w:i/>
        </w:rPr>
        <w:t>Acinetobacter baumanii</w:t>
      </w:r>
      <w:r w:rsidRPr="000A42C6">
        <w:t xml:space="preserve"> und Enterobacterales wie </w:t>
      </w:r>
      <w:r w:rsidRPr="000A42C6">
        <w:rPr>
          <w:i/>
        </w:rPr>
        <w:t>Escherichia coli</w:t>
      </w:r>
      <w:r w:rsidRPr="000A42C6">
        <w:t xml:space="preserve"> und </w:t>
      </w:r>
      <w:r w:rsidRPr="000A42C6">
        <w:rPr>
          <w:i/>
        </w:rPr>
        <w:t>Klebsiella</w:t>
      </w:r>
      <w:r w:rsidRPr="000A42C6">
        <w:t xml:space="preserve"> spp.</w:t>
      </w:r>
    </w:p>
    <w:p w14:paraId="30EF005C" w14:textId="77777777" w:rsidR="0037145C" w:rsidRPr="000A42C6" w:rsidRDefault="0037145C" w:rsidP="0037145C">
      <w:pPr>
        <w:pStyle w:val="Formatvorlage2"/>
      </w:pPr>
      <w:r w:rsidRPr="000A42C6">
        <w:rPr>
          <w:b/>
        </w:rPr>
        <w:t xml:space="preserve">Untersuchungsmaterial: </w:t>
      </w:r>
    </w:p>
    <w:p w14:paraId="5BED98EB" w14:textId="77777777" w:rsidR="0037145C" w:rsidRPr="000A42C6" w:rsidRDefault="0037145C" w:rsidP="0037145C">
      <w:pPr>
        <w:pStyle w:val="Formatvorlage2"/>
      </w:pPr>
      <w:r w:rsidRPr="000A42C6">
        <w:t>extrahierte DNA von bakteriellen Reinkulturen</w:t>
      </w:r>
    </w:p>
    <w:p w14:paraId="451064DC" w14:textId="77777777" w:rsidR="0037145C" w:rsidRPr="000A42C6" w:rsidRDefault="0037145C" w:rsidP="0037145C">
      <w:pPr>
        <w:pStyle w:val="Formatvorlage2"/>
        <w:rPr>
          <w:b/>
        </w:rPr>
      </w:pPr>
      <w:r w:rsidRPr="000A42C6">
        <w:rPr>
          <w:b/>
        </w:rPr>
        <w:t xml:space="preserve">Untersuchungsverfahren: </w:t>
      </w:r>
    </w:p>
    <w:p w14:paraId="20FA1E92" w14:textId="77777777" w:rsidR="0037145C" w:rsidRPr="000A42C6" w:rsidRDefault="0037145C" w:rsidP="0037145C">
      <w:pPr>
        <w:pStyle w:val="Formatvorlage2"/>
      </w:pPr>
      <w:r w:rsidRPr="000A42C6">
        <w:t>PCR und Sequenzierung</w:t>
      </w:r>
    </w:p>
    <w:p w14:paraId="367387EE" w14:textId="77777777" w:rsidR="0037145C" w:rsidRPr="000A42C6" w:rsidRDefault="0037145C" w:rsidP="0037145C">
      <w:pPr>
        <w:pStyle w:val="Formatvorlage2"/>
      </w:pPr>
      <w:r w:rsidRPr="000A42C6">
        <w:t>Zielgene: IMP, KPC, NDM, OXA-48, VIM</w:t>
      </w:r>
    </w:p>
    <w:p w14:paraId="0932747B" w14:textId="77777777" w:rsidR="0037145C" w:rsidRPr="000A42C6" w:rsidRDefault="0037145C" w:rsidP="0037145C">
      <w:pPr>
        <w:pStyle w:val="Formatvorlage2"/>
      </w:pPr>
    </w:p>
    <w:p w14:paraId="6FAB3CF1" w14:textId="77777777" w:rsidR="0037145C" w:rsidRPr="000A42C6" w:rsidRDefault="0037145C" w:rsidP="0037145C">
      <w:pPr>
        <w:pStyle w:val="Formatvorlage2"/>
        <w:rPr>
          <w:b/>
        </w:rPr>
      </w:pPr>
      <w:r w:rsidRPr="000A42C6">
        <w:rPr>
          <w:b/>
        </w:rPr>
        <w:t>Befundinterpretation:</w:t>
      </w:r>
    </w:p>
    <w:p w14:paraId="174DD47A" w14:textId="77777777" w:rsidR="0037145C" w:rsidRPr="000A42C6" w:rsidRDefault="0037145C" w:rsidP="0037145C">
      <w:pPr>
        <w:pStyle w:val="Formatvorlage2"/>
      </w:pPr>
      <w:r w:rsidRPr="000A42C6">
        <w:t>Nachweisgrenze: entfällt</w:t>
      </w:r>
    </w:p>
    <w:p w14:paraId="7D78F954" w14:textId="062B0E69" w:rsidR="0037145C" w:rsidRPr="000A42C6" w:rsidRDefault="0037145C" w:rsidP="0037145C">
      <w:pPr>
        <w:pStyle w:val="Formatvorlage2"/>
      </w:pPr>
      <w:r w:rsidRPr="000A42C6">
        <w:t>Spezifität: Der Typ des Gens wird durch Sequenzanalyse ermittelt.</w:t>
      </w:r>
    </w:p>
    <w:p w14:paraId="250204AD" w14:textId="69C1F52C" w:rsidR="0037145C" w:rsidRPr="000A42C6" w:rsidRDefault="0037145C" w:rsidP="0037145C">
      <w:pPr>
        <w:pStyle w:val="Formatvorlage2"/>
      </w:pPr>
      <w:r w:rsidRPr="000A42C6">
        <w:t xml:space="preserve">Carbapeneme stellen wichtige Reserveantibiotika insbesondere für die Therapie schwerer Infektionen mit gramnegativen Erregern wie z. B. </w:t>
      </w:r>
      <w:r w:rsidRPr="000A42C6">
        <w:rPr>
          <w:i/>
        </w:rPr>
        <w:t>P. aeruginosa</w:t>
      </w:r>
      <w:r w:rsidRPr="000A42C6">
        <w:t xml:space="preserve"> oder </w:t>
      </w:r>
      <w:r w:rsidRPr="000A42C6">
        <w:rPr>
          <w:i/>
        </w:rPr>
        <w:t>A. baumanii</w:t>
      </w:r>
      <w:r w:rsidRPr="000A42C6">
        <w:t xml:space="preserve"> dar. Die zunehmende Verbreitung carbapenemresistenter gramnegativer Stäbchen stellt daher eine große mikrobiologische, infektiologische und krankenhaushygieneische Herausforderung dar. Neben den kulturbasierten Verfahren zum phänotypischen und immunchromatographischen Nachweis einer Carbapenemresistenz, dient die PCR mit anschließender Sequenzierung zur Typis</w:t>
      </w:r>
      <w:r w:rsidR="00BC72ED" w:rsidRPr="000A42C6">
        <w:t>ieru</w:t>
      </w:r>
      <w:r w:rsidRPr="000A42C6">
        <w:t xml:space="preserve">ng der nachgewiesenen Carbapenemasegene.   </w:t>
      </w:r>
    </w:p>
    <w:p w14:paraId="597A2FBF" w14:textId="77777777" w:rsidR="0037145C" w:rsidRPr="000A42C6" w:rsidRDefault="0037145C" w:rsidP="0037145C">
      <w:pPr>
        <w:pStyle w:val="Formatvorlage2"/>
      </w:pPr>
    </w:p>
    <w:p w14:paraId="3F86967E" w14:textId="669B6F05" w:rsidR="0037145C" w:rsidRPr="00E44761" w:rsidRDefault="0037145C" w:rsidP="0037145C">
      <w:pPr>
        <w:pStyle w:val="Formatvorlage2"/>
        <w:rPr>
          <w:b/>
          <w:bCs/>
        </w:rPr>
      </w:pPr>
      <w:r w:rsidRPr="00E44761">
        <w:rPr>
          <w:b/>
          <w:bCs/>
        </w:rPr>
        <w:t>Literatur:</w:t>
      </w:r>
    </w:p>
    <w:p w14:paraId="29482D07" w14:textId="77777777" w:rsidR="0037145C" w:rsidRPr="000A42C6" w:rsidRDefault="0037145C" w:rsidP="0037145C">
      <w:pPr>
        <w:pStyle w:val="Formatvorlage2"/>
      </w:pPr>
      <w:r w:rsidRPr="000A42C6">
        <w:t xml:space="preserve">Doyle et al. J Clin Microbiol </w:t>
      </w:r>
      <w:proofErr w:type="gramStart"/>
      <w:r w:rsidRPr="000A42C6">
        <w:t>2012;50:3877</w:t>
      </w:r>
      <w:proofErr w:type="gramEnd"/>
    </w:p>
    <w:p w14:paraId="50F4236F" w14:textId="77777777" w:rsidR="0037145C" w:rsidRPr="000A42C6" w:rsidRDefault="0037145C" w:rsidP="0037145C">
      <w:pPr>
        <w:pStyle w:val="Formatvorlage2"/>
      </w:pPr>
      <w:r w:rsidRPr="000A42C6">
        <w:t>KRINKO, Bundesgesundheitsbl 2012;55:1311-1354</w:t>
      </w:r>
    </w:p>
    <w:p w14:paraId="41003483" w14:textId="77777777" w:rsidR="0037145C" w:rsidRPr="000A42C6" w:rsidRDefault="0037145C" w:rsidP="0037145C">
      <w:pPr>
        <w:pStyle w:val="Formatvorlage2"/>
      </w:pPr>
      <w:r w:rsidRPr="000A42C6">
        <w:t>KRINKO, Bundesgesundheitsbl 2013;56:580-583</w:t>
      </w:r>
    </w:p>
    <w:p w14:paraId="3FEB619A" w14:textId="77777777" w:rsidR="0037145C" w:rsidRPr="000A42C6" w:rsidRDefault="0037145C" w:rsidP="0037145C">
      <w:pPr>
        <w:pStyle w:val="Formatvorlage2"/>
      </w:pPr>
      <w:r w:rsidRPr="000A42C6">
        <w:t>KRINKO, Epidemiologisches Bulletin 2013;42:421-432</w:t>
      </w:r>
    </w:p>
    <w:p w14:paraId="440C2CE2" w14:textId="77777777" w:rsidR="0037145C" w:rsidRPr="00CD1C8D" w:rsidRDefault="0037145C" w:rsidP="0037145C">
      <w:pPr>
        <w:pStyle w:val="Formatvorlage2"/>
        <w:rPr>
          <w:lang w:val="en-US"/>
        </w:rPr>
      </w:pPr>
      <w:r w:rsidRPr="00CD1C8D">
        <w:rPr>
          <w:lang w:val="en-US"/>
        </w:rPr>
        <w:t>Poirel et al., Diagn Microbiol Infect Dis 2011;70:119-123</w:t>
      </w:r>
    </w:p>
    <w:p w14:paraId="2222AF13" w14:textId="77777777" w:rsidR="0037145C" w:rsidRPr="00CD1C8D" w:rsidRDefault="0037145C" w:rsidP="0037145C">
      <w:pPr>
        <w:pStyle w:val="Formatvorlage2"/>
        <w:rPr>
          <w:lang w:val="en-US"/>
        </w:rPr>
      </w:pPr>
      <w:r w:rsidRPr="00CD1C8D">
        <w:rPr>
          <w:lang w:val="en-US"/>
        </w:rPr>
        <w:t>Pitout et al., J Clin Microbiol 2005;43:3129-3135</w:t>
      </w:r>
    </w:p>
    <w:p w14:paraId="27A31EA1" w14:textId="77777777" w:rsidR="0037145C" w:rsidRPr="00CD1C8D" w:rsidRDefault="0037145C" w:rsidP="0037145C">
      <w:pPr>
        <w:pStyle w:val="Formatvorlage2"/>
        <w:rPr>
          <w:lang w:val="en-US"/>
        </w:rPr>
      </w:pPr>
      <w:r w:rsidRPr="00CD1C8D">
        <w:rPr>
          <w:lang w:val="en-US"/>
        </w:rPr>
        <w:t>Valenza et al., Antimicrob Agent Chemother 2010;54:3493-3497</w:t>
      </w:r>
    </w:p>
    <w:p w14:paraId="37DADF34" w14:textId="77777777" w:rsidR="0037145C" w:rsidRPr="000A42C6" w:rsidRDefault="0037145C" w:rsidP="0037145C">
      <w:pPr>
        <w:pStyle w:val="Formatvorlage2"/>
      </w:pPr>
      <w:r w:rsidRPr="000A42C6">
        <w:t>Wang et al., J Antimicrob Chemother 2006;57:1261-1262</w:t>
      </w:r>
    </w:p>
    <w:p w14:paraId="62B1AA20" w14:textId="77777777" w:rsidR="0037145C" w:rsidRPr="000A42C6" w:rsidRDefault="0037145C" w:rsidP="0037145C">
      <w:pPr>
        <w:pStyle w:val="Formatvorlage2"/>
      </w:pPr>
      <w:r w:rsidRPr="000A42C6">
        <w:t>Woodford et al., Int J Antimicrob Agents 2006;27:351-353</w:t>
      </w:r>
    </w:p>
    <w:p w14:paraId="54D87E77" w14:textId="77777777" w:rsidR="00A47758" w:rsidRPr="000A42C6" w:rsidRDefault="00A47758" w:rsidP="00D67C7C">
      <w:pPr>
        <w:pStyle w:val="Formatvorlage2"/>
      </w:pPr>
    </w:p>
    <w:p w14:paraId="2033C0E1" w14:textId="77777777" w:rsidR="00FF26AD" w:rsidRPr="000A42C6" w:rsidRDefault="00FF26AD" w:rsidP="006876E1">
      <w:pPr>
        <w:pStyle w:val="berschrift3"/>
      </w:pPr>
      <w:bookmarkStart w:id="1207" w:name="_Ref22649471"/>
      <w:bookmarkStart w:id="1208" w:name="_Toc217046321"/>
      <w:r w:rsidRPr="000A42C6">
        <w:lastRenderedPageBreak/>
        <w:t>M</w:t>
      </w:r>
      <w:r w:rsidR="00EF51B9" w:rsidRPr="000A42C6">
        <w:t>ycobacterium-</w:t>
      </w:r>
      <w:r w:rsidRPr="000A42C6">
        <w:t>tuberculosis</w:t>
      </w:r>
      <w:r w:rsidR="00EF51B9" w:rsidRPr="000A42C6">
        <w:t>-</w:t>
      </w:r>
      <w:r w:rsidRPr="000A42C6">
        <w:t>Komplex</w:t>
      </w:r>
      <w:bookmarkEnd w:id="1207"/>
      <w:bookmarkEnd w:id="1208"/>
    </w:p>
    <w:p w14:paraId="7C7B3972" w14:textId="77777777" w:rsidR="00A8155C" w:rsidRPr="000A42C6" w:rsidRDefault="00FF26AD" w:rsidP="00D67C7C">
      <w:pPr>
        <w:pStyle w:val="Formatvorlage2"/>
        <w:rPr>
          <w:b/>
        </w:rPr>
      </w:pPr>
      <w:r w:rsidRPr="000A42C6">
        <w:rPr>
          <w:b/>
        </w:rPr>
        <w:t>Patientenauswahl:</w:t>
      </w:r>
      <w:r w:rsidR="008374F5" w:rsidRPr="000A42C6">
        <w:rPr>
          <w:b/>
        </w:rPr>
        <w:t xml:space="preserve"> </w:t>
      </w:r>
    </w:p>
    <w:p w14:paraId="1E57D615" w14:textId="77777777" w:rsidR="00FF26AD" w:rsidRPr="000A42C6" w:rsidRDefault="001D4B8F" w:rsidP="00D67C7C">
      <w:pPr>
        <w:pStyle w:val="Formatvorlage2"/>
      </w:pPr>
      <w:r w:rsidRPr="000A42C6">
        <w:rPr>
          <w:i/>
        </w:rPr>
        <w:t>M-</w:t>
      </w:r>
      <w:r w:rsidR="008374F5" w:rsidRPr="000A42C6">
        <w:rPr>
          <w:i/>
        </w:rPr>
        <w:t xml:space="preserve"> tuberculosis</w:t>
      </w:r>
      <w:r w:rsidR="008374F5" w:rsidRPr="000A42C6">
        <w:t>-Komplex Kulturisolate</w:t>
      </w:r>
    </w:p>
    <w:p w14:paraId="2ABCAD49" w14:textId="77777777" w:rsidR="00A8155C" w:rsidRPr="000A42C6" w:rsidRDefault="00FF26AD" w:rsidP="00D67C7C">
      <w:pPr>
        <w:pStyle w:val="Formatvorlage2"/>
        <w:rPr>
          <w:b/>
        </w:rPr>
      </w:pPr>
      <w:r w:rsidRPr="000A42C6">
        <w:rPr>
          <w:b/>
        </w:rPr>
        <w:t xml:space="preserve">Untersuchungsmaterial: </w:t>
      </w:r>
    </w:p>
    <w:p w14:paraId="23509234" w14:textId="279D916F" w:rsidR="00FF26AD" w:rsidRPr="000A42C6" w:rsidRDefault="00FF26AD" w:rsidP="00D67C7C">
      <w:pPr>
        <w:pStyle w:val="Formatvorlage2"/>
      </w:pPr>
      <w:r w:rsidRPr="000A42C6">
        <w:t>extrahierte DNA von mykobakteriellen Isolaten aus Flüssig- oder Festnährbodenkulturen</w:t>
      </w:r>
      <w:r w:rsidR="00315760" w:rsidRPr="000A42C6">
        <w:t xml:space="preserve"> (</w:t>
      </w:r>
      <w:r w:rsidR="00352BDC" w:rsidRPr="000A42C6">
        <w:fldChar w:fldCharType="begin"/>
      </w:r>
      <w:r w:rsidR="00315760" w:rsidRPr="000A42C6">
        <w:instrText xml:space="preserve"> REF _Ref18920983 \r \h </w:instrText>
      </w:r>
      <w:r w:rsidR="00792788" w:rsidRPr="000A42C6">
        <w:instrText xml:space="preserve"> \* MERGEFORMAT </w:instrText>
      </w:r>
      <w:r w:rsidR="00352BDC" w:rsidRPr="000A42C6">
        <w:fldChar w:fldCharType="separate"/>
      </w:r>
      <w:r w:rsidR="00E527CE">
        <w:t>1.6.42</w:t>
      </w:r>
      <w:r w:rsidR="00352BDC" w:rsidRPr="000A42C6">
        <w:fldChar w:fldCharType="end"/>
      </w:r>
      <w:r w:rsidR="00315760" w:rsidRPr="000A42C6">
        <w:t>)</w:t>
      </w:r>
    </w:p>
    <w:p w14:paraId="65058FB5" w14:textId="77777777" w:rsidR="00A8155C" w:rsidRPr="000A42C6" w:rsidRDefault="00FF26AD" w:rsidP="00D67C7C">
      <w:pPr>
        <w:pStyle w:val="Formatvorlage2"/>
        <w:rPr>
          <w:b/>
        </w:rPr>
      </w:pPr>
      <w:r w:rsidRPr="000A42C6">
        <w:rPr>
          <w:b/>
        </w:rPr>
        <w:t xml:space="preserve">Untersuchungsverfahren: </w:t>
      </w:r>
    </w:p>
    <w:p w14:paraId="21670326" w14:textId="77777777" w:rsidR="00EF51B9" w:rsidRPr="000A42C6" w:rsidRDefault="00EF51B9" w:rsidP="00D67C7C">
      <w:pPr>
        <w:pStyle w:val="Formatvorlage2"/>
      </w:pPr>
      <w:r w:rsidRPr="000A42C6">
        <w:t>Multiplex-PCR und Streifenhybrididsierung mittels GenoType MBTC (Hain Lifescience)</w:t>
      </w:r>
    </w:p>
    <w:p w14:paraId="07F08DF8" w14:textId="77777777" w:rsidR="00EF51B9" w:rsidRPr="000A42C6" w:rsidRDefault="00EF51B9" w:rsidP="00D67C7C">
      <w:pPr>
        <w:pStyle w:val="Formatvorlage2"/>
      </w:pPr>
      <w:r w:rsidRPr="000A42C6">
        <w:t xml:space="preserve">Zielgene: </w:t>
      </w:r>
      <w:r w:rsidRPr="000A42C6">
        <w:rPr>
          <w:i/>
        </w:rPr>
        <w:t>gyrB</w:t>
      </w:r>
      <w:r w:rsidRPr="000A42C6">
        <w:t>, genomische Region RD1, 23S rDNA</w:t>
      </w:r>
    </w:p>
    <w:p w14:paraId="3283094F" w14:textId="77777777" w:rsidR="00690023" w:rsidRPr="000A42C6" w:rsidRDefault="00690023" w:rsidP="00D67C7C">
      <w:pPr>
        <w:pStyle w:val="Formatvorlage2"/>
      </w:pPr>
    </w:p>
    <w:p w14:paraId="6808E799" w14:textId="77777777" w:rsidR="00FF26AD" w:rsidRPr="000A42C6" w:rsidRDefault="00FF26AD" w:rsidP="00D67C7C">
      <w:pPr>
        <w:pStyle w:val="Formatvorlage2"/>
        <w:rPr>
          <w:b/>
        </w:rPr>
      </w:pPr>
      <w:r w:rsidRPr="000A42C6">
        <w:rPr>
          <w:b/>
        </w:rPr>
        <w:t xml:space="preserve">Befundinterpretation: </w:t>
      </w:r>
    </w:p>
    <w:p w14:paraId="38A9D8DC" w14:textId="77777777" w:rsidR="0067341A" w:rsidRPr="000A42C6" w:rsidRDefault="0067341A" w:rsidP="00D67C7C">
      <w:pPr>
        <w:pStyle w:val="Formatvorlage2"/>
      </w:pPr>
      <w:r w:rsidRPr="000A42C6">
        <w:t xml:space="preserve">Nachweisgrenze: </w:t>
      </w:r>
      <w:r w:rsidRPr="000A42C6">
        <w:tab/>
      </w:r>
      <w:r w:rsidRPr="000A42C6">
        <w:tab/>
        <w:t>entfällt</w:t>
      </w:r>
    </w:p>
    <w:p w14:paraId="66F1488F" w14:textId="77777777" w:rsidR="00EF51B9" w:rsidRPr="000A42C6" w:rsidRDefault="00EF51B9" w:rsidP="00D67C7C">
      <w:pPr>
        <w:pStyle w:val="Formatvorlage2"/>
      </w:pPr>
      <w:r w:rsidRPr="000A42C6">
        <w:t xml:space="preserve">Diagnostische Sensitivität: </w:t>
      </w:r>
      <w:r w:rsidRPr="000A42C6">
        <w:tab/>
        <w:t>100% auf Speziesebene (Herstellerangaben)</w:t>
      </w:r>
    </w:p>
    <w:p w14:paraId="51799195" w14:textId="77777777" w:rsidR="00EF51B9" w:rsidRPr="000A42C6" w:rsidRDefault="00EF51B9" w:rsidP="00D67C7C">
      <w:pPr>
        <w:pStyle w:val="Formatvorlage2"/>
      </w:pPr>
      <w:r w:rsidRPr="000A42C6">
        <w:t xml:space="preserve">Diagonstische Spezifität: </w:t>
      </w:r>
      <w:r w:rsidRPr="000A42C6">
        <w:tab/>
        <w:t>100% auf Speziesebene (Herstellerangaben)</w:t>
      </w:r>
    </w:p>
    <w:p w14:paraId="3FD2CFBB" w14:textId="77777777" w:rsidR="00EF51B9" w:rsidRPr="000A42C6" w:rsidRDefault="001D4B8F" w:rsidP="00D67C7C">
      <w:pPr>
        <w:pStyle w:val="Formatvorlage2"/>
      </w:pPr>
      <w:r w:rsidRPr="000A42C6">
        <w:t xml:space="preserve">Die Methode dient der Speziesbestimmung von Erregern innerhalb des </w:t>
      </w:r>
      <w:r w:rsidRPr="000A42C6">
        <w:rPr>
          <w:i/>
        </w:rPr>
        <w:t>Mycobacterium-tuberculosis</w:t>
      </w:r>
      <w:r w:rsidRPr="000A42C6">
        <w:t xml:space="preserve">-Komplexes aus Kulturen. Mit diesem Test ist eine rasche und standardisierte molekulare Speziesdifferenzierung humanmedizinisch wichtiger Mykobakterienspezies wie </w:t>
      </w:r>
      <w:r w:rsidRPr="000A42C6">
        <w:rPr>
          <w:i/>
        </w:rPr>
        <w:t>M. tuberculosis</w:t>
      </w:r>
      <w:r w:rsidRPr="000A42C6">
        <w:t xml:space="preserve">, </w:t>
      </w:r>
      <w:r w:rsidRPr="000A42C6">
        <w:rPr>
          <w:i/>
        </w:rPr>
        <w:t>M. africanum</w:t>
      </w:r>
      <w:r w:rsidRPr="000A42C6">
        <w:t xml:space="preserve">, </w:t>
      </w:r>
      <w:r w:rsidRPr="000A42C6">
        <w:rPr>
          <w:i/>
        </w:rPr>
        <w:t>M. microti</w:t>
      </w:r>
      <w:r w:rsidRPr="000A42C6">
        <w:t xml:space="preserve">, </w:t>
      </w:r>
      <w:r w:rsidRPr="000A42C6">
        <w:rPr>
          <w:i/>
        </w:rPr>
        <w:t>M. bovis</w:t>
      </w:r>
      <w:r w:rsidRPr="000A42C6">
        <w:t xml:space="preserve"> subsp. </w:t>
      </w:r>
      <w:r w:rsidRPr="000A42C6">
        <w:rPr>
          <w:i/>
        </w:rPr>
        <w:t>bovis</w:t>
      </w:r>
      <w:r w:rsidRPr="000A42C6">
        <w:t xml:space="preserve">, </w:t>
      </w:r>
      <w:r w:rsidRPr="000A42C6">
        <w:rPr>
          <w:i/>
        </w:rPr>
        <w:t>M. bovis</w:t>
      </w:r>
      <w:r w:rsidRPr="000A42C6">
        <w:t xml:space="preserve"> subsp. </w:t>
      </w:r>
      <w:r w:rsidRPr="000A42C6">
        <w:rPr>
          <w:i/>
        </w:rPr>
        <w:t>caprae</w:t>
      </w:r>
      <w:r w:rsidRPr="000A42C6">
        <w:t xml:space="preserve"> und BCG möglich. </w:t>
      </w:r>
    </w:p>
    <w:p w14:paraId="1578012B" w14:textId="77777777" w:rsidR="00315760" w:rsidRPr="000A42C6" w:rsidRDefault="00315760" w:rsidP="00D67C7C">
      <w:pPr>
        <w:pStyle w:val="Formatvorlage2"/>
      </w:pPr>
    </w:p>
    <w:p w14:paraId="37D185FE" w14:textId="77777777" w:rsidR="00FF26AD" w:rsidRPr="00AA5E89" w:rsidRDefault="00D2109D" w:rsidP="00D67C7C">
      <w:pPr>
        <w:pStyle w:val="Formatvorlage2"/>
        <w:rPr>
          <w:b/>
          <w:bCs/>
        </w:rPr>
      </w:pPr>
      <w:r w:rsidRPr="00AA5E89">
        <w:rPr>
          <w:b/>
          <w:bCs/>
        </w:rPr>
        <w:t xml:space="preserve">Ein Nachweis von </w:t>
      </w:r>
      <w:r w:rsidRPr="00AA5E89">
        <w:rPr>
          <w:b/>
          <w:bCs/>
          <w:i/>
        </w:rPr>
        <w:t>M. tuberculosis/africanum/bovis</w:t>
      </w:r>
      <w:r w:rsidRPr="00AA5E89">
        <w:rPr>
          <w:b/>
          <w:bCs/>
        </w:rPr>
        <w:t xml:space="preserve"> ist nach §7 IfSG meldepflichtig.</w:t>
      </w:r>
    </w:p>
    <w:p w14:paraId="7C0E4407" w14:textId="77777777" w:rsidR="00690023" w:rsidRPr="000A42C6" w:rsidRDefault="00690023" w:rsidP="00D67C7C">
      <w:pPr>
        <w:pStyle w:val="Formatvorlage2"/>
      </w:pPr>
    </w:p>
    <w:p w14:paraId="4A54A9D1" w14:textId="77777777" w:rsidR="00DC1418" w:rsidRPr="000A42C6" w:rsidRDefault="00FF26AD" w:rsidP="00D67C7C">
      <w:pPr>
        <w:pStyle w:val="Formatvorlage2"/>
        <w:rPr>
          <w:b/>
        </w:rPr>
      </w:pPr>
      <w:r w:rsidRPr="000A42C6">
        <w:rPr>
          <w:b/>
        </w:rPr>
        <w:t>Literatur:</w:t>
      </w:r>
      <w:r w:rsidR="00DC1418" w:rsidRPr="000A42C6">
        <w:rPr>
          <w:b/>
        </w:rPr>
        <w:t xml:space="preserve"> </w:t>
      </w:r>
    </w:p>
    <w:p w14:paraId="2D0398B5" w14:textId="77777777" w:rsidR="001D4B8F" w:rsidRPr="000D4FFE" w:rsidRDefault="001D4B8F" w:rsidP="001D4B8F">
      <w:pPr>
        <w:pStyle w:val="Formatvorlage2"/>
      </w:pPr>
      <w:r w:rsidRPr="000A42C6">
        <w:t xml:space="preserve">Richter et al. J Clin Microbiol. </w:t>
      </w:r>
      <w:r w:rsidRPr="000D4FFE">
        <w:t>(2003) doi: 10.1128/JCM.41.6.2672-2675.2003</w:t>
      </w:r>
    </w:p>
    <w:p w14:paraId="7E06332A" w14:textId="77777777" w:rsidR="00561186" w:rsidRPr="00CD1C8D" w:rsidRDefault="001D4B8F" w:rsidP="00561186">
      <w:pPr>
        <w:pStyle w:val="Formatvorlage2"/>
        <w:rPr>
          <w:lang w:val="en-US"/>
        </w:rPr>
      </w:pPr>
      <w:r w:rsidRPr="000D4FFE">
        <w:t xml:space="preserve">Neonakis et al. </w:t>
      </w:r>
      <w:r w:rsidRPr="00CD1C8D">
        <w:rPr>
          <w:lang w:val="en-US"/>
        </w:rPr>
        <w:t>Eur J Clin Microbiol Infect Dis. (2007) doi: 10.1007/s10096-007-0255-y.</w:t>
      </w:r>
    </w:p>
    <w:p w14:paraId="4EE5C32D" w14:textId="77777777" w:rsidR="00E5380D" w:rsidRPr="00CD1C8D" w:rsidRDefault="001D4B8F" w:rsidP="00561186">
      <w:pPr>
        <w:pStyle w:val="Formatvorlage2"/>
        <w:rPr>
          <w:lang w:val="en-US"/>
        </w:rPr>
      </w:pPr>
      <w:r w:rsidRPr="00CD1C8D">
        <w:rPr>
          <w:lang w:val="en-US"/>
        </w:rPr>
        <w:t>Somoskovi et al. J Clin Microbiol. (2008) doi: 10.1128/JCM.00105-07.</w:t>
      </w:r>
    </w:p>
    <w:p w14:paraId="5F7D64FF" w14:textId="77777777" w:rsidR="00534173" w:rsidRPr="00CD1C8D" w:rsidRDefault="001D4B8F" w:rsidP="00561186">
      <w:pPr>
        <w:pStyle w:val="Formatvorlage2"/>
        <w:rPr>
          <w:color w:val="000000"/>
          <w:lang w:val="en-US"/>
        </w:rPr>
      </w:pPr>
      <w:r w:rsidRPr="00CD1C8D">
        <w:rPr>
          <w:lang w:val="en-US"/>
        </w:rPr>
        <w:t xml:space="preserve"> </w:t>
      </w:r>
      <w:r w:rsidR="00534173" w:rsidRPr="00CD1C8D">
        <w:rPr>
          <w:color w:val="000000"/>
          <w:lang w:val="en-US"/>
        </w:rPr>
        <w:br w:type="page"/>
      </w:r>
    </w:p>
    <w:p w14:paraId="689867B2" w14:textId="77777777" w:rsidR="00DF3366" w:rsidRPr="000A42C6" w:rsidRDefault="00DF3366" w:rsidP="006876E1">
      <w:pPr>
        <w:pStyle w:val="berschrift3"/>
      </w:pPr>
      <w:bookmarkStart w:id="1209" w:name="_Toc217046322"/>
      <w:r w:rsidRPr="000A42C6">
        <w:lastRenderedPageBreak/>
        <w:t>Genotypischer Nachweis von Resistenzen gegenüber Rifampicin und Isoniazid bei Erregern des MTB-Komplexes</w:t>
      </w:r>
      <w:bookmarkEnd w:id="1209"/>
    </w:p>
    <w:p w14:paraId="270840E7" w14:textId="77777777" w:rsidR="00EA7999" w:rsidRPr="000A42C6" w:rsidRDefault="00EA7999" w:rsidP="00EA7999">
      <w:pPr>
        <w:pStyle w:val="Formatvorlage2"/>
        <w:rPr>
          <w:b/>
          <w:bCs/>
        </w:rPr>
      </w:pPr>
    </w:p>
    <w:p w14:paraId="341F7E25" w14:textId="06B69F41" w:rsidR="00EA7999" w:rsidRPr="000A42C6" w:rsidRDefault="00EA7999" w:rsidP="00EA7999">
      <w:pPr>
        <w:pStyle w:val="Formatvorlage2"/>
        <w:rPr>
          <w:b/>
          <w:bCs/>
        </w:rPr>
      </w:pPr>
      <w:r w:rsidRPr="000A42C6">
        <w:rPr>
          <w:b/>
          <w:bCs/>
        </w:rPr>
        <w:t xml:space="preserve">Patientenauswahl: </w:t>
      </w:r>
    </w:p>
    <w:p w14:paraId="3737297C" w14:textId="77777777" w:rsidR="00EA7999" w:rsidRPr="000A42C6" w:rsidRDefault="00EA7999" w:rsidP="00EA7999">
      <w:pPr>
        <w:pStyle w:val="Formatvorlage2"/>
      </w:pPr>
      <w:r w:rsidRPr="000A42C6">
        <w:t>Patienten mit V.a. Lungentuberkulose und Kulturisolate von TB-Patienten</w:t>
      </w:r>
    </w:p>
    <w:p w14:paraId="5A3F3DEE" w14:textId="77777777" w:rsidR="00EA7999" w:rsidRPr="000A42C6" w:rsidRDefault="00EA7999" w:rsidP="00EA7999">
      <w:pPr>
        <w:pStyle w:val="Formatvorlage2"/>
        <w:rPr>
          <w:b/>
          <w:bCs/>
        </w:rPr>
      </w:pPr>
      <w:r w:rsidRPr="000A42C6">
        <w:rPr>
          <w:b/>
          <w:bCs/>
        </w:rPr>
        <w:t xml:space="preserve">Untersuchungsmaterial: </w:t>
      </w:r>
    </w:p>
    <w:p w14:paraId="4737C307" w14:textId="70825E1F" w:rsidR="00EA7999" w:rsidRPr="000A42C6" w:rsidRDefault="00EA7999" w:rsidP="00EA7999">
      <w:pPr>
        <w:pStyle w:val="Formatvorlage2"/>
      </w:pPr>
      <w:r w:rsidRPr="000A42C6">
        <w:t>Direktnachweis aus Atemwegsmaterialien oder aus Kulturisolaten von Flüssig- oder Festnährböden nach vorheriger DNA-Isolation (</w:t>
      </w:r>
      <w:r w:rsidRPr="000A42C6">
        <w:fldChar w:fldCharType="begin"/>
      </w:r>
      <w:r w:rsidRPr="000A42C6">
        <w:instrText xml:space="preserve"> REF _Ref18920983 \r \h  \* MERGEFORMAT </w:instrText>
      </w:r>
      <w:r w:rsidRPr="000A42C6">
        <w:fldChar w:fldCharType="separate"/>
      </w:r>
      <w:r w:rsidR="00E527CE">
        <w:t>1.6.42</w:t>
      </w:r>
      <w:r w:rsidRPr="000A42C6">
        <w:fldChar w:fldCharType="end"/>
      </w:r>
      <w:r w:rsidRPr="000A42C6">
        <w:t>). Die Untersuchung wird systematisch an allen Erstisolaten eines Patienten durchgeführt. In bekannten MTB-Fällen kann die Untersuchung bei Verdacht auf eine therapieresistente Infektion erfolgen, wenn dies vom Einsender angefordert wird.</w:t>
      </w:r>
    </w:p>
    <w:p w14:paraId="4141CF24" w14:textId="77777777" w:rsidR="00EA7999" w:rsidRPr="000A42C6" w:rsidRDefault="00EA7999" w:rsidP="00EA7999">
      <w:pPr>
        <w:pStyle w:val="Formatvorlage2"/>
      </w:pPr>
    </w:p>
    <w:p w14:paraId="14B46BA0" w14:textId="77777777" w:rsidR="00EA7999" w:rsidRPr="000A42C6" w:rsidRDefault="00EA7999" w:rsidP="00EA7999">
      <w:pPr>
        <w:pStyle w:val="Formatvorlage2"/>
        <w:rPr>
          <w:b/>
          <w:bCs/>
        </w:rPr>
      </w:pPr>
      <w:r w:rsidRPr="000A42C6">
        <w:rPr>
          <w:b/>
          <w:bCs/>
        </w:rPr>
        <w:t xml:space="preserve">Untersuchungsverfahren: </w:t>
      </w:r>
    </w:p>
    <w:p w14:paraId="6891A0E7" w14:textId="77777777" w:rsidR="00EA7999" w:rsidRPr="000A42C6" w:rsidRDefault="00EA7999" w:rsidP="00EA7999">
      <w:pPr>
        <w:pStyle w:val="Formatvorlage2"/>
      </w:pPr>
      <w:r w:rsidRPr="000A42C6">
        <w:t>Respiratorische Proben: Real-Time PCR (DB MAX™ MDR-TB, BD).</w:t>
      </w:r>
    </w:p>
    <w:p w14:paraId="35D6BE92" w14:textId="77777777" w:rsidR="00EA7999" w:rsidRPr="000A42C6" w:rsidRDefault="00EA7999" w:rsidP="00EA7999">
      <w:pPr>
        <w:pStyle w:val="Formatvorlage2"/>
      </w:pPr>
      <w:r w:rsidRPr="000A42C6">
        <w:t>Kulturisolaten: Multiplex-Amplifikation der Zielsequenzen mit spezifischen Primern und reverse Hybridisierung auf Teststreifen mit spezifischen Sonden (GenoType MTBDRplus, Hain Lifescience).</w:t>
      </w:r>
    </w:p>
    <w:p w14:paraId="0A59BC29" w14:textId="77777777" w:rsidR="00EA7999" w:rsidRPr="000A42C6" w:rsidRDefault="00EA7999" w:rsidP="00EA7999">
      <w:pPr>
        <w:pStyle w:val="Formatvorlage2"/>
      </w:pPr>
      <w:r w:rsidRPr="000A42C6">
        <w:t>Zielgen: Mutationen in den Genen der ß-Untereinheit der RNA-Polymerase (</w:t>
      </w:r>
      <w:r w:rsidRPr="000A42C6">
        <w:rPr>
          <w:i/>
        </w:rPr>
        <w:t>rpoB</w:t>
      </w:r>
      <w:r w:rsidRPr="000A42C6">
        <w:t>), der Katalase-Peroxidase (</w:t>
      </w:r>
      <w:r w:rsidRPr="000A42C6">
        <w:rPr>
          <w:i/>
        </w:rPr>
        <w:t>katG</w:t>
      </w:r>
      <w:r w:rsidRPr="000A42C6">
        <w:t>) und in der Promotorregion des Gens für die NADH-Enoyl-ACP-Reduktase (</w:t>
      </w:r>
      <w:r w:rsidRPr="000A42C6">
        <w:rPr>
          <w:i/>
        </w:rPr>
        <w:t>inhA</w:t>
      </w:r>
      <w:r w:rsidRPr="000A42C6">
        <w:t>).</w:t>
      </w:r>
    </w:p>
    <w:p w14:paraId="2F94318F" w14:textId="77777777" w:rsidR="00EA7999" w:rsidRPr="000A42C6" w:rsidRDefault="00EA7999" w:rsidP="00EA7999">
      <w:pPr>
        <w:pStyle w:val="Formatvorlage2"/>
      </w:pPr>
    </w:p>
    <w:p w14:paraId="633E0B6C" w14:textId="77777777" w:rsidR="00EA7999" w:rsidRPr="000A42C6" w:rsidRDefault="00EA7999" w:rsidP="00EA7999">
      <w:pPr>
        <w:pStyle w:val="Formatvorlage2"/>
        <w:rPr>
          <w:b/>
          <w:bCs/>
        </w:rPr>
      </w:pPr>
      <w:r w:rsidRPr="000A42C6">
        <w:rPr>
          <w:b/>
          <w:bCs/>
        </w:rPr>
        <w:t xml:space="preserve">Befundinterpretation: </w:t>
      </w:r>
    </w:p>
    <w:p w14:paraId="5E490B38" w14:textId="77777777" w:rsidR="00EA7999" w:rsidRPr="000A42C6" w:rsidRDefault="00EA7999" w:rsidP="00EA7999">
      <w:pPr>
        <w:pStyle w:val="Formatvorlage2"/>
        <w:rPr>
          <w:b/>
          <w:bCs/>
        </w:rPr>
      </w:pPr>
      <w:r w:rsidRPr="000A42C6">
        <w:rPr>
          <w:b/>
          <w:bCs/>
        </w:rPr>
        <w:t>Nachweisgrenze:</w:t>
      </w:r>
      <w:r w:rsidRPr="000A42C6">
        <w:t xml:space="preserve"> ≥ 95% (Herstellerangaben)</w:t>
      </w:r>
    </w:p>
    <w:p w14:paraId="33404D25" w14:textId="77777777" w:rsidR="00EA7999" w:rsidRPr="000A42C6" w:rsidRDefault="00EA7999" w:rsidP="00EA7999">
      <w:pPr>
        <w:pStyle w:val="Formatvorlage2"/>
      </w:pPr>
      <w:r w:rsidRPr="000A42C6">
        <w:rPr>
          <w:b/>
          <w:bCs/>
        </w:rPr>
        <w:t>Diagnostische Spezifität:</w:t>
      </w:r>
      <w:r w:rsidRPr="000A42C6">
        <w:t xml:space="preserve"> 100% (Herstellerangaben)</w:t>
      </w:r>
    </w:p>
    <w:p w14:paraId="44DC4A33" w14:textId="77777777" w:rsidR="00EA7999" w:rsidRPr="000A42C6" w:rsidRDefault="00EA7999" w:rsidP="00EA7999">
      <w:pPr>
        <w:pStyle w:val="Formatvorlage2"/>
      </w:pPr>
      <w:r w:rsidRPr="000A42C6">
        <w:rPr>
          <w:b/>
          <w:bCs/>
        </w:rPr>
        <w:t>Diagnostische Sensitivität:</w:t>
      </w:r>
      <w:r w:rsidRPr="000A42C6">
        <w:t xml:space="preserve"> 100% (Herstellerangaben)</w:t>
      </w:r>
    </w:p>
    <w:p w14:paraId="5217647D" w14:textId="77777777" w:rsidR="00EA7999" w:rsidRPr="000A42C6" w:rsidRDefault="00EA7999" w:rsidP="00EA7999">
      <w:pPr>
        <w:pStyle w:val="Formatvorlage2"/>
      </w:pPr>
    </w:p>
    <w:p w14:paraId="6676E0B5" w14:textId="435D8D4B" w:rsidR="00EA7999" w:rsidRPr="000A42C6" w:rsidRDefault="00EA7999" w:rsidP="00EA7999">
      <w:pPr>
        <w:pStyle w:val="Formatvorlage2"/>
      </w:pPr>
      <w:r w:rsidRPr="000A42C6">
        <w:t xml:space="preserve">Die Resistenztestung bei Erregern des MTB-Komplexes erfolgt in der Regel kulturell („Goldstandard“, </w:t>
      </w:r>
      <w:r w:rsidRPr="000A42C6">
        <w:fldChar w:fldCharType="begin"/>
      </w:r>
      <w:r w:rsidRPr="000A42C6">
        <w:instrText xml:space="preserve"> REF _Ref18920983 \r \h  \* MERGEFORMAT </w:instrText>
      </w:r>
      <w:r w:rsidRPr="000A42C6">
        <w:fldChar w:fldCharType="separate"/>
      </w:r>
      <w:r w:rsidR="00E527CE">
        <w:t>1.6.42</w:t>
      </w:r>
      <w:r w:rsidRPr="000A42C6">
        <w:fldChar w:fldCharType="end"/>
      </w:r>
      <w:r w:rsidRPr="000A42C6">
        <w:t>), ist aber aufgrund des langsamen Wachstums der Erreger zeitaufwändig. Ein schnelles Ergebnis ist jedoch insbesondere in Hinblick auf die Identifizierung von RMP- und INH-resistenten, sog. MDR-Stämmen, klinisch wie krankenhaushygienisch von großer Bedeutung. Bei beiden Verfahren handelt es sich um qualitative Tests zur genotypischen Identifizierung bekannter Mutationen, die zur Resistenz gegen Rifampicin (RPM) und/oder Isoniazid (INH) führen. Sie umfassen die häufigsten, zu einer Resistenz führenden Mutationen ebenso wie die häufigsten Wildtypallele in den Genen für die ß-Untereinheit der RNA-Polymerase (</w:t>
      </w:r>
      <w:r w:rsidRPr="000A42C6">
        <w:rPr>
          <w:i/>
        </w:rPr>
        <w:t>rpoB</w:t>
      </w:r>
      <w:r w:rsidRPr="000A42C6">
        <w:t>), der Katalase-Peroxidase (</w:t>
      </w:r>
      <w:r w:rsidRPr="000A42C6">
        <w:rPr>
          <w:i/>
        </w:rPr>
        <w:t>katG</w:t>
      </w:r>
      <w:r w:rsidRPr="000A42C6">
        <w:t>) und in der Promotorregion des Gens für die NADH-Enoyl-ACP-Reduktase (</w:t>
      </w:r>
      <w:r w:rsidRPr="000A42C6">
        <w:rPr>
          <w:i/>
        </w:rPr>
        <w:t>inhA</w:t>
      </w:r>
      <w:r w:rsidRPr="000A42C6">
        <w:t>).</w:t>
      </w:r>
    </w:p>
    <w:p w14:paraId="79975CA9" w14:textId="77777777" w:rsidR="00EA7999" w:rsidRPr="000A42C6" w:rsidRDefault="00EA7999" w:rsidP="00EA7999">
      <w:pPr>
        <w:pStyle w:val="Formatvorlage2"/>
      </w:pPr>
      <w:r w:rsidRPr="000A42C6">
        <w:t>Die Testung ist indiziert zur Unterstützung der Diagnosestellung und Resistenztestung. Sie ersetzt nicht die kulturelle Empfindlichkeitstestung von Erregern des MTB-Komplexes. Der fehlende Nachweis einer Mutation schließt eine phänotypische Resistenz nicht sicher aus.</w:t>
      </w:r>
    </w:p>
    <w:p w14:paraId="18D92CB1" w14:textId="35AE00B3" w:rsidR="00D400F1" w:rsidRPr="000A42C6" w:rsidRDefault="00D400F1" w:rsidP="00D67C7C">
      <w:pPr>
        <w:pStyle w:val="Formatvorlage2"/>
        <w:rPr>
          <w:b/>
        </w:rPr>
      </w:pPr>
    </w:p>
    <w:p w14:paraId="6F5D9C01" w14:textId="6F5F43F3" w:rsidR="00EA7999" w:rsidRPr="000A42C6" w:rsidRDefault="00EA7999" w:rsidP="00D67C7C">
      <w:pPr>
        <w:pStyle w:val="Formatvorlage2"/>
        <w:rPr>
          <w:b/>
        </w:rPr>
      </w:pPr>
    </w:p>
    <w:p w14:paraId="34BEB6FE" w14:textId="77777777" w:rsidR="00EA7999" w:rsidRPr="000A42C6" w:rsidRDefault="00EA7999" w:rsidP="00D67C7C">
      <w:pPr>
        <w:pStyle w:val="Formatvorlage2"/>
        <w:rPr>
          <w:b/>
        </w:rPr>
      </w:pPr>
    </w:p>
    <w:p w14:paraId="692249A7" w14:textId="77777777" w:rsidR="00EA7999" w:rsidRPr="00CD1C8D" w:rsidRDefault="00EA7999" w:rsidP="00EA7999">
      <w:pPr>
        <w:pStyle w:val="Formatvorlage2"/>
        <w:rPr>
          <w:b/>
          <w:bCs/>
          <w:lang w:val="en-US"/>
        </w:rPr>
      </w:pPr>
      <w:r w:rsidRPr="00CD1C8D">
        <w:rPr>
          <w:b/>
          <w:bCs/>
          <w:lang w:val="en-US"/>
        </w:rPr>
        <w:t xml:space="preserve">Literatur:  </w:t>
      </w:r>
      <w:r w:rsidRPr="00CD1C8D">
        <w:rPr>
          <w:b/>
          <w:bCs/>
          <w:lang w:val="en-US"/>
        </w:rPr>
        <w:tab/>
      </w:r>
    </w:p>
    <w:p w14:paraId="63708799" w14:textId="77777777" w:rsidR="00EA7999" w:rsidRPr="00CD1C8D" w:rsidRDefault="00EA7999" w:rsidP="00EA7999">
      <w:pPr>
        <w:pStyle w:val="Formatvorlage2"/>
        <w:rPr>
          <w:lang w:val="en-US"/>
        </w:rPr>
      </w:pPr>
      <w:r w:rsidRPr="00CD1C8D">
        <w:rPr>
          <w:lang w:val="en-US"/>
        </w:rPr>
        <w:lastRenderedPageBreak/>
        <w:t>Crudu et al., J Clin Microbiol 2012; 50: 1264-1269</w:t>
      </w:r>
    </w:p>
    <w:p w14:paraId="6F0EE30D" w14:textId="77777777" w:rsidR="00EA7999" w:rsidRPr="00CD1C8D" w:rsidRDefault="00EA7999" w:rsidP="00EA7999">
      <w:pPr>
        <w:pStyle w:val="Formatvorlage2"/>
        <w:rPr>
          <w:lang w:val="en-US"/>
        </w:rPr>
      </w:pPr>
      <w:r w:rsidRPr="00CD1C8D">
        <w:rPr>
          <w:lang w:val="en-US"/>
        </w:rPr>
        <w:t>Luetkemeyer et al., J Clin Microbiol 2014; 52:1052-1059</w:t>
      </w:r>
    </w:p>
    <w:p w14:paraId="29296E33" w14:textId="77777777" w:rsidR="00EA7999" w:rsidRPr="00CD1C8D" w:rsidRDefault="00EA7999" w:rsidP="00EA7999">
      <w:pPr>
        <w:rPr>
          <w:sz w:val="20"/>
          <w:lang w:val="en-US"/>
        </w:rPr>
      </w:pPr>
      <w:r w:rsidRPr="00CD1C8D">
        <w:rPr>
          <w:sz w:val="20"/>
          <w:lang w:val="en-US"/>
        </w:rPr>
        <w:t>Shah et al, Clin Infect Dis. 2020;71(5):1161-7</w:t>
      </w:r>
    </w:p>
    <w:p w14:paraId="3F69642F" w14:textId="77777777" w:rsidR="00EA7999" w:rsidRPr="00CD1C8D" w:rsidRDefault="00EA7999" w:rsidP="00D67C7C">
      <w:pPr>
        <w:pStyle w:val="Formatvorlage2"/>
        <w:rPr>
          <w:lang w:val="en-US"/>
        </w:rPr>
      </w:pPr>
    </w:p>
    <w:p w14:paraId="098D39C9" w14:textId="3D024867" w:rsidR="00534173" w:rsidRPr="00CD1C8D" w:rsidRDefault="00534173" w:rsidP="00D67C7C">
      <w:pPr>
        <w:pStyle w:val="Formatvorlage2"/>
        <w:rPr>
          <w:lang w:val="en-US"/>
        </w:rPr>
      </w:pPr>
      <w:r w:rsidRPr="00CD1C8D">
        <w:rPr>
          <w:lang w:val="en-US"/>
        </w:rPr>
        <w:br w:type="page"/>
      </w:r>
    </w:p>
    <w:p w14:paraId="09EE9955" w14:textId="77777777" w:rsidR="00065570" w:rsidRPr="000A42C6" w:rsidRDefault="00831217" w:rsidP="006876E1">
      <w:pPr>
        <w:pStyle w:val="berschrift3"/>
      </w:pPr>
      <w:bookmarkStart w:id="1210" w:name="_Toc217046323"/>
      <w:bookmarkStart w:id="1211" w:name="_Toc414264551"/>
      <w:r w:rsidRPr="000A42C6">
        <w:lastRenderedPageBreak/>
        <w:t>Nicht-tuberkulöser Mykobakterien (NTM)</w:t>
      </w:r>
      <w:bookmarkEnd w:id="1210"/>
      <w:r w:rsidR="00065570" w:rsidRPr="000A42C6">
        <w:t xml:space="preserve"> </w:t>
      </w:r>
      <w:bookmarkEnd w:id="1211"/>
    </w:p>
    <w:p w14:paraId="217D0608" w14:textId="77777777" w:rsidR="00D400F1" w:rsidRPr="000A42C6" w:rsidRDefault="00534173" w:rsidP="00D67C7C">
      <w:pPr>
        <w:pStyle w:val="Formatvorlage2"/>
        <w:rPr>
          <w:b/>
        </w:rPr>
      </w:pPr>
      <w:r w:rsidRPr="000A42C6">
        <w:rPr>
          <w:b/>
        </w:rPr>
        <w:t xml:space="preserve">Patientenauswahl: </w:t>
      </w:r>
    </w:p>
    <w:p w14:paraId="545D2491" w14:textId="77777777" w:rsidR="00534173" w:rsidRPr="000A42C6" w:rsidRDefault="00534173" w:rsidP="00D67C7C">
      <w:pPr>
        <w:pStyle w:val="Formatvorlage2"/>
      </w:pPr>
      <w:r w:rsidRPr="000A42C6">
        <w:t>Mykobakterien-Kulturisolate</w:t>
      </w:r>
    </w:p>
    <w:p w14:paraId="1450A958" w14:textId="77777777" w:rsidR="00D400F1" w:rsidRPr="000A42C6" w:rsidRDefault="00534173" w:rsidP="00D67C7C">
      <w:pPr>
        <w:pStyle w:val="Formatvorlage2"/>
        <w:rPr>
          <w:b/>
        </w:rPr>
      </w:pPr>
      <w:r w:rsidRPr="000A42C6">
        <w:rPr>
          <w:b/>
        </w:rPr>
        <w:t xml:space="preserve">Untersuchungsmaterial: </w:t>
      </w:r>
    </w:p>
    <w:p w14:paraId="757D4033" w14:textId="2DC7592D" w:rsidR="00534173" w:rsidRPr="000A42C6" w:rsidRDefault="00534173" w:rsidP="00D67C7C">
      <w:pPr>
        <w:pStyle w:val="Formatvorlage2"/>
      </w:pPr>
      <w:r w:rsidRPr="000A42C6">
        <w:t>extrahierte DNA von mykobakteriellen Isolaten aus Flüssig- oder Festnährbodenkulturen</w:t>
      </w:r>
      <w:r w:rsidR="001076A7" w:rsidRPr="000A42C6">
        <w:t xml:space="preserve"> (</w:t>
      </w:r>
      <w:r w:rsidR="00352BDC" w:rsidRPr="000A42C6">
        <w:fldChar w:fldCharType="begin"/>
      </w:r>
      <w:r w:rsidR="001076A7" w:rsidRPr="000A42C6">
        <w:instrText xml:space="preserve"> REF _Ref18920983 \r \h </w:instrText>
      </w:r>
      <w:r w:rsidR="00792788" w:rsidRPr="000A42C6">
        <w:instrText xml:space="preserve"> \* MERGEFORMAT </w:instrText>
      </w:r>
      <w:r w:rsidR="00352BDC" w:rsidRPr="000A42C6">
        <w:fldChar w:fldCharType="separate"/>
      </w:r>
      <w:r w:rsidR="00E527CE">
        <w:t>1.6.42</w:t>
      </w:r>
      <w:r w:rsidR="00352BDC" w:rsidRPr="000A42C6">
        <w:fldChar w:fldCharType="end"/>
      </w:r>
      <w:r w:rsidR="001076A7" w:rsidRPr="000A42C6">
        <w:t>)</w:t>
      </w:r>
    </w:p>
    <w:p w14:paraId="6114DD4F" w14:textId="77777777" w:rsidR="00D400F1" w:rsidRPr="000A42C6" w:rsidRDefault="00534173" w:rsidP="00D67C7C">
      <w:pPr>
        <w:pStyle w:val="Formatvorlage2"/>
        <w:rPr>
          <w:b/>
        </w:rPr>
      </w:pPr>
      <w:r w:rsidRPr="000A42C6">
        <w:rPr>
          <w:b/>
        </w:rPr>
        <w:t xml:space="preserve">Untersuchungsverfahren: </w:t>
      </w:r>
    </w:p>
    <w:p w14:paraId="787B1868" w14:textId="77777777" w:rsidR="00534173" w:rsidRPr="000A42C6" w:rsidRDefault="00534173" w:rsidP="00D67C7C">
      <w:pPr>
        <w:pStyle w:val="Formatvorlage2"/>
      </w:pPr>
      <w:r w:rsidRPr="000A42C6">
        <w:t xml:space="preserve">Multiplex-PCR und Streifenhybridisierung </w:t>
      </w:r>
      <w:r w:rsidR="00697450" w:rsidRPr="000A42C6">
        <w:t>mittels GenoType</w:t>
      </w:r>
      <w:r w:rsidR="00EE20A0" w:rsidRPr="000A42C6">
        <w:t xml:space="preserve"> NTM-DR,</w:t>
      </w:r>
      <w:r w:rsidR="00697450" w:rsidRPr="000A42C6">
        <w:t xml:space="preserve"> Mycobacterium CM</w:t>
      </w:r>
      <w:r w:rsidR="00EE20A0" w:rsidRPr="000A42C6">
        <w:t xml:space="preserve"> und/oder </w:t>
      </w:r>
      <w:r w:rsidR="00697450" w:rsidRPr="000A42C6">
        <w:t xml:space="preserve">AS </w:t>
      </w:r>
      <w:r w:rsidRPr="000A42C6">
        <w:t>(Hain Lifescience)</w:t>
      </w:r>
    </w:p>
    <w:p w14:paraId="25643F86" w14:textId="77777777" w:rsidR="00534173" w:rsidRPr="000A42C6" w:rsidRDefault="00EE20A0" w:rsidP="00D67C7C">
      <w:pPr>
        <w:pStyle w:val="Formatvorlage2"/>
      </w:pPr>
      <w:r w:rsidRPr="000A42C6">
        <w:t xml:space="preserve">Zielgen:  </w:t>
      </w:r>
      <w:r w:rsidR="00205174" w:rsidRPr="000A42C6">
        <w:t xml:space="preserve">Speziesspezifische Abschnitte des Mykobakterien-Genoms. </w:t>
      </w:r>
    </w:p>
    <w:p w14:paraId="11E5C755" w14:textId="77777777" w:rsidR="00534173" w:rsidRPr="000A42C6" w:rsidRDefault="00534173" w:rsidP="00D67C7C">
      <w:pPr>
        <w:pStyle w:val="Formatvorlage2"/>
      </w:pPr>
    </w:p>
    <w:p w14:paraId="371CBE94" w14:textId="77777777" w:rsidR="00534173" w:rsidRPr="000A42C6" w:rsidRDefault="00534173" w:rsidP="00D67C7C">
      <w:pPr>
        <w:pStyle w:val="Formatvorlage2"/>
        <w:rPr>
          <w:b/>
        </w:rPr>
      </w:pPr>
      <w:r w:rsidRPr="000A42C6">
        <w:rPr>
          <w:b/>
        </w:rPr>
        <w:t xml:space="preserve">Befundinterpretation: </w:t>
      </w:r>
    </w:p>
    <w:p w14:paraId="64C7FE2B" w14:textId="77777777" w:rsidR="0067341A" w:rsidRPr="000A42C6" w:rsidRDefault="0067341A" w:rsidP="00D67C7C">
      <w:pPr>
        <w:pStyle w:val="Formatvorlage2"/>
      </w:pPr>
      <w:r w:rsidRPr="000A42C6">
        <w:t>Nachweisgrenze:</w:t>
      </w:r>
      <w:r w:rsidRPr="000A42C6">
        <w:tab/>
      </w:r>
      <w:r w:rsidRPr="000A42C6">
        <w:tab/>
      </w:r>
      <w:r w:rsidRPr="000A42C6">
        <w:tab/>
        <w:t>entfällt</w:t>
      </w:r>
    </w:p>
    <w:p w14:paraId="676E9F9F" w14:textId="77777777" w:rsidR="007F3B99" w:rsidRPr="000A42C6" w:rsidRDefault="00534173" w:rsidP="00D67C7C">
      <w:pPr>
        <w:pStyle w:val="Formatvorlage2"/>
      </w:pPr>
      <w:r w:rsidRPr="000A42C6">
        <w:t xml:space="preserve">Diagnostische Sensitivität: </w:t>
      </w:r>
    </w:p>
    <w:p w14:paraId="19EE7519" w14:textId="77777777" w:rsidR="00534173" w:rsidRPr="000A42C6" w:rsidRDefault="007F3B99" w:rsidP="00D67C7C">
      <w:pPr>
        <w:pStyle w:val="Formatvorlage2"/>
      </w:pPr>
      <w:r w:rsidRPr="000A42C6">
        <w:t>GenoType NTM-DR</w:t>
      </w:r>
      <w:r w:rsidRPr="000A42C6">
        <w:tab/>
      </w:r>
      <w:r w:rsidR="00D400F1" w:rsidRPr="000A42C6">
        <w:tab/>
      </w:r>
      <w:r w:rsidRPr="000A42C6">
        <w:tab/>
        <w:t>100</w:t>
      </w:r>
      <w:r w:rsidR="00534173" w:rsidRPr="000A42C6">
        <w:t>% auf Speziesebene (Herstellerangaben)</w:t>
      </w:r>
    </w:p>
    <w:p w14:paraId="6C0F0DDB" w14:textId="77777777" w:rsidR="007F3B99" w:rsidRPr="000A42C6" w:rsidRDefault="007F3B99" w:rsidP="00D67C7C">
      <w:pPr>
        <w:pStyle w:val="Formatvorlage2"/>
      </w:pPr>
      <w:r w:rsidRPr="000A42C6">
        <w:t>GenoType Mycobacterium CM</w:t>
      </w:r>
      <w:r w:rsidRPr="000A42C6">
        <w:tab/>
      </w:r>
      <w:r w:rsidRPr="000A42C6">
        <w:tab/>
        <w:t>100% auf Speziesebene (Herstellerangaben)</w:t>
      </w:r>
    </w:p>
    <w:p w14:paraId="1893793B" w14:textId="77777777" w:rsidR="007F3B99" w:rsidRPr="000A42C6" w:rsidRDefault="007F3B99" w:rsidP="00D67C7C">
      <w:pPr>
        <w:pStyle w:val="Formatvorlage2"/>
      </w:pPr>
      <w:r w:rsidRPr="000A42C6">
        <w:t>GenoType Mycobacterium AS</w:t>
      </w:r>
      <w:r w:rsidRPr="000A42C6">
        <w:tab/>
      </w:r>
      <w:r w:rsidRPr="000A42C6">
        <w:tab/>
        <w:t>100% auf Speziesebene (Herstellerangaben)</w:t>
      </w:r>
    </w:p>
    <w:p w14:paraId="6C9E8AD9" w14:textId="77777777" w:rsidR="00534173" w:rsidRPr="000A42C6" w:rsidRDefault="00534173" w:rsidP="00D67C7C">
      <w:pPr>
        <w:pStyle w:val="Formatvorlage2"/>
      </w:pPr>
      <w:r w:rsidRPr="000A42C6">
        <w:t xml:space="preserve">Diagnostische Spezifität:  </w:t>
      </w:r>
      <w:r w:rsidR="00D400F1" w:rsidRPr="000A42C6">
        <w:tab/>
      </w:r>
    </w:p>
    <w:p w14:paraId="19418C70" w14:textId="77777777" w:rsidR="007F3B99" w:rsidRPr="000A42C6" w:rsidRDefault="007F3B99" w:rsidP="00D67C7C">
      <w:pPr>
        <w:pStyle w:val="Formatvorlage2"/>
      </w:pPr>
      <w:r w:rsidRPr="000A42C6">
        <w:t>GenoType NTM-DR</w:t>
      </w:r>
      <w:r w:rsidRPr="000A42C6">
        <w:tab/>
      </w:r>
      <w:r w:rsidRPr="000A42C6">
        <w:tab/>
      </w:r>
      <w:r w:rsidRPr="000A42C6">
        <w:tab/>
        <w:t>100% auf Speziesebene (Herstellerangaben)</w:t>
      </w:r>
    </w:p>
    <w:p w14:paraId="02B563DB" w14:textId="77777777" w:rsidR="007F3B99" w:rsidRPr="000A42C6" w:rsidRDefault="007F3B99" w:rsidP="007F3B99">
      <w:pPr>
        <w:pStyle w:val="Formatvorlage2"/>
      </w:pPr>
      <w:r w:rsidRPr="000A42C6">
        <w:t>GenoType Mycobacterium CM</w:t>
      </w:r>
      <w:r w:rsidRPr="000A42C6">
        <w:tab/>
      </w:r>
      <w:r w:rsidRPr="000A42C6">
        <w:tab/>
        <w:t>100% auf Speziesebene (Herstellerangaben)</w:t>
      </w:r>
    </w:p>
    <w:p w14:paraId="03C480C2" w14:textId="77777777" w:rsidR="007F3B99" w:rsidRPr="000A42C6" w:rsidRDefault="007F3B99" w:rsidP="0060613C">
      <w:pPr>
        <w:pStyle w:val="Formatvorlage2"/>
      </w:pPr>
      <w:r w:rsidRPr="000A42C6">
        <w:t>GenoType Mycobacterium AS</w:t>
      </w:r>
      <w:r w:rsidRPr="000A42C6">
        <w:tab/>
      </w:r>
      <w:r w:rsidRPr="000A42C6">
        <w:tab/>
        <w:t>99,6% auf Speziesebene (Herstellerangaben)</w:t>
      </w:r>
    </w:p>
    <w:p w14:paraId="248C4ECC" w14:textId="77777777" w:rsidR="001076A7" w:rsidRPr="000A42C6" w:rsidRDefault="00534173" w:rsidP="00D67C7C">
      <w:pPr>
        <w:pStyle w:val="Formatvorlage2"/>
      </w:pPr>
      <w:r w:rsidRPr="000A42C6">
        <w:t xml:space="preserve">Die Methode dient der Speziesbestimmung insbesondere von nicht-tuberkulösen Mykobakterien (NTMs) aus Kulturen. Mit dieser Methode ist eine rasche und standardisierte molekulare Speziesdifferenzierung humanmedizinisch wichtiger Mykobakterienspezies </w:t>
      </w:r>
      <w:r w:rsidR="007F3B99" w:rsidRPr="000A42C6">
        <w:t>möglich. Außerdem ist die Identifizierung von</w:t>
      </w:r>
      <w:r w:rsidRPr="000A42C6">
        <w:t xml:space="preserve"> Erregern des </w:t>
      </w:r>
      <w:r w:rsidRPr="000A42C6">
        <w:rPr>
          <w:i/>
        </w:rPr>
        <w:t>Mycobacterium</w:t>
      </w:r>
      <w:r w:rsidRPr="000A42C6">
        <w:t>-</w:t>
      </w:r>
      <w:r w:rsidRPr="000A42C6">
        <w:rPr>
          <w:i/>
        </w:rPr>
        <w:t>tuberculosis</w:t>
      </w:r>
      <w:r w:rsidRPr="000A42C6">
        <w:t xml:space="preserve">-Komplexes </w:t>
      </w:r>
      <w:r w:rsidR="007F3B99" w:rsidRPr="000A42C6">
        <w:t>in</w:t>
      </w:r>
      <w:r w:rsidRPr="000A42C6">
        <w:t xml:space="preserve"> Mischkulturen möglich.</w:t>
      </w:r>
      <w:r w:rsidR="00EE20A0" w:rsidRPr="000A42C6">
        <w:t xml:space="preserve"> Folgende Spezies können nachgewiesen werden: </w:t>
      </w:r>
      <w:r w:rsidR="00EE20A0" w:rsidRPr="000A42C6">
        <w:rPr>
          <w:i/>
        </w:rPr>
        <w:t>Mycobacterium avium</w:t>
      </w:r>
      <w:r w:rsidR="00EE20A0" w:rsidRPr="000A42C6">
        <w:t xml:space="preserve">, </w:t>
      </w:r>
      <w:r w:rsidR="00EE20A0" w:rsidRPr="000A42C6">
        <w:rPr>
          <w:i/>
        </w:rPr>
        <w:t>M. intracellulare</w:t>
      </w:r>
      <w:r w:rsidR="00EE20A0" w:rsidRPr="000A42C6">
        <w:t xml:space="preserve">, </w:t>
      </w:r>
      <w:r w:rsidR="00EE20A0" w:rsidRPr="000A42C6">
        <w:rPr>
          <w:i/>
        </w:rPr>
        <w:t>M. chimaera</w:t>
      </w:r>
      <w:r w:rsidR="00EE20A0" w:rsidRPr="000A42C6">
        <w:t xml:space="preserve">, </w:t>
      </w:r>
      <w:r w:rsidR="00EE20A0" w:rsidRPr="000A42C6">
        <w:rPr>
          <w:i/>
        </w:rPr>
        <w:t>M. chelonae</w:t>
      </w:r>
      <w:r w:rsidR="00EE20A0" w:rsidRPr="000A42C6">
        <w:t xml:space="preserve">, </w:t>
      </w:r>
      <w:r w:rsidR="00EE20A0" w:rsidRPr="000A42C6">
        <w:rPr>
          <w:i/>
        </w:rPr>
        <w:t>M</w:t>
      </w:r>
      <w:r w:rsidR="00EE20A0" w:rsidRPr="000A42C6">
        <w:t xml:space="preserve">. </w:t>
      </w:r>
      <w:r w:rsidR="00EE20A0" w:rsidRPr="000A42C6">
        <w:rPr>
          <w:i/>
        </w:rPr>
        <w:t>abscessus</w:t>
      </w:r>
      <w:r w:rsidR="00EE20A0" w:rsidRPr="000A42C6">
        <w:t xml:space="preserve"> subsp. </w:t>
      </w:r>
      <w:r w:rsidR="00EE20A0" w:rsidRPr="000A42C6">
        <w:rPr>
          <w:i/>
        </w:rPr>
        <w:t>abscessus</w:t>
      </w:r>
      <w:r w:rsidR="00EE20A0" w:rsidRPr="000A42C6">
        <w:t xml:space="preserve">, </w:t>
      </w:r>
      <w:r w:rsidR="00EE20A0" w:rsidRPr="000A42C6">
        <w:rPr>
          <w:i/>
        </w:rPr>
        <w:t>M. abscessus</w:t>
      </w:r>
      <w:r w:rsidR="00EE20A0" w:rsidRPr="000A42C6">
        <w:t xml:space="preserve"> subsp. </w:t>
      </w:r>
      <w:r w:rsidR="00EE20A0" w:rsidRPr="000A42C6">
        <w:rPr>
          <w:i/>
        </w:rPr>
        <w:t>massiliense</w:t>
      </w:r>
      <w:r w:rsidR="00EE20A0" w:rsidRPr="000A42C6">
        <w:t xml:space="preserve">, </w:t>
      </w:r>
      <w:r w:rsidR="00EE20A0" w:rsidRPr="000A42C6">
        <w:rPr>
          <w:i/>
        </w:rPr>
        <w:t>M. abscessus</w:t>
      </w:r>
      <w:r w:rsidR="00EE20A0" w:rsidRPr="000A42C6">
        <w:t xml:space="preserve"> subsp. </w:t>
      </w:r>
      <w:r w:rsidR="00EE20A0" w:rsidRPr="000A42C6">
        <w:rPr>
          <w:i/>
        </w:rPr>
        <w:t>bolletii</w:t>
      </w:r>
      <w:r w:rsidR="00EE20A0" w:rsidRPr="000A42C6">
        <w:t xml:space="preserve">, </w:t>
      </w:r>
      <w:r w:rsidR="00EE20A0" w:rsidRPr="000A42C6">
        <w:rPr>
          <w:i/>
        </w:rPr>
        <w:t>M</w:t>
      </w:r>
      <w:r w:rsidR="00EE20A0" w:rsidRPr="000A42C6">
        <w:t>.-</w:t>
      </w:r>
      <w:r w:rsidR="00EE20A0" w:rsidRPr="000A42C6">
        <w:rPr>
          <w:i/>
        </w:rPr>
        <w:t>fortuitum</w:t>
      </w:r>
      <w:r w:rsidR="00EE20A0" w:rsidRPr="000A42C6">
        <w:t xml:space="preserve">-Gruppe, </w:t>
      </w:r>
      <w:r w:rsidR="00EE20A0" w:rsidRPr="000A42C6">
        <w:rPr>
          <w:i/>
        </w:rPr>
        <w:t>M. gordonae</w:t>
      </w:r>
      <w:r w:rsidR="00EE20A0" w:rsidRPr="000A42C6">
        <w:t xml:space="preserve">, </w:t>
      </w:r>
      <w:r w:rsidR="00EE20A0" w:rsidRPr="000A42C6">
        <w:rPr>
          <w:i/>
        </w:rPr>
        <w:t>M scrofulaceum, M. interjectum, M. szulgai, M. kansasii, M. malmoense, M. marinum, M. ulcerans. M. xenopi, M. simiae, M. mucogenicum, M. goodii, M. celatum</w:t>
      </w:r>
      <w:r w:rsidR="00EE20A0" w:rsidRPr="000A42C6">
        <w:t xml:space="preserve"> I+III</w:t>
      </w:r>
      <w:r w:rsidR="00EE20A0" w:rsidRPr="000A42C6">
        <w:rPr>
          <w:i/>
        </w:rPr>
        <w:t>, M. smegmatis, M. genavense, M. lentiflavum, M. heckeshornense, M. intermedium, M. phlei, M. haemophilum, M. gastri, M. asiaticum, M. shimoidei.</w:t>
      </w:r>
      <w:r w:rsidR="00EE20A0" w:rsidRPr="000A42C6">
        <w:t xml:space="preserve"> </w:t>
      </w:r>
      <w:r w:rsidRPr="000A42C6">
        <w:t xml:space="preserve"> </w:t>
      </w:r>
      <w:r w:rsidR="000307F0" w:rsidRPr="000A42C6">
        <w:t>Bei sehr seltenen Stämmen</w:t>
      </w:r>
      <w:r w:rsidR="00B6734D" w:rsidRPr="000A42C6">
        <w:t xml:space="preserve"> ist die Differenzieru</w:t>
      </w:r>
      <w:r w:rsidR="000307F0" w:rsidRPr="000A42C6">
        <w:t>ng im IHM nicht möglich</w:t>
      </w:r>
      <w:r w:rsidR="00B6734D" w:rsidRPr="000A42C6">
        <w:t xml:space="preserve">. </w:t>
      </w:r>
      <w:r w:rsidR="000307F0" w:rsidRPr="000A42C6">
        <w:t>In diesen Fällen</w:t>
      </w:r>
      <w:r w:rsidR="00B6734D" w:rsidRPr="000A42C6">
        <w:t xml:space="preserve"> wird die Kultur an das Nationale Referenzzentrum für Mykobakterien </w:t>
      </w:r>
      <w:r w:rsidR="000307F0" w:rsidRPr="000A42C6">
        <w:t>zur weiteren Speziesbestimmung weitergeleitet</w:t>
      </w:r>
      <w:r w:rsidR="00B6734D" w:rsidRPr="000A42C6">
        <w:t xml:space="preserve">. </w:t>
      </w:r>
    </w:p>
    <w:p w14:paraId="7182BC82" w14:textId="77777777" w:rsidR="00534173" w:rsidRPr="000A42C6" w:rsidRDefault="00534173" w:rsidP="00D67C7C">
      <w:pPr>
        <w:pStyle w:val="Formatvorlage2"/>
      </w:pPr>
    </w:p>
    <w:p w14:paraId="3F86BDD7" w14:textId="77777777" w:rsidR="00534173" w:rsidRPr="00AA5E89" w:rsidRDefault="00534173" w:rsidP="00D67C7C">
      <w:pPr>
        <w:pStyle w:val="Formatvorlage2"/>
        <w:rPr>
          <w:b/>
          <w:bCs/>
        </w:rPr>
      </w:pPr>
      <w:r w:rsidRPr="00AA5E89">
        <w:rPr>
          <w:b/>
          <w:bCs/>
        </w:rPr>
        <w:t>Literatur:</w:t>
      </w:r>
    </w:p>
    <w:p w14:paraId="2F2DA943" w14:textId="77777777" w:rsidR="00534173" w:rsidRPr="00CD1C8D" w:rsidRDefault="00205174" w:rsidP="00205174">
      <w:pPr>
        <w:pStyle w:val="Formatvorlage2"/>
        <w:rPr>
          <w:lang w:val="en-US"/>
        </w:rPr>
      </w:pPr>
      <w:r w:rsidRPr="000A42C6">
        <w:t xml:space="preserve">Gitti Z et al. </w:t>
      </w:r>
      <w:r w:rsidRPr="00CD1C8D">
        <w:rPr>
          <w:lang w:val="en-US"/>
        </w:rPr>
        <w:t xml:space="preserve">J Clin Microbiol. 2006 Jun;44(6):2244-6. doi: 10.1128/JCM.02088-05. </w:t>
      </w:r>
    </w:p>
    <w:p w14:paraId="05C3461C" w14:textId="17B3739E" w:rsidR="006876E1" w:rsidRDefault="0060613C" w:rsidP="0060613C">
      <w:pPr>
        <w:pStyle w:val="Formatvorlage2"/>
        <w:rPr>
          <w:lang w:val="en-US"/>
        </w:rPr>
      </w:pPr>
      <w:r w:rsidRPr="00CD1C8D">
        <w:rPr>
          <w:lang w:val="en-US"/>
        </w:rPr>
        <w:t>Costa-Alcalde JJ et al. Enferm Infecc Microbiol Clin (Engl Ed). 2019 Mar;37(3):160-166. doi: 10.1016/j.eimc.2018.04.012.</w:t>
      </w:r>
    </w:p>
    <w:p w14:paraId="5A67373C" w14:textId="77777777" w:rsidR="006876E1" w:rsidRDefault="006876E1">
      <w:pPr>
        <w:suppressAutoHyphens w:val="0"/>
        <w:rPr>
          <w:sz w:val="20"/>
          <w:lang w:val="en-US"/>
        </w:rPr>
      </w:pPr>
      <w:r>
        <w:rPr>
          <w:lang w:val="en-US"/>
        </w:rPr>
        <w:br w:type="page"/>
      </w:r>
    </w:p>
    <w:p w14:paraId="18A89D9E" w14:textId="77777777" w:rsidR="000307F0" w:rsidRPr="00CD1C8D" w:rsidRDefault="000307F0" w:rsidP="0060613C">
      <w:pPr>
        <w:pStyle w:val="Formatvorlage2"/>
        <w:rPr>
          <w:lang w:val="en-US"/>
        </w:rPr>
      </w:pPr>
    </w:p>
    <w:p w14:paraId="2F6560B0" w14:textId="77777777" w:rsidR="00FF26AD" w:rsidRPr="000A42C6" w:rsidRDefault="00FF26AD" w:rsidP="006876E1">
      <w:pPr>
        <w:pStyle w:val="berschrift3"/>
      </w:pPr>
      <w:bookmarkStart w:id="1212" w:name="_Toc217046324"/>
      <w:r w:rsidRPr="000A42C6">
        <w:t>Eubakteriendifferenzierung durch 16S r</w:t>
      </w:r>
      <w:r w:rsidR="00EB759B" w:rsidRPr="000A42C6">
        <w:t>D</w:t>
      </w:r>
      <w:r w:rsidRPr="000A42C6">
        <w:t>NA-Sequenzierung</w:t>
      </w:r>
      <w:bookmarkEnd w:id="1212"/>
    </w:p>
    <w:p w14:paraId="5F3B0279" w14:textId="77777777" w:rsidR="00D400F1" w:rsidRPr="000A42C6" w:rsidRDefault="00FF26AD" w:rsidP="00D67C7C">
      <w:pPr>
        <w:pStyle w:val="Formatvorlage2"/>
        <w:rPr>
          <w:b/>
        </w:rPr>
      </w:pPr>
      <w:r w:rsidRPr="000A42C6">
        <w:rPr>
          <w:b/>
        </w:rPr>
        <w:t xml:space="preserve">Patientenauswahl: </w:t>
      </w:r>
    </w:p>
    <w:p w14:paraId="75DAC12F" w14:textId="77777777" w:rsidR="00FF26AD" w:rsidRPr="000A42C6" w:rsidRDefault="00FF26AD" w:rsidP="00D67C7C">
      <w:pPr>
        <w:pStyle w:val="Formatvorlage2"/>
      </w:pPr>
      <w:r w:rsidRPr="000A42C6">
        <w:t>Bakterien-Kulturisolate</w:t>
      </w:r>
    </w:p>
    <w:p w14:paraId="6432111F" w14:textId="77777777" w:rsidR="00D400F1" w:rsidRPr="000A42C6" w:rsidRDefault="00FF26AD" w:rsidP="00D67C7C">
      <w:pPr>
        <w:pStyle w:val="Formatvorlage2"/>
        <w:rPr>
          <w:b/>
        </w:rPr>
      </w:pPr>
      <w:r w:rsidRPr="000A42C6">
        <w:rPr>
          <w:b/>
        </w:rPr>
        <w:t xml:space="preserve">Untersuchungsmaterial: </w:t>
      </w:r>
    </w:p>
    <w:p w14:paraId="6FC7C593" w14:textId="77777777" w:rsidR="00FF26AD" w:rsidRPr="000A42C6" w:rsidRDefault="00FF26AD" w:rsidP="00D67C7C">
      <w:pPr>
        <w:pStyle w:val="Formatvorlage2"/>
      </w:pPr>
      <w:r w:rsidRPr="000A42C6">
        <w:t>extrahierte DNA von bakteriellen Isolaten aus Flüssig- oder Festnährbodenkulturen</w:t>
      </w:r>
    </w:p>
    <w:p w14:paraId="5DF38725" w14:textId="77777777" w:rsidR="00D400F1" w:rsidRPr="000A42C6" w:rsidRDefault="00FF26AD" w:rsidP="00D67C7C">
      <w:pPr>
        <w:pStyle w:val="Formatvorlage2"/>
        <w:rPr>
          <w:b/>
        </w:rPr>
      </w:pPr>
      <w:r w:rsidRPr="000A42C6">
        <w:rPr>
          <w:b/>
        </w:rPr>
        <w:t xml:space="preserve">Untersuchungsverfahren: </w:t>
      </w:r>
    </w:p>
    <w:p w14:paraId="62948243" w14:textId="77777777" w:rsidR="00FF26AD" w:rsidRPr="000A42C6" w:rsidRDefault="00812693" w:rsidP="00D67C7C">
      <w:pPr>
        <w:pStyle w:val="Formatvorlage2"/>
      </w:pPr>
      <w:r w:rsidRPr="000A42C6">
        <w:t>PCR und Sequenzierung</w:t>
      </w:r>
    </w:p>
    <w:p w14:paraId="76562CC9" w14:textId="77777777" w:rsidR="00FF26AD" w:rsidRPr="000A42C6" w:rsidRDefault="00FF26AD" w:rsidP="00D67C7C">
      <w:pPr>
        <w:pStyle w:val="Formatvorlage2"/>
      </w:pPr>
      <w:r w:rsidRPr="000A42C6">
        <w:t>Zielgen: 16S r</w:t>
      </w:r>
      <w:r w:rsidR="00EB759B" w:rsidRPr="000A42C6">
        <w:t>R</w:t>
      </w:r>
      <w:r w:rsidRPr="000A42C6">
        <w:t>NA</w:t>
      </w:r>
      <w:r w:rsidR="00576D4C" w:rsidRPr="000A42C6">
        <w:t>-Gen</w:t>
      </w:r>
    </w:p>
    <w:p w14:paraId="6301232A" w14:textId="77777777" w:rsidR="00690023" w:rsidRPr="000A42C6" w:rsidRDefault="00690023" w:rsidP="00D67C7C">
      <w:pPr>
        <w:pStyle w:val="Formatvorlage2"/>
      </w:pPr>
    </w:p>
    <w:p w14:paraId="3DAEDDBF" w14:textId="77777777" w:rsidR="00FF26AD" w:rsidRPr="000A42C6" w:rsidRDefault="00FF26AD" w:rsidP="00D67C7C">
      <w:pPr>
        <w:pStyle w:val="Formatvorlage2"/>
        <w:rPr>
          <w:b/>
        </w:rPr>
      </w:pPr>
      <w:r w:rsidRPr="000A42C6">
        <w:rPr>
          <w:b/>
        </w:rPr>
        <w:t xml:space="preserve">Befundinterpretation: </w:t>
      </w:r>
    </w:p>
    <w:p w14:paraId="0A51EB1A" w14:textId="3CD48266" w:rsidR="001076A7" w:rsidRPr="000A42C6" w:rsidRDefault="00FF26AD" w:rsidP="00D67C7C">
      <w:pPr>
        <w:pStyle w:val="Formatvorlage2"/>
      </w:pPr>
      <w:r w:rsidRPr="00E44761">
        <w:rPr>
          <w:b/>
          <w:bCs/>
        </w:rPr>
        <w:t>Nachweisgrenze:</w:t>
      </w:r>
      <w:r w:rsidRPr="000A42C6">
        <w:t xml:space="preserve"> </w:t>
      </w:r>
      <w:r w:rsidR="00576D4C" w:rsidRPr="000A42C6">
        <w:sym w:font="Symbol" w:char="F0A3"/>
      </w:r>
      <w:r w:rsidR="001076A7" w:rsidRPr="000A42C6">
        <w:t xml:space="preserve"> </w:t>
      </w:r>
      <w:r w:rsidR="00576D4C" w:rsidRPr="000A42C6">
        <w:t>100 Genomäquivalente in wässriger Lösung</w:t>
      </w:r>
      <w:r w:rsidR="001076A7" w:rsidRPr="000A42C6">
        <w:t xml:space="preserve">, </w:t>
      </w:r>
      <w:r w:rsidRPr="000A42C6">
        <w:t xml:space="preserve">Spezifität: </w:t>
      </w:r>
      <w:r w:rsidR="00576D4C" w:rsidRPr="000A42C6">
        <w:t>100%</w:t>
      </w:r>
      <w:r w:rsidR="008374F5" w:rsidRPr="000A42C6">
        <w:t xml:space="preserve"> </w:t>
      </w:r>
    </w:p>
    <w:p w14:paraId="4625106A" w14:textId="77777777" w:rsidR="00AA5E89" w:rsidRPr="000A42C6" w:rsidRDefault="00AA5E89" w:rsidP="00AA5E89">
      <w:pPr>
        <w:pStyle w:val="Formatvorlage2"/>
      </w:pPr>
      <w:r w:rsidRPr="009D6BE4">
        <w:t>Ein positives Amplifikat wird durch Sequenzanalyse und Vergleich mit der Genbank-Datenbanken NCBI, leBIBI und SepsiTest™ BLAST identifiziert.</w:t>
      </w:r>
    </w:p>
    <w:p w14:paraId="50197019" w14:textId="77777777" w:rsidR="00FF26AD" w:rsidRPr="000A42C6" w:rsidRDefault="00FF26AD" w:rsidP="00D67C7C">
      <w:pPr>
        <w:pStyle w:val="Formatvorlage2"/>
      </w:pPr>
      <w:r w:rsidRPr="000A42C6">
        <w:t>Die Methode dient der raschen und standardisierten Speziesidentifizierung von Bakterienisolaten. Sie wird besonders bei Bakterienspezies eingesetzt, die mit konventionellen mikrobiologischen Methoden nicht oder nur mit großem Aufwand identifiziert werden können (z.</w:t>
      </w:r>
      <w:r w:rsidR="003A2955" w:rsidRPr="000A42C6">
        <w:t xml:space="preserve"> </w:t>
      </w:r>
      <w:r w:rsidRPr="000A42C6">
        <w:t xml:space="preserve">B. </w:t>
      </w:r>
      <w:r w:rsidR="008374F5" w:rsidRPr="000A42C6">
        <w:t>grampositive Stäbchen, Nokardien etc.</w:t>
      </w:r>
      <w:r w:rsidRPr="000A42C6">
        <w:t xml:space="preserve">). Eine Aussage zum Krankheitswert des Nachweises kann nur vom behandelnden Arzt in Kenntnis der klinischen Symptomatik und anderer Befunde (Bakteriologie) erfolgen. </w:t>
      </w:r>
    </w:p>
    <w:p w14:paraId="7AEE3DFA" w14:textId="77777777" w:rsidR="00690023" w:rsidRPr="000A42C6" w:rsidRDefault="00690023" w:rsidP="00D67C7C">
      <w:pPr>
        <w:pStyle w:val="Formatvorlage2"/>
      </w:pPr>
    </w:p>
    <w:p w14:paraId="20CCAA4A" w14:textId="77777777" w:rsidR="00DC1418" w:rsidRPr="00E44761" w:rsidRDefault="00FF26AD" w:rsidP="00D67C7C">
      <w:pPr>
        <w:pStyle w:val="Formatvorlage2"/>
        <w:rPr>
          <w:b/>
          <w:bCs/>
        </w:rPr>
      </w:pPr>
      <w:r w:rsidRPr="00E44761">
        <w:rPr>
          <w:b/>
          <w:bCs/>
        </w:rPr>
        <w:t>Literatur:</w:t>
      </w:r>
      <w:r w:rsidR="00DC1418" w:rsidRPr="00E44761">
        <w:rPr>
          <w:b/>
          <w:bCs/>
        </w:rPr>
        <w:t xml:space="preserve"> </w:t>
      </w:r>
    </w:p>
    <w:p w14:paraId="66ADA622" w14:textId="77777777" w:rsidR="00FF26AD" w:rsidRPr="009D6BE4" w:rsidRDefault="00FF26AD" w:rsidP="00D67C7C">
      <w:pPr>
        <w:pStyle w:val="Formatvorlage2"/>
        <w:rPr>
          <w:lang w:val="en-US"/>
        </w:rPr>
      </w:pPr>
      <w:r w:rsidRPr="000A42C6">
        <w:t xml:space="preserve">Goldenberger et al., J. Clin. </w:t>
      </w:r>
      <w:r w:rsidRPr="009D6BE4">
        <w:rPr>
          <w:lang w:val="en-US"/>
        </w:rPr>
        <w:t>Microbiol. 1997; 35:2733-9.</w:t>
      </w:r>
    </w:p>
    <w:p w14:paraId="2ECB4A9B" w14:textId="77777777" w:rsidR="00FF26AD" w:rsidRPr="000A42C6" w:rsidRDefault="00FF26AD" w:rsidP="00D67C7C">
      <w:pPr>
        <w:pStyle w:val="Formatvorlage2"/>
      </w:pPr>
      <w:r w:rsidRPr="00CD1C8D">
        <w:rPr>
          <w:lang w:val="en-US"/>
        </w:rPr>
        <w:t xml:space="preserve">Harmsen et al., J. </w:t>
      </w:r>
      <w:r w:rsidR="009170BA" w:rsidRPr="00CD1C8D">
        <w:rPr>
          <w:lang w:val="en-US"/>
        </w:rPr>
        <w:t>Clin</w:t>
      </w:r>
      <w:r w:rsidRPr="00CD1C8D">
        <w:rPr>
          <w:lang w:val="en-US"/>
        </w:rPr>
        <w:t xml:space="preserve">. </w:t>
      </w:r>
      <w:r w:rsidRPr="000A42C6">
        <w:t xml:space="preserve">Microbiol. </w:t>
      </w:r>
      <w:proofErr w:type="gramStart"/>
      <w:r w:rsidRPr="000A42C6">
        <w:t>2001 ;</w:t>
      </w:r>
      <w:proofErr w:type="gramEnd"/>
      <w:r w:rsidRPr="000A42C6">
        <w:t xml:space="preserve"> 39 :936-42.  </w:t>
      </w:r>
    </w:p>
    <w:p w14:paraId="47F9F77F" w14:textId="77777777" w:rsidR="00534173" w:rsidRPr="000A42C6" w:rsidRDefault="00534173" w:rsidP="00FF26AD">
      <w:pPr>
        <w:spacing w:after="120" w:line="360" w:lineRule="auto"/>
        <w:jc w:val="both"/>
        <w:rPr>
          <w:color w:val="000000"/>
        </w:rPr>
      </w:pPr>
      <w:r w:rsidRPr="000A42C6">
        <w:rPr>
          <w:color w:val="000000"/>
        </w:rPr>
        <w:br w:type="page"/>
      </w:r>
    </w:p>
    <w:p w14:paraId="36B7B79D" w14:textId="685CBF5D" w:rsidR="00465024" w:rsidRPr="009D6BE4" w:rsidRDefault="0066309A" w:rsidP="006876E1">
      <w:pPr>
        <w:pStyle w:val="berschrift3"/>
      </w:pPr>
      <w:bookmarkStart w:id="1213" w:name="_Ref191625257"/>
      <w:bookmarkStart w:id="1214" w:name="_Toc217046325"/>
      <w:r w:rsidRPr="009D6BE4">
        <w:lastRenderedPageBreak/>
        <w:t>Molekularbiologische Charakterisierung von Staphylococcus aureus-Isolaten</w:t>
      </w:r>
      <w:bookmarkEnd w:id="1213"/>
      <w:bookmarkEnd w:id="1214"/>
    </w:p>
    <w:p w14:paraId="547EB25D" w14:textId="77777777" w:rsidR="00D400F1" w:rsidRPr="009D6BE4" w:rsidRDefault="00FF26AD" w:rsidP="00D67C7C">
      <w:pPr>
        <w:pStyle w:val="Formatvorlage2"/>
        <w:rPr>
          <w:b/>
        </w:rPr>
      </w:pPr>
      <w:r w:rsidRPr="009D6BE4">
        <w:rPr>
          <w:b/>
        </w:rPr>
        <w:t xml:space="preserve">Untersuchungsmaterial: </w:t>
      </w:r>
    </w:p>
    <w:p w14:paraId="6FE044A0" w14:textId="77777777" w:rsidR="0066309A" w:rsidRPr="009D6BE4" w:rsidRDefault="0066309A" w:rsidP="00D67C7C">
      <w:pPr>
        <w:pStyle w:val="Formatvorlage2"/>
      </w:pPr>
      <w:r w:rsidRPr="009D6BE4">
        <w:rPr>
          <w:i/>
          <w:iCs/>
        </w:rPr>
        <w:t>S. aureus</w:t>
      </w:r>
      <w:r w:rsidRPr="009D6BE4">
        <w:t>-Isolate mit Verdacht auf Methicillin-Resistenz bei unklarem Phänotyp und/oder Panton-Valentine-Leukozidin (PVL)-Bildung</w:t>
      </w:r>
    </w:p>
    <w:p w14:paraId="1C71549C" w14:textId="29E27647" w:rsidR="00D400F1" w:rsidRPr="009D6BE4" w:rsidRDefault="00FF26AD" w:rsidP="00D67C7C">
      <w:pPr>
        <w:pStyle w:val="Formatvorlage2"/>
        <w:rPr>
          <w:b/>
        </w:rPr>
      </w:pPr>
      <w:r w:rsidRPr="009D6BE4">
        <w:rPr>
          <w:b/>
        </w:rPr>
        <w:t xml:space="preserve">Untersuchungsverfahren: </w:t>
      </w:r>
    </w:p>
    <w:p w14:paraId="75D1C6F2" w14:textId="77777777" w:rsidR="0066309A" w:rsidRPr="009D6BE4" w:rsidRDefault="0066309A" w:rsidP="0066309A">
      <w:pPr>
        <w:pStyle w:val="Formatvorlage2"/>
      </w:pPr>
      <w:r w:rsidRPr="009D6BE4">
        <w:t>Multiplex-PCR und Streifenhybridisierung mittels GenoType MRSA (Hain Lifescience)</w:t>
      </w:r>
    </w:p>
    <w:p w14:paraId="6F894D28" w14:textId="0BCA2BAD" w:rsidR="00FF26AD" w:rsidRPr="009D6BE4" w:rsidRDefault="0066309A" w:rsidP="0066309A">
      <w:pPr>
        <w:pStyle w:val="Formatvorlage2"/>
      </w:pPr>
      <w:r w:rsidRPr="009D6BE4">
        <w:rPr>
          <w:b/>
          <w:bCs/>
        </w:rPr>
        <w:t>Zielgen</w:t>
      </w:r>
      <w:r w:rsidRPr="009D6BE4">
        <w:t xml:space="preserve">: </w:t>
      </w:r>
      <w:r w:rsidRPr="009D6BE4">
        <w:rPr>
          <w:i/>
          <w:iCs/>
        </w:rPr>
        <w:t>mecA</w:t>
      </w:r>
      <w:r w:rsidRPr="009D6BE4">
        <w:t xml:space="preserve">, </w:t>
      </w:r>
      <w:r w:rsidRPr="009D6BE4">
        <w:rPr>
          <w:i/>
          <w:iCs/>
        </w:rPr>
        <w:t>mecC</w:t>
      </w:r>
      <w:r w:rsidRPr="009D6BE4">
        <w:t xml:space="preserve">, </w:t>
      </w:r>
      <w:r w:rsidRPr="009D6BE4">
        <w:rPr>
          <w:i/>
          <w:iCs/>
        </w:rPr>
        <w:t>PVL</w:t>
      </w:r>
    </w:p>
    <w:p w14:paraId="555247AD" w14:textId="77777777" w:rsidR="00465024" w:rsidRPr="009D6BE4" w:rsidRDefault="00465024" w:rsidP="0066309A">
      <w:pPr>
        <w:pStyle w:val="Formatvorlage2"/>
      </w:pPr>
    </w:p>
    <w:p w14:paraId="0161D772" w14:textId="77777777" w:rsidR="00FF26AD" w:rsidRPr="009D6BE4" w:rsidRDefault="00FF26AD" w:rsidP="00D67C7C">
      <w:pPr>
        <w:pStyle w:val="Formatvorlage2"/>
        <w:rPr>
          <w:b/>
        </w:rPr>
      </w:pPr>
      <w:r w:rsidRPr="009D6BE4">
        <w:rPr>
          <w:b/>
        </w:rPr>
        <w:t xml:space="preserve">Befundinterpretation: </w:t>
      </w:r>
    </w:p>
    <w:p w14:paraId="6BE19C66" w14:textId="77777777" w:rsidR="0066309A" w:rsidRPr="009D6BE4" w:rsidRDefault="0066309A" w:rsidP="0066309A">
      <w:pPr>
        <w:pStyle w:val="Formatvorlage2"/>
      </w:pPr>
      <w:r w:rsidRPr="009D6BE4">
        <w:t xml:space="preserve">Die Methicillinresistenz bei S. aureus, einem der bedeutendsten Erreger nosokomialer Infektionen, wird hauptsächlich durch das chromosomale </w:t>
      </w:r>
      <w:r w:rsidRPr="009D6BE4">
        <w:rPr>
          <w:i/>
          <w:iCs/>
        </w:rPr>
        <w:t>mecA</w:t>
      </w:r>
      <w:r w:rsidRPr="009D6BE4">
        <w:t xml:space="preserve">-Gen vermittelt, welches für das Penicillin-bindende Protein 2a (PBP2a) kodiert. Zusätzlich wurde 2011 das </w:t>
      </w:r>
      <w:r w:rsidRPr="009D6BE4">
        <w:rPr>
          <w:i/>
          <w:iCs/>
        </w:rPr>
        <w:t>mecC</w:t>
      </w:r>
      <w:r w:rsidRPr="009D6BE4">
        <w:t xml:space="preserve">-Gen beschrieben, das eine 70%ige DNA-Homologie zu </w:t>
      </w:r>
      <w:r w:rsidRPr="009D6BE4">
        <w:rPr>
          <w:i/>
          <w:iCs/>
        </w:rPr>
        <w:t>mecA</w:t>
      </w:r>
      <w:r w:rsidRPr="009D6BE4">
        <w:t xml:space="preserve"> aufweist, aber durch übliche </w:t>
      </w:r>
      <w:r w:rsidRPr="009D6BE4">
        <w:rPr>
          <w:i/>
          <w:iCs/>
        </w:rPr>
        <w:t>mecA</w:t>
      </w:r>
      <w:r w:rsidRPr="009D6BE4">
        <w:t>-spezifische PCR- und PBP2a-Agglutinationstests nicht nachweisbar ist. Der molekulargenetische Nachweis dieser Gene bietet eine zuverlässige Alternative in Fällen, wo der phänotypische Resistenznachweis aufgrund niedriger MHK-Werte oder zweifelhafter PBP2a-Antigennachweise schwierig ist.</w:t>
      </w:r>
    </w:p>
    <w:p w14:paraId="6C93C66A" w14:textId="4939EA64" w:rsidR="00FF26AD" w:rsidRPr="009D6BE4" w:rsidRDefault="0066309A" w:rsidP="0066309A">
      <w:pPr>
        <w:pStyle w:val="Formatvorlage2"/>
      </w:pPr>
      <w:r w:rsidRPr="009D6BE4">
        <w:t>Das PVL ist ein aus den Komponenten LukS und LukF bestehendes, porenbildendes Toxin, das besonders bei ambulant erworbenen MRSA-Infektionen (CA-MRSA) vorkommt. PVL-positive CA-MRSA zeigen eine erhöhte Pathogenität und können auch bei Personen ohne Vorerkrankung schwere Infektionen mit hohen Mortalitätsraten verursachen.</w:t>
      </w:r>
    </w:p>
    <w:p w14:paraId="2D79B7EA" w14:textId="77777777" w:rsidR="0066309A" w:rsidRPr="009D6BE4" w:rsidRDefault="0066309A" w:rsidP="0066309A">
      <w:pPr>
        <w:pStyle w:val="Formatvorlage2"/>
      </w:pPr>
    </w:p>
    <w:p w14:paraId="7C2FCDDC" w14:textId="77777777" w:rsidR="00DC1418" w:rsidRPr="009D6BE4" w:rsidRDefault="00FF26AD" w:rsidP="00D67C7C">
      <w:pPr>
        <w:pStyle w:val="Formatvorlage2"/>
        <w:rPr>
          <w:b/>
          <w:bCs/>
        </w:rPr>
      </w:pPr>
      <w:r w:rsidRPr="009D6BE4">
        <w:rPr>
          <w:b/>
          <w:bCs/>
        </w:rPr>
        <w:t>Literatur:</w:t>
      </w:r>
    </w:p>
    <w:p w14:paraId="3961B63B" w14:textId="2672FE6B" w:rsidR="00465024" w:rsidRPr="009D6BE4" w:rsidRDefault="00465024" w:rsidP="00D67C7C">
      <w:pPr>
        <w:pStyle w:val="Formatvorlage2"/>
      </w:pPr>
      <w:r w:rsidRPr="009D6BE4">
        <w:t>Leistner et al., Dtsch Arztebl Int 2022 ;119(45) :775-784</w:t>
      </w:r>
    </w:p>
    <w:p w14:paraId="3459E2C9" w14:textId="6EF7F43D" w:rsidR="00465024" w:rsidRPr="00CD1C8D" w:rsidRDefault="00FF26AD" w:rsidP="00D67C7C">
      <w:pPr>
        <w:pStyle w:val="Formatvorlage2"/>
        <w:rPr>
          <w:lang w:val="en-US"/>
        </w:rPr>
      </w:pPr>
      <w:r w:rsidRPr="009D6BE4">
        <w:rPr>
          <w:lang w:val="en-US"/>
        </w:rPr>
        <w:t xml:space="preserve">Jonas </w:t>
      </w:r>
      <w:r w:rsidRPr="009D6BE4">
        <w:rPr>
          <w:iCs/>
          <w:lang w:val="en-US"/>
        </w:rPr>
        <w:t>et al</w:t>
      </w:r>
      <w:r w:rsidRPr="009D6BE4">
        <w:rPr>
          <w:i/>
          <w:iCs/>
          <w:lang w:val="en-US"/>
        </w:rPr>
        <w:t>.</w:t>
      </w:r>
      <w:r w:rsidR="008374F5" w:rsidRPr="009D6BE4">
        <w:rPr>
          <w:lang w:val="en-US"/>
        </w:rPr>
        <w:t>, J. Clin Microbiol</w:t>
      </w:r>
      <w:r w:rsidRPr="009D6BE4">
        <w:rPr>
          <w:lang w:val="en-US"/>
        </w:rPr>
        <w:t xml:space="preserve"> </w:t>
      </w:r>
      <w:r w:rsidR="008374F5" w:rsidRPr="009D6BE4">
        <w:rPr>
          <w:lang w:val="en-US"/>
        </w:rPr>
        <w:t>2002; 40</w:t>
      </w:r>
      <w:r w:rsidRPr="009D6BE4">
        <w:rPr>
          <w:lang w:val="en-US"/>
        </w:rPr>
        <w:t>: 1821-23</w:t>
      </w:r>
    </w:p>
    <w:p w14:paraId="74E3688A" w14:textId="77777777" w:rsidR="00465024" w:rsidRPr="00CD1C8D" w:rsidRDefault="00465024" w:rsidP="00D67C7C">
      <w:pPr>
        <w:pStyle w:val="Formatvorlage2"/>
        <w:rPr>
          <w:lang w:val="en-US"/>
        </w:rPr>
      </w:pPr>
    </w:p>
    <w:p w14:paraId="1D21E137" w14:textId="77777777" w:rsidR="00FF26AD" w:rsidRPr="000A42C6" w:rsidRDefault="00534173" w:rsidP="006876E1">
      <w:pPr>
        <w:pStyle w:val="berschrift3"/>
      </w:pPr>
      <w:r w:rsidRPr="000D4FFE">
        <w:br w:type="page"/>
      </w:r>
      <w:bookmarkStart w:id="1215" w:name="_Toc217046326"/>
      <w:r w:rsidR="00FF26AD" w:rsidRPr="000A42C6">
        <w:rPr>
          <w:i/>
        </w:rPr>
        <w:lastRenderedPageBreak/>
        <w:t>spa</w:t>
      </w:r>
      <w:r w:rsidR="00FF26AD" w:rsidRPr="000A42C6">
        <w:t xml:space="preserve">-Typisierung von Methicillin-resistenten </w:t>
      </w:r>
      <w:r w:rsidR="00FF26AD" w:rsidRPr="000A42C6">
        <w:rPr>
          <w:i/>
        </w:rPr>
        <w:t>Staphylococcus aureus</w:t>
      </w:r>
      <w:r w:rsidR="00FF26AD" w:rsidRPr="000A42C6">
        <w:t xml:space="preserve"> Stämmen</w:t>
      </w:r>
      <w:bookmarkEnd w:id="1215"/>
      <w:r w:rsidR="00FF26AD" w:rsidRPr="000A42C6">
        <w:t xml:space="preserve"> </w:t>
      </w:r>
    </w:p>
    <w:p w14:paraId="37C9AF5B" w14:textId="77777777" w:rsidR="00D400F1" w:rsidRPr="000A42C6" w:rsidRDefault="00FF26AD" w:rsidP="00D67C7C">
      <w:pPr>
        <w:pStyle w:val="Formatvorlage2"/>
        <w:rPr>
          <w:b/>
        </w:rPr>
      </w:pPr>
      <w:r w:rsidRPr="000A42C6">
        <w:rPr>
          <w:b/>
        </w:rPr>
        <w:t xml:space="preserve">Patientenauswahl: </w:t>
      </w:r>
    </w:p>
    <w:p w14:paraId="4F590EA0" w14:textId="77777777" w:rsidR="00FF26AD" w:rsidRPr="000A42C6" w:rsidRDefault="00FF26AD" w:rsidP="00D67C7C">
      <w:pPr>
        <w:pStyle w:val="Formatvorlage2"/>
      </w:pPr>
      <w:r w:rsidRPr="000A42C6">
        <w:t xml:space="preserve">Patientenisolate mit Methicillin-resistenten </w:t>
      </w:r>
      <w:r w:rsidRPr="000A42C6">
        <w:rPr>
          <w:i/>
        </w:rPr>
        <w:t>Staphylococcus aureus</w:t>
      </w:r>
    </w:p>
    <w:p w14:paraId="2692DE6D" w14:textId="77777777" w:rsidR="00D400F1" w:rsidRPr="000A42C6" w:rsidRDefault="00FF26AD" w:rsidP="00D67C7C">
      <w:pPr>
        <w:pStyle w:val="Formatvorlage2"/>
        <w:rPr>
          <w:b/>
        </w:rPr>
      </w:pPr>
      <w:r w:rsidRPr="000A42C6">
        <w:rPr>
          <w:b/>
        </w:rPr>
        <w:t xml:space="preserve">Untersuchungsmaterial: </w:t>
      </w:r>
    </w:p>
    <w:p w14:paraId="6B6BCE51" w14:textId="77777777" w:rsidR="00FF26AD" w:rsidRPr="000A42C6" w:rsidRDefault="00FF26AD" w:rsidP="00D67C7C">
      <w:pPr>
        <w:pStyle w:val="Formatvorlage2"/>
      </w:pPr>
      <w:r w:rsidRPr="000A42C6">
        <w:t>Bakterienisolate auf Festkulturnährmedium</w:t>
      </w:r>
    </w:p>
    <w:p w14:paraId="21D6E7A6" w14:textId="77777777" w:rsidR="00D400F1" w:rsidRPr="000A42C6" w:rsidRDefault="00FF26AD" w:rsidP="00D67C7C">
      <w:pPr>
        <w:pStyle w:val="Formatvorlage2"/>
        <w:rPr>
          <w:b/>
        </w:rPr>
      </w:pPr>
      <w:r w:rsidRPr="000A42C6">
        <w:rPr>
          <w:b/>
        </w:rPr>
        <w:t xml:space="preserve">Untersuchungsverfahren: </w:t>
      </w:r>
    </w:p>
    <w:p w14:paraId="4C818646" w14:textId="77777777" w:rsidR="00FF26AD" w:rsidRPr="000A42C6" w:rsidRDefault="00812693" w:rsidP="00D67C7C">
      <w:pPr>
        <w:pStyle w:val="Formatvorlage2"/>
      </w:pPr>
      <w:r w:rsidRPr="000A42C6">
        <w:t>PCR und Sequenzierung</w:t>
      </w:r>
    </w:p>
    <w:p w14:paraId="20090366" w14:textId="77777777" w:rsidR="00FF26AD" w:rsidRPr="000A42C6" w:rsidRDefault="00FF26AD" w:rsidP="00D67C7C">
      <w:pPr>
        <w:pStyle w:val="Formatvorlage2"/>
      </w:pPr>
      <w:r w:rsidRPr="00AA5E89">
        <w:rPr>
          <w:b/>
          <w:bCs/>
        </w:rPr>
        <w:t>Zielgen</w:t>
      </w:r>
      <w:r w:rsidRPr="000A42C6">
        <w:t>: repeat region des Protein A Gens (</w:t>
      </w:r>
      <w:r w:rsidRPr="000A42C6">
        <w:rPr>
          <w:i/>
        </w:rPr>
        <w:t>spa</w:t>
      </w:r>
      <w:r w:rsidRPr="000A42C6">
        <w:t>)</w:t>
      </w:r>
    </w:p>
    <w:p w14:paraId="14D41CF9" w14:textId="77777777" w:rsidR="00EB759B" w:rsidRPr="000A42C6" w:rsidRDefault="00EB759B" w:rsidP="00D67C7C">
      <w:pPr>
        <w:pStyle w:val="Formatvorlage2"/>
      </w:pPr>
    </w:p>
    <w:p w14:paraId="286849C9" w14:textId="77777777" w:rsidR="00EB759B" w:rsidRPr="000A42C6" w:rsidRDefault="00FF26AD" w:rsidP="00D67C7C">
      <w:pPr>
        <w:pStyle w:val="Formatvorlage2"/>
        <w:rPr>
          <w:b/>
        </w:rPr>
      </w:pPr>
      <w:r w:rsidRPr="000A42C6">
        <w:rPr>
          <w:b/>
        </w:rPr>
        <w:t xml:space="preserve">Befundinterpretation: </w:t>
      </w:r>
    </w:p>
    <w:p w14:paraId="43E368E1" w14:textId="77777777" w:rsidR="00FF26AD" w:rsidRPr="000A42C6" w:rsidRDefault="00FF26AD" w:rsidP="00D67C7C">
      <w:pPr>
        <w:pStyle w:val="Formatvorlage2"/>
      </w:pPr>
      <w:r w:rsidRPr="000A42C6">
        <w:t xml:space="preserve">Diese Untersuchung ermöglicht die molekulare Typisierung von MRSA-Stämmen </w:t>
      </w:r>
    </w:p>
    <w:p w14:paraId="063B56CF" w14:textId="77777777" w:rsidR="00FF26AD" w:rsidRPr="000A42C6" w:rsidRDefault="00FF26AD" w:rsidP="00D67C7C">
      <w:pPr>
        <w:pStyle w:val="Formatvorlage2"/>
      </w:pPr>
      <w:r w:rsidRPr="000A42C6">
        <w:t>Nachweisgrenze: entfällt</w:t>
      </w:r>
    </w:p>
    <w:p w14:paraId="2D7DF939" w14:textId="77777777" w:rsidR="00FF26AD" w:rsidRPr="000A42C6" w:rsidRDefault="00FF26AD" w:rsidP="00D67C7C">
      <w:pPr>
        <w:pStyle w:val="Formatvorlage2"/>
      </w:pPr>
      <w:r w:rsidRPr="000A42C6">
        <w:t xml:space="preserve">Spezifität: Ein positives Amplifikat wird durch Sequenzanalyse identifiziert und durch Vergleich mit einer Datenbank von Referenzsequenzen einem </w:t>
      </w:r>
      <w:r w:rsidRPr="000A42C6">
        <w:rPr>
          <w:i/>
        </w:rPr>
        <w:t>spa</w:t>
      </w:r>
      <w:r w:rsidRPr="000A42C6">
        <w:t xml:space="preserve">-Typ zugeordnet. Für die </w:t>
      </w:r>
      <w:r w:rsidRPr="000A42C6">
        <w:rPr>
          <w:i/>
        </w:rPr>
        <w:t>spa</w:t>
      </w:r>
      <w:r w:rsidRPr="000A42C6">
        <w:t>-Typ-Bestimmung wird eine 100%</w:t>
      </w:r>
      <w:r w:rsidR="00D22042" w:rsidRPr="000A42C6">
        <w:t>ige</w:t>
      </w:r>
      <w:r w:rsidRPr="000A42C6">
        <w:t xml:space="preserve"> Übereinstimmung mit einer der Referenzsequenzen gefordert. Sollte es sich um eine neue Variante handeln, wird diese durch erneute Sequenzierung des Gegenstranges bestätigt und in die Referenzsequenzdatenbank aufgenommen.</w:t>
      </w:r>
    </w:p>
    <w:p w14:paraId="54CED81F" w14:textId="77777777" w:rsidR="00EB759B" w:rsidRPr="000A42C6" w:rsidRDefault="00EB759B" w:rsidP="00D67C7C">
      <w:pPr>
        <w:pStyle w:val="Formatvorlage2"/>
      </w:pPr>
    </w:p>
    <w:p w14:paraId="1E4603FE" w14:textId="77777777" w:rsidR="00DC1418" w:rsidRPr="00CD1C8D" w:rsidRDefault="00FF26AD" w:rsidP="00D67C7C">
      <w:pPr>
        <w:pStyle w:val="Formatvorlage2"/>
        <w:rPr>
          <w:b/>
          <w:bCs/>
          <w:lang w:val="en-US"/>
        </w:rPr>
      </w:pPr>
      <w:r w:rsidRPr="00CD1C8D">
        <w:rPr>
          <w:b/>
          <w:bCs/>
          <w:lang w:val="en-US"/>
        </w:rPr>
        <w:t>Literatur:</w:t>
      </w:r>
    </w:p>
    <w:p w14:paraId="7F13DBDF" w14:textId="77777777" w:rsidR="00FF26AD" w:rsidRPr="00CD1C8D" w:rsidRDefault="00FF26AD" w:rsidP="00D67C7C">
      <w:pPr>
        <w:pStyle w:val="Formatvorlage2"/>
        <w:rPr>
          <w:lang w:val="en-US"/>
        </w:rPr>
      </w:pPr>
      <w:r w:rsidRPr="00CD1C8D">
        <w:rPr>
          <w:lang w:val="en-US"/>
        </w:rPr>
        <w:t>Harmsen et al., J Clin Microbiol. 2003; 41:5442-8.</w:t>
      </w:r>
    </w:p>
    <w:p w14:paraId="37E6E77C" w14:textId="77777777" w:rsidR="00FF26AD" w:rsidRPr="000A42C6" w:rsidRDefault="00FF26AD" w:rsidP="00D67C7C">
      <w:pPr>
        <w:pStyle w:val="Formatvorlage2"/>
      </w:pPr>
      <w:r w:rsidRPr="00CD1C8D">
        <w:rPr>
          <w:lang w:val="en-US"/>
        </w:rPr>
        <w:t xml:space="preserve">Shopsin et al., J. Clin. </w:t>
      </w:r>
      <w:r w:rsidRPr="000A42C6">
        <w:t xml:space="preserve">Microbiol. 1999; </w:t>
      </w:r>
      <w:r w:rsidRPr="000A42C6">
        <w:rPr>
          <w:bCs/>
        </w:rPr>
        <w:t>37:</w:t>
      </w:r>
      <w:r w:rsidRPr="000A42C6">
        <w:t>3556-3563.</w:t>
      </w:r>
    </w:p>
    <w:p w14:paraId="304B420F" w14:textId="77777777" w:rsidR="00D400F1" w:rsidRPr="000A42C6" w:rsidRDefault="00534173" w:rsidP="00D67C7C">
      <w:pPr>
        <w:pStyle w:val="Formatvorlage2"/>
      </w:pPr>
      <w:r w:rsidRPr="000A42C6">
        <w:br w:type="page"/>
      </w:r>
    </w:p>
    <w:p w14:paraId="5ACB607A" w14:textId="77777777" w:rsidR="00FF26AD" w:rsidRPr="000A42C6" w:rsidRDefault="00FF26AD" w:rsidP="006876E1">
      <w:pPr>
        <w:pStyle w:val="berschrift3"/>
      </w:pPr>
      <w:bookmarkStart w:id="1216" w:name="_Toc217046327"/>
      <w:r w:rsidRPr="000A42C6">
        <w:lastRenderedPageBreak/>
        <w:t>Vancomycin Resistenzgene für Enterokokken</w:t>
      </w:r>
      <w:r w:rsidR="00D400F1" w:rsidRPr="000A42C6">
        <w:t xml:space="preserve"> (</w:t>
      </w:r>
      <w:r w:rsidR="00D400F1" w:rsidRPr="000A42C6">
        <w:rPr>
          <w:i/>
        </w:rPr>
        <w:t>van</w:t>
      </w:r>
      <w:r w:rsidR="00D400F1" w:rsidRPr="000A42C6">
        <w:t>)</w:t>
      </w:r>
      <w:bookmarkEnd w:id="1216"/>
    </w:p>
    <w:p w14:paraId="47410156" w14:textId="77777777" w:rsidR="00D400F1" w:rsidRPr="000A42C6" w:rsidRDefault="00FF26AD" w:rsidP="00D67C7C">
      <w:pPr>
        <w:pStyle w:val="Formatvorlage2"/>
        <w:rPr>
          <w:b/>
        </w:rPr>
      </w:pPr>
      <w:r w:rsidRPr="000A42C6">
        <w:rPr>
          <w:b/>
        </w:rPr>
        <w:t xml:space="preserve">Untersuchungsmaterial: </w:t>
      </w:r>
    </w:p>
    <w:p w14:paraId="23DD11FE" w14:textId="77777777" w:rsidR="00FF26AD" w:rsidRPr="000A42C6" w:rsidRDefault="00FF26AD" w:rsidP="00D67C7C">
      <w:pPr>
        <w:pStyle w:val="Formatvorlage2"/>
      </w:pPr>
      <w:r w:rsidRPr="000A42C6">
        <w:t>Vancomycin</w:t>
      </w:r>
      <w:r w:rsidR="001C7E16" w:rsidRPr="000A42C6">
        <w:t>-</w:t>
      </w:r>
      <w:r w:rsidRPr="000A42C6">
        <w:t>resistente Enterokokkenisolate</w:t>
      </w:r>
    </w:p>
    <w:p w14:paraId="7307F744" w14:textId="77777777" w:rsidR="00D400F1" w:rsidRPr="000A42C6" w:rsidRDefault="00FF26AD" w:rsidP="00D67C7C">
      <w:pPr>
        <w:pStyle w:val="Formatvorlage2"/>
        <w:rPr>
          <w:b/>
        </w:rPr>
      </w:pPr>
      <w:r w:rsidRPr="000A42C6">
        <w:rPr>
          <w:b/>
        </w:rPr>
        <w:t xml:space="preserve">Untersuchungsverfahren: </w:t>
      </w:r>
    </w:p>
    <w:p w14:paraId="13A5DC2C" w14:textId="77777777" w:rsidR="00FF26AD" w:rsidRPr="000A42C6" w:rsidRDefault="00FF26AD" w:rsidP="00D67C7C">
      <w:pPr>
        <w:pStyle w:val="Formatvorlage2"/>
      </w:pPr>
      <w:r w:rsidRPr="000A42C6">
        <w:t>DNA-Nachweis</w:t>
      </w:r>
    </w:p>
    <w:p w14:paraId="5CFC502F" w14:textId="77777777" w:rsidR="00FF26AD" w:rsidRPr="000A42C6" w:rsidRDefault="00FF26AD" w:rsidP="00D67C7C">
      <w:pPr>
        <w:pStyle w:val="Formatvorlage2"/>
      </w:pPr>
      <w:r w:rsidRPr="00AA5E89">
        <w:rPr>
          <w:b/>
          <w:bCs/>
        </w:rPr>
        <w:t>Zielgene</w:t>
      </w:r>
      <w:r w:rsidRPr="000A42C6">
        <w:t>:</w:t>
      </w:r>
      <w:r w:rsidR="00576D4C" w:rsidRPr="000A42C6">
        <w:t xml:space="preserve"> </w:t>
      </w:r>
      <w:r w:rsidR="00576D4C" w:rsidRPr="000A42C6">
        <w:rPr>
          <w:i/>
        </w:rPr>
        <w:t>vanA, vanB, vanC1, vanC2</w:t>
      </w:r>
    </w:p>
    <w:p w14:paraId="569D10DC" w14:textId="77777777" w:rsidR="00EB759B" w:rsidRPr="000A42C6" w:rsidRDefault="00EB759B" w:rsidP="00D67C7C">
      <w:pPr>
        <w:pStyle w:val="Formatvorlage2"/>
      </w:pPr>
    </w:p>
    <w:p w14:paraId="629CB670" w14:textId="77777777" w:rsidR="00FF26AD" w:rsidRPr="000A42C6" w:rsidRDefault="00FF26AD" w:rsidP="00D67C7C">
      <w:pPr>
        <w:pStyle w:val="Formatvorlage2"/>
        <w:rPr>
          <w:b/>
        </w:rPr>
      </w:pPr>
      <w:r w:rsidRPr="000A42C6">
        <w:rPr>
          <w:b/>
        </w:rPr>
        <w:t xml:space="preserve">Befundinterpretation: </w:t>
      </w:r>
    </w:p>
    <w:p w14:paraId="310FE3D2" w14:textId="77777777" w:rsidR="00FF26AD" w:rsidRPr="000A42C6" w:rsidRDefault="00FF26AD" w:rsidP="00D67C7C">
      <w:pPr>
        <w:pStyle w:val="Formatvorlage2"/>
      </w:pPr>
      <w:r w:rsidRPr="000A42C6">
        <w:t>Spezifität: Die PCR muss ein Produkt der korrekten Länge für das jew</w:t>
      </w:r>
      <w:r w:rsidR="00D400F1" w:rsidRPr="000A42C6">
        <w:t>eilige Zielgen liefern.</w:t>
      </w:r>
      <w:r w:rsidRPr="000A42C6">
        <w:t xml:space="preserve"> Die Validierung der Methode ergab eine 100%ige Spezifität der positiven Zielsequenznachweise.</w:t>
      </w:r>
    </w:p>
    <w:p w14:paraId="49A3AFCD" w14:textId="77777777" w:rsidR="00FF26AD" w:rsidRPr="000A42C6" w:rsidRDefault="00FF26AD" w:rsidP="00D67C7C">
      <w:pPr>
        <w:pStyle w:val="Formatvorlage2"/>
      </w:pPr>
      <w:r w:rsidRPr="000A42C6">
        <w:t>Die Resistenztestung von Enterokokken gegen Vancomycin per MHK im Vitek oder mittels E-Test liefert bei Vancomycin resistenten Enterokokken</w:t>
      </w:r>
      <w:r w:rsidR="001076A7" w:rsidRPr="000A42C6">
        <w:t xml:space="preserve"> (VRE) </w:t>
      </w:r>
      <w:r w:rsidRPr="000A42C6">
        <w:t xml:space="preserve">oftmals grenzwertige und in unabhängigen Tests variable Ergebnisse. Darum sollten alle Enterokokken, die nicht eindeutig sensibel gegen Vancomycin und Teicoplanin getestet sind auf das Vorhandensein der Vancomycin Resistenz vermittelnden Gene mittels PCR untersucht werden. Die unterschiedlichen </w:t>
      </w:r>
      <w:r w:rsidRPr="000A42C6">
        <w:rPr>
          <w:i/>
        </w:rPr>
        <w:t>van</w:t>
      </w:r>
      <w:r w:rsidR="001C7E16" w:rsidRPr="000A42C6">
        <w:t>-</w:t>
      </w:r>
      <w:r w:rsidRPr="000A42C6">
        <w:t xml:space="preserve">Gene kodieren für Ligasen die zur </w:t>
      </w:r>
      <w:r w:rsidR="005B43C4" w:rsidRPr="000A42C6">
        <w:t>Synthese</w:t>
      </w:r>
      <w:r w:rsidRPr="000A42C6">
        <w:t xml:space="preserve"> von alterierten Peptidoglykanen in der Zellwand von Enterokokken führen. Die unterschiedlichen Alterationen führen zu unterschiedlich starken Ausprägungen der Resistenzen gegen Vancomycin und Teicoplanin. VanA vermittelt eine high-level Resistenz gegen Vancomycin (MHK&gt;32</w:t>
      </w:r>
      <w:r w:rsidRPr="000A42C6">
        <w:rPr>
          <w:rFonts w:ascii="Symbol" w:hAnsi="Symbol"/>
        </w:rPr>
        <w:t></w:t>
      </w:r>
      <w:r w:rsidRPr="000A42C6">
        <w:t>g/ml) und Teicoplanin (MHK&gt;16</w:t>
      </w:r>
      <w:r w:rsidRPr="000A42C6">
        <w:rPr>
          <w:rFonts w:ascii="Symbol" w:hAnsi="Symbol"/>
        </w:rPr>
        <w:t></w:t>
      </w:r>
      <w:r w:rsidRPr="000A42C6">
        <w:t xml:space="preserve">g/ml). VanB vermittelt eine high-level Resistenz gegen Vancomycin und variable Resistenz gegen Teicoplanin. Die </w:t>
      </w:r>
      <w:r w:rsidRPr="000A42C6">
        <w:rPr>
          <w:i/>
        </w:rPr>
        <w:t>vanC</w:t>
      </w:r>
      <w:r w:rsidRPr="000A42C6">
        <w:t xml:space="preserve"> Gene vermitteln eine low-level Resistenz gegen Vancomycin (MHK 4-8), Teicoplanin bleibt in der </w:t>
      </w:r>
      <w:r w:rsidR="001C7E16" w:rsidRPr="000A42C6">
        <w:rPr>
          <w:i/>
        </w:rPr>
        <w:t>I</w:t>
      </w:r>
      <w:r w:rsidRPr="000A42C6">
        <w:rPr>
          <w:i/>
        </w:rPr>
        <w:t>n</w:t>
      </w:r>
      <w:r w:rsidR="001C7E16" w:rsidRPr="000A42C6">
        <w:rPr>
          <w:i/>
        </w:rPr>
        <w:t>-</w:t>
      </w:r>
      <w:r w:rsidRPr="000A42C6">
        <w:rPr>
          <w:i/>
        </w:rPr>
        <w:t>vitro</w:t>
      </w:r>
      <w:r w:rsidR="001C7E16" w:rsidRPr="000A42C6">
        <w:t>-</w:t>
      </w:r>
      <w:r w:rsidRPr="000A42C6">
        <w:t xml:space="preserve">Testung wirksam (MHK &lt;8). </w:t>
      </w:r>
      <w:r w:rsidR="005B43C4" w:rsidRPr="000A42C6">
        <w:rPr>
          <w:i/>
        </w:rPr>
        <w:t>E. gallinarum</w:t>
      </w:r>
      <w:r w:rsidRPr="000A42C6">
        <w:t xml:space="preserve">, </w:t>
      </w:r>
      <w:r w:rsidR="0096483E" w:rsidRPr="000A42C6">
        <w:rPr>
          <w:i/>
        </w:rPr>
        <w:t>E. casseliflavus</w:t>
      </w:r>
      <w:r w:rsidRPr="000A42C6">
        <w:t xml:space="preserve"> und </w:t>
      </w:r>
      <w:r w:rsidRPr="000A42C6">
        <w:rPr>
          <w:i/>
        </w:rPr>
        <w:t>E.</w:t>
      </w:r>
      <w:r w:rsidR="0096483E" w:rsidRPr="000A42C6">
        <w:rPr>
          <w:i/>
        </w:rPr>
        <w:t xml:space="preserve"> </w:t>
      </w:r>
      <w:r w:rsidRPr="000A42C6">
        <w:rPr>
          <w:i/>
        </w:rPr>
        <w:t>flavescens</w:t>
      </w:r>
      <w:r w:rsidRPr="000A42C6">
        <w:t xml:space="preserve"> sind vermittelt durch die </w:t>
      </w:r>
      <w:r w:rsidRPr="000A42C6">
        <w:rPr>
          <w:i/>
        </w:rPr>
        <w:t>vanC</w:t>
      </w:r>
      <w:r w:rsidR="001C7E16" w:rsidRPr="000A42C6">
        <w:t>-</w:t>
      </w:r>
      <w:r w:rsidRPr="000A42C6">
        <w:t>Gene immer low-level resistent gegen Vancomycin.</w:t>
      </w:r>
    </w:p>
    <w:p w14:paraId="279C3460" w14:textId="77777777" w:rsidR="00EB759B" w:rsidRPr="000A42C6" w:rsidRDefault="00EB759B" w:rsidP="00D67C7C">
      <w:pPr>
        <w:pStyle w:val="Formatvorlage2"/>
      </w:pPr>
    </w:p>
    <w:p w14:paraId="2E9205BE" w14:textId="77777777" w:rsidR="00DC1418" w:rsidRPr="00E37DAB" w:rsidRDefault="00FF26AD" w:rsidP="00D67C7C">
      <w:pPr>
        <w:pStyle w:val="Formatvorlage2"/>
        <w:rPr>
          <w:b/>
          <w:bCs/>
        </w:rPr>
      </w:pPr>
      <w:r w:rsidRPr="00E37DAB">
        <w:rPr>
          <w:b/>
          <w:bCs/>
        </w:rPr>
        <w:t>Literatur:</w:t>
      </w:r>
    </w:p>
    <w:p w14:paraId="32F30CB6" w14:textId="77777777" w:rsidR="00FF26AD" w:rsidRPr="00CD1C8D" w:rsidRDefault="00FF26AD" w:rsidP="00D67C7C">
      <w:pPr>
        <w:pStyle w:val="Formatvorlage2"/>
        <w:rPr>
          <w:lang w:val="en-US"/>
        </w:rPr>
      </w:pPr>
      <w:r w:rsidRPr="000A42C6">
        <w:t xml:space="preserve">Dutka-Malen et al., J. Clin. </w:t>
      </w:r>
      <w:r w:rsidRPr="00CD1C8D">
        <w:rPr>
          <w:lang w:val="en-US"/>
        </w:rPr>
        <w:t>Microbiol; 1995 33 :24-27</w:t>
      </w:r>
    </w:p>
    <w:p w14:paraId="313B6EEB" w14:textId="77777777" w:rsidR="00FF26AD" w:rsidRPr="00CD1C8D" w:rsidRDefault="008374F5" w:rsidP="00D67C7C">
      <w:pPr>
        <w:pStyle w:val="Formatvorlage2"/>
        <w:rPr>
          <w:lang w:val="en-US"/>
        </w:rPr>
      </w:pPr>
      <w:r w:rsidRPr="00CD1C8D">
        <w:rPr>
          <w:lang w:val="en-US"/>
        </w:rPr>
        <w:t xml:space="preserve">Sahm et al., </w:t>
      </w:r>
      <w:r w:rsidR="00FF26AD" w:rsidRPr="00CD1C8D">
        <w:rPr>
          <w:lang w:val="en-US"/>
        </w:rPr>
        <w:t>Antimicrob Agents Chemother; 1995 39:1480-1485.</w:t>
      </w:r>
    </w:p>
    <w:p w14:paraId="501B0E2E" w14:textId="77777777" w:rsidR="00FF26AD" w:rsidRPr="00CD1C8D" w:rsidRDefault="00FF26AD" w:rsidP="00D67C7C">
      <w:pPr>
        <w:pStyle w:val="Formatvorlage2"/>
        <w:rPr>
          <w:lang w:val="en-US"/>
        </w:rPr>
      </w:pPr>
    </w:p>
    <w:p w14:paraId="38FBC843" w14:textId="77777777" w:rsidR="00FF26AD" w:rsidRPr="00CD1C8D" w:rsidRDefault="00534173" w:rsidP="00FF26AD">
      <w:pPr>
        <w:rPr>
          <w:color w:val="000000"/>
          <w:lang w:val="en-US"/>
        </w:rPr>
      </w:pPr>
      <w:r w:rsidRPr="00CD1C8D">
        <w:rPr>
          <w:color w:val="000000"/>
          <w:lang w:val="en-US"/>
        </w:rPr>
        <w:br w:type="page"/>
      </w:r>
    </w:p>
    <w:p w14:paraId="2E3E8C1B" w14:textId="77777777" w:rsidR="00FA50B9" w:rsidRPr="000A42C6" w:rsidRDefault="00FA50B9" w:rsidP="006876E1">
      <w:pPr>
        <w:pStyle w:val="berschrift3"/>
      </w:pPr>
      <w:bookmarkStart w:id="1217" w:name="_Toc390856700"/>
      <w:bookmarkStart w:id="1218" w:name="_Ref22648582"/>
      <w:bookmarkStart w:id="1219" w:name="_Ref212214659"/>
      <w:bookmarkStart w:id="1220" w:name="_Toc217046328"/>
      <w:r w:rsidRPr="000A42C6">
        <w:lastRenderedPageBreak/>
        <w:t>Molekularer Direkt-Nachweis von MRSA (BD MAX™ Staph SR)</w:t>
      </w:r>
      <w:bookmarkEnd w:id="1217"/>
      <w:bookmarkEnd w:id="1218"/>
      <w:bookmarkEnd w:id="1219"/>
      <w:bookmarkEnd w:id="1220"/>
    </w:p>
    <w:p w14:paraId="3091B283" w14:textId="77777777" w:rsidR="00713F55" w:rsidRPr="000A42C6" w:rsidRDefault="00713F55" w:rsidP="00713F55">
      <w:pPr>
        <w:pStyle w:val="Formatvorlage2"/>
        <w:rPr>
          <w:b/>
        </w:rPr>
      </w:pPr>
      <w:r w:rsidRPr="000A42C6">
        <w:rPr>
          <w:b/>
        </w:rPr>
        <w:t xml:space="preserve">Patientenauswahl: </w:t>
      </w:r>
    </w:p>
    <w:p w14:paraId="607A2919" w14:textId="77777777" w:rsidR="00713F55" w:rsidRPr="000A42C6" w:rsidRDefault="00713F55" w:rsidP="00713F55">
      <w:pPr>
        <w:pStyle w:val="Formatvorlage2"/>
      </w:pPr>
      <w:r w:rsidRPr="000A42C6">
        <w:t>Patienten mit Risikofaktoren für MRSA-Trägertum bei Aufnahme in das UKW oder Verlegung.</w:t>
      </w:r>
    </w:p>
    <w:p w14:paraId="4987984C" w14:textId="77777777" w:rsidR="00713F55" w:rsidRPr="000A42C6" w:rsidRDefault="00713F55" w:rsidP="00713F55">
      <w:pPr>
        <w:pStyle w:val="Formatvorlage2"/>
      </w:pPr>
    </w:p>
    <w:p w14:paraId="71EA6AE1" w14:textId="77777777" w:rsidR="00713F55" w:rsidRPr="000A42C6" w:rsidRDefault="00713F55" w:rsidP="00713F55">
      <w:pPr>
        <w:pStyle w:val="Formatvorlage2"/>
        <w:rPr>
          <w:b/>
        </w:rPr>
      </w:pPr>
      <w:r w:rsidRPr="000A42C6">
        <w:rPr>
          <w:b/>
        </w:rPr>
        <w:t xml:space="preserve">Untersuchungsverfahren: </w:t>
      </w:r>
    </w:p>
    <w:p w14:paraId="491340AF" w14:textId="77777777" w:rsidR="00713F55" w:rsidRPr="000A42C6" w:rsidRDefault="001A5745" w:rsidP="00713F55">
      <w:pPr>
        <w:pStyle w:val="Formatvorlage2"/>
      </w:pPr>
      <w:r w:rsidRPr="000A42C6">
        <w:t>Real-T</w:t>
      </w:r>
      <w:r w:rsidR="00713F55" w:rsidRPr="000A42C6">
        <w:t xml:space="preserve">ime PCR (BD MAX™) </w:t>
      </w:r>
    </w:p>
    <w:p w14:paraId="02A558AA" w14:textId="77777777" w:rsidR="00713F55" w:rsidRPr="000A42C6" w:rsidRDefault="00713F55" w:rsidP="00713F55">
      <w:pPr>
        <w:pStyle w:val="Formatvorlage2"/>
        <w:rPr>
          <w:i/>
        </w:rPr>
      </w:pPr>
      <w:r w:rsidRPr="00E37DAB">
        <w:rPr>
          <w:b/>
          <w:bCs/>
        </w:rPr>
        <w:t>Zielgene</w:t>
      </w:r>
      <w:r w:rsidRPr="000A42C6">
        <w:t xml:space="preserve">: SCC, </w:t>
      </w:r>
      <w:r w:rsidRPr="000A42C6">
        <w:rPr>
          <w:i/>
        </w:rPr>
        <w:t>mec/orfX</w:t>
      </w:r>
      <w:r w:rsidRPr="000A42C6">
        <w:t xml:space="preserve">, </w:t>
      </w:r>
      <w:r w:rsidRPr="000A42C6">
        <w:rPr>
          <w:i/>
        </w:rPr>
        <w:t>nuc</w:t>
      </w:r>
      <w:r w:rsidRPr="000A42C6">
        <w:t xml:space="preserve">, </w:t>
      </w:r>
      <w:r w:rsidRPr="000A42C6">
        <w:rPr>
          <w:i/>
        </w:rPr>
        <w:t>mecA/C</w:t>
      </w:r>
    </w:p>
    <w:p w14:paraId="1C471221" w14:textId="77777777" w:rsidR="00713F55" w:rsidRPr="000A42C6" w:rsidRDefault="00713F55" w:rsidP="00713F55">
      <w:pPr>
        <w:pStyle w:val="Formatvorlage2"/>
        <w:rPr>
          <w:b/>
        </w:rPr>
      </w:pPr>
    </w:p>
    <w:p w14:paraId="6D8F4172" w14:textId="77777777" w:rsidR="00D400F1" w:rsidRPr="000A42C6" w:rsidRDefault="00FA50B9" w:rsidP="00713F55">
      <w:pPr>
        <w:pStyle w:val="Formatvorlage2"/>
        <w:rPr>
          <w:b/>
        </w:rPr>
      </w:pPr>
      <w:r w:rsidRPr="000A42C6">
        <w:rPr>
          <w:b/>
        </w:rPr>
        <w:t xml:space="preserve">Untersuchungsmaterial: </w:t>
      </w:r>
    </w:p>
    <w:p w14:paraId="2BCEB1DE" w14:textId="77777777" w:rsidR="00FA50B9" w:rsidRPr="000A42C6" w:rsidRDefault="00B47798" w:rsidP="00D67C7C">
      <w:pPr>
        <w:pStyle w:val="Formatvorlage2"/>
      </w:pPr>
      <w:r w:rsidRPr="000A42C6">
        <w:t>Nasen- oder Wundabstriche</w:t>
      </w:r>
    </w:p>
    <w:p w14:paraId="338A6A71" w14:textId="77777777" w:rsidR="00713F55" w:rsidRPr="000A42C6" w:rsidRDefault="00713F55" w:rsidP="00D67C7C">
      <w:pPr>
        <w:pStyle w:val="Formatvorlage2"/>
      </w:pPr>
    </w:p>
    <w:p w14:paraId="60222DE4" w14:textId="77777777" w:rsidR="00713F55" w:rsidRPr="000A42C6" w:rsidRDefault="00713F55" w:rsidP="00D67C7C">
      <w:pPr>
        <w:pStyle w:val="Formatvorlage2"/>
        <w:rPr>
          <w:b/>
          <w:bCs/>
        </w:rPr>
      </w:pPr>
      <w:r w:rsidRPr="000A42C6">
        <w:rPr>
          <w:b/>
          <w:bCs/>
        </w:rPr>
        <w:t>Probengefäß</w:t>
      </w:r>
    </w:p>
    <w:p w14:paraId="1A47708D" w14:textId="77777777" w:rsidR="00713F55" w:rsidRPr="000A42C6" w:rsidRDefault="00713F55" w:rsidP="00D67C7C">
      <w:pPr>
        <w:pStyle w:val="Formatvorlage2"/>
      </w:pPr>
      <w:r w:rsidRPr="000A42C6">
        <w:t>BBL Culture Swab™</w:t>
      </w:r>
    </w:p>
    <w:p w14:paraId="41B59A34" w14:textId="77777777" w:rsidR="00D400F1" w:rsidRPr="000A42C6" w:rsidRDefault="00D400F1" w:rsidP="00D67C7C">
      <w:pPr>
        <w:pStyle w:val="Formatvorlage2"/>
      </w:pPr>
    </w:p>
    <w:p w14:paraId="6EE99395" w14:textId="77777777" w:rsidR="00713F55" w:rsidRPr="000A42C6" w:rsidRDefault="00713F55" w:rsidP="00D67C7C">
      <w:pPr>
        <w:pStyle w:val="Formatvorlage2"/>
        <w:rPr>
          <w:b/>
          <w:bCs/>
        </w:rPr>
      </w:pPr>
      <w:r w:rsidRPr="000A42C6">
        <w:rPr>
          <w:b/>
          <w:bCs/>
        </w:rPr>
        <w:t>Lagerung und Transport</w:t>
      </w:r>
    </w:p>
    <w:p w14:paraId="11CF9B0A" w14:textId="77777777" w:rsidR="009B488B" w:rsidRPr="000A42C6" w:rsidRDefault="009B488B" w:rsidP="009B488B">
      <w:pPr>
        <w:pStyle w:val="Formatvorlage2"/>
      </w:pPr>
      <w:r w:rsidRPr="000A42C6">
        <w:t xml:space="preserve">Proben, die </w:t>
      </w:r>
      <w:r w:rsidRPr="000A42C6">
        <w:rPr>
          <w:b/>
          <w:bCs/>
        </w:rPr>
        <w:t>MO-FR bis 1</w:t>
      </w:r>
      <w:r w:rsidR="00624F96" w:rsidRPr="000A42C6">
        <w:rPr>
          <w:b/>
          <w:bCs/>
        </w:rPr>
        <w:t>4</w:t>
      </w:r>
      <w:r w:rsidRPr="000A42C6">
        <w:rPr>
          <w:b/>
          <w:bCs/>
        </w:rPr>
        <w:t>.00 Uhr</w:t>
      </w:r>
      <w:r w:rsidRPr="000A42C6">
        <w:t xml:space="preserve"> sowie </w:t>
      </w:r>
      <w:r w:rsidR="00624F96" w:rsidRPr="000A42C6">
        <w:rPr>
          <w:b/>
          <w:bCs/>
        </w:rPr>
        <w:t>SA, SO und an Feiertagen bis 12</w:t>
      </w:r>
      <w:r w:rsidRPr="000A42C6">
        <w:rPr>
          <w:b/>
          <w:bCs/>
        </w:rPr>
        <w:t>.00 Uhr</w:t>
      </w:r>
      <w:r w:rsidRPr="000A42C6">
        <w:t xml:space="preserve"> eingesendet werden, werden am selben Tag bearbeitet</w:t>
      </w:r>
      <w:r w:rsidR="008642C0" w:rsidRPr="000A42C6">
        <w:t xml:space="preserve"> und befundet</w:t>
      </w:r>
      <w:r w:rsidRPr="000A42C6">
        <w:t>.</w:t>
      </w:r>
    </w:p>
    <w:p w14:paraId="647B954A" w14:textId="77777777" w:rsidR="00713F55" w:rsidRPr="000A42C6" w:rsidRDefault="002E521E" w:rsidP="00D67C7C">
      <w:pPr>
        <w:pStyle w:val="Formatvorlage2"/>
      </w:pPr>
      <w:r w:rsidRPr="000A42C6">
        <w:t xml:space="preserve">(Ggf. </w:t>
      </w:r>
      <w:r w:rsidR="00C273AC" w:rsidRPr="000A42C6">
        <w:t>Zwischenl</w:t>
      </w:r>
      <w:r w:rsidR="00624F96" w:rsidRPr="000A42C6">
        <w:t xml:space="preserve">agerung bei </w:t>
      </w:r>
      <w:r w:rsidR="008642C0" w:rsidRPr="000A42C6">
        <w:t>2-8°C</w:t>
      </w:r>
      <w:r w:rsidRPr="000A42C6">
        <w:t>)</w:t>
      </w:r>
    </w:p>
    <w:p w14:paraId="741B1CBC" w14:textId="77777777" w:rsidR="008642C0" w:rsidRPr="000A42C6" w:rsidRDefault="008642C0" w:rsidP="00D67C7C">
      <w:pPr>
        <w:pStyle w:val="Formatvorlage2"/>
      </w:pPr>
    </w:p>
    <w:p w14:paraId="4F2A44DE" w14:textId="77777777" w:rsidR="00713F55" w:rsidRPr="000A42C6" w:rsidRDefault="00713F55" w:rsidP="00D67C7C">
      <w:pPr>
        <w:pStyle w:val="Formatvorlage2"/>
        <w:rPr>
          <w:b/>
          <w:bCs/>
        </w:rPr>
      </w:pPr>
      <w:r w:rsidRPr="000A42C6">
        <w:rPr>
          <w:b/>
          <w:bCs/>
        </w:rPr>
        <w:t>Dauer der Untersuchung</w:t>
      </w:r>
    </w:p>
    <w:p w14:paraId="23A0DA22" w14:textId="77777777" w:rsidR="00713F55" w:rsidRPr="000A42C6" w:rsidRDefault="007D6977" w:rsidP="00D67C7C">
      <w:pPr>
        <w:pStyle w:val="Formatvorlage2"/>
      </w:pPr>
      <w:r w:rsidRPr="000A42C6">
        <w:t xml:space="preserve">Erfolgt die Einsendung </w:t>
      </w:r>
      <w:r w:rsidR="008642C0" w:rsidRPr="000A42C6">
        <w:t>nach</w:t>
      </w:r>
      <w:r w:rsidR="00C273AC" w:rsidRPr="000A42C6">
        <w:t xml:space="preserve"> 14</w:t>
      </w:r>
      <w:r w:rsidRPr="000A42C6">
        <w:t>.00 bzw. 1</w:t>
      </w:r>
      <w:r w:rsidR="00C273AC" w:rsidRPr="000A42C6">
        <w:t>2</w:t>
      </w:r>
      <w:r w:rsidRPr="000A42C6">
        <w:t>.00 Uhr</w:t>
      </w:r>
      <w:r w:rsidR="00C273AC" w:rsidRPr="000A42C6">
        <w:t xml:space="preserve"> (s. oben) wird </w:t>
      </w:r>
      <w:r w:rsidRPr="000A42C6">
        <w:t xml:space="preserve">der </w:t>
      </w:r>
      <w:r w:rsidR="00C273AC" w:rsidRPr="000A42C6">
        <w:t>Befund am nächsten Vormittag erstellt</w:t>
      </w:r>
      <w:r w:rsidRPr="000A42C6">
        <w:t>.</w:t>
      </w:r>
      <w:r w:rsidR="00C273AC" w:rsidRPr="000A42C6">
        <w:t xml:space="preserve"> Unabhängig von der Einsendezeit liegt spätestens nach 24 Stunden ein Ergebnis vor.</w:t>
      </w:r>
    </w:p>
    <w:p w14:paraId="6CDD09E3" w14:textId="77777777" w:rsidR="00713F55" w:rsidRPr="000A42C6" w:rsidRDefault="00713F55" w:rsidP="00D67C7C">
      <w:pPr>
        <w:pStyle w:val="Formatvorlage2"/>
      </w:pPr>
    </w:p>
    <w:p w14:paraId="76D14ADD" w14:textId="77777777" w:rsidR="00FA50B9" w:rsidRPr="000A42C6" w:rsidRDefault="00FA50B9" w:rsidP="00D67C7C">
      <w:pPr>
        <w:pStyle w:val="Formatvorlage2"/>
        <w:rPr>
          <w:b/>
        </w:rPr>
      </w:pPr>
      <w:r w:rsidRPr="000A42C6">
        <w:rPr>
          <w:b/>
        </w:rPr>
        <w:t>Befundinterpretation:</w:t>
      </w:r>
    </w:p>
    <w:p w14:paraId="5631F4CC" w14:textId="77777777" w:rsidR="00FA50B9" w:rsidRPr="000A42C6" w:rsidRDefault="00FA50B9" w:rsidP="00D67C7C">
      <w:pPr>
        <w:pStyle w:val="Formatvorlage2"/>
      </w:pPr>
      <w:r w:rsidRPr="000A42C6">
        <w:t xml:space="preserve">Nachweisgrenze: </w:t>
      </w:r>
      <w:r w:rsidR="00B47798" w:rsidRPr="000A42C6">
        <w:t>1000</w:t>
      </w:r>
      <w:r w:rsidR="009B488B" w:rsidRPr="000A42C6">
        <w:t xml:space="preserve"> KBE </w:t>
      </w:r>
      <w:r w:rsidR="00B47798" w:rsidRPr="000A42C6">
        <w:t>in PBS/ BSA/ Mucin pro Reaktion (eigene Evaluation)</w:t>
      </w:r>
    </w:p>
    <w:p w14:paraId="55892155" w14:textId="77777777" w:rsidR="00FA50B9" w:rsidRPr="000A42C6" w:rsidRDefault="00FA50B9" w:rsidP="00D67C7C">
      <w:pPr>
        <w:pStyle w:val="Formatvorlage2"/>
      </w:pPr>
      <w:r w:rsidRPr="000A42C6">
        <w:t xml:space="preserve">Sensitivität: </w:t>
      </w:r>
      <w:r w:rsidR="00B47798" w:rsidRPr="000A42C6">
        <w:t>93,2% (Firmenangabe), 87,5% (Lepainteur et al, 2015)</w:t>
      </w:r>
    </w:p>
    <w:p w14:paraId="08D090F3" w14:textId="77777777" w:rsidR="001076A7" w:rsidRPr="000A42C6" w:rsidRDefault="00FA50B9" w:rsidP="00D67C7C">
      <w:pPr>
        <w:pStyle w:val="Formatvorlage2"/>
      </w:pPr>
      <w:r w:rsidRPr="000A42C6">
        <w:t xml:space="preserve">Spezifität: </w:t>
      </w:r>
      <w:r w:rsidR="00B47798" w:rsidRPr="000A42C6">
        <w:t>96,7 %</w:t>
      </w:r>
      <w:r w:rsidR="009B488B" w:rsidRPr="000A42C6">
        <w:t xml:space="preserve"> </w:t>
      </w:r>
      <w:r w:rsidR="00B47798" w:rsidRPr="000A42C6">
        <w:t>(Firmenangabe), 97,1% (Lepainteur et al, 2015)</w:t>
      </w:r>
    </w:p>
    <w:p w14:paraId="4455704D" w14:textId="77777777" w:rsidR="009B488B" w:rsidRPr="000A42C6" w:rsidRDefault="00B47798" w:rsidP="00D67C7C">
      <w:pPr>
        <w:pStyle w:val="Formatvorlage2"/>
      </w:pPr>
      <w:r w:rsidRPr="000A42C6">
        <w:t xml:space="preserve">Positiv prädiktiver Wert: </w:t>
      </w:r>
      <w:r w:rsidR="009B488B" w:rsidRPr="000A42C6">
        <w:t xml:space="preserve">&lt;60% </w:t>
      </w:r>
      <w:r w:rsidRPr="000A42C6">
        <w:t>bei Durchführung gemäß Herstellerangaben (eigene Evaluation)</w:t>
      </w:r>
    </w:p>
    <w:p w14:paraId="1CC21264" w14:textId="77777777" w:rsidR="009B488B" w:rsidRPr="000A42C6" w:rsidRDefault="009B488B" w:rsidP="00D67C7C">
      <w:pPr>
        <w:pStyle w:val="Formatvorlage2"/>
      </w:pPr>
    </w:p>
    <w:p w14:paraId="5C4846B1" w14:textId="77777777" w:rsidR="008642C0" w:rsidRPr="000A42C6" w:rsidRDefault="009B488B" w:rsidP="00D67C7C">
      <w:pPr>
        <w:pStyle w:val="Formatvorlage2"/>
      </w:pPr>
      <w:r w:rsidRPr="000A42C6">
        <w:t xml:space="preserve">Aufgrund des niedrigen </w:t>
      </w:r>
      <w:r w:rsidR="00FF385B" w:rsidRPr="000A42C6">
        <w:t>positiven prädiktiven Werts</w:t>
      </w:r>
      <w:r w:rsidR="00B47798" w:rsidRPr="000A42C6">
        <w:t xml:space="preserve"> ist immer </w:t>
      </w:r>
      <w:r w:rsidR="007D6977" w:rsidRPr="000A42C6">
        <w:t xml:space="preserve">die </w:t>
      </w:r>
      <w:r w:rsidR="00B47798" w:rsidRPr="000A42C6">
        <w:t xml:space="preserve">kulturelle Bestätigung </w:t>
      </w:r>
      <w:r w:rsidR="007D6977" w:rsidRPr="000A42C6">
        <w:t xml:space="preserve">eines </w:t>
      </w:r>
      <w:r w:rsidR="00B47798" w:rsidRPr="000A42C6">
        <w:t>Ergebnisses notwendig.</w:t>
      </w:r>
    </w:p>
    <w:p w14:paraId="5BCCCF43" w14:textId="77777777" w:rsidR="007D6977" w:rsidRPr="000A42C6" w:rsidRDefault="00793E06" w:rsidP="00D67C7C">
      <w:pPr>
        <w:pStyle w:val="Formatvorlage2"/>
      </w:pPr>
      <w:r w:rsidRPr="000A42C6">
        <w:t xml:space="preserve">Entsprechen </w:t>
      </w:r>
      <w:r w:rsidR="007D6977" w:rsidRPr="000A42C6">
        <w:t xml:space="preserve">bei positivem Ergebnis </w:t>
      </w:r>
      <w:r w:rsidRPr="000A42C6">
        <w:t>die Originaldaten nicht internen Vorgaben</w:t>
      </w:r>
      <w:r w:rsidR="007D6977" w:rsidRPr="000A42C6">
        <w:t>, wird der Befund zunächst als „zweifelhaft“ mitgeteil</w:t>
      </w:r>
      <w:r w:rsidR="00C273AC" w:rsidRPr="000A42C6">
        <w:t>t</w:t>
      </w:r>
      <w:r w:rsidRPr="000A42C6">
        <w:t xml:space="preserve"> </w:t>
      </w:r>
      <w:r w:rsidR="007D6977" w:rsidRPr="000A42C6">
        <w:t xml:space="preserve">und </w:t>
      </w:r>
      <w:r w:rsidRPr="000A42C6">
        <w:t>ebenfalls Kulturen angelegt</w:t>
      </w:r>
      <w:r w:rsidR="007D6977" w:rsidRPr="000A42C6">
        <w:t>.</w:t>
      </w:r>
    </w:p>
    <w:p w14:paraId="5B382ACF" w14:textId="77777777" w:rsidR="008642C0" w:rsidRPr="000A42C6" w:rsidRDefault="008642C0" w:rsidP="00D67C7C">
      <w:pPr>
        <w:pStyle w:val="Formatvorlage2"/>
      </w:pPr>
    </w:p>
    <w:p w14:paraId="14CF2F81" w14:textId="77777777" w:rsidR="00B47798" w:rsidRPr="000A42C6" w:rsidRDefault="00B47798" w:rsidP="00D67C7C">
      <w:pPr>
        <w:pStyle w:val="Formatvorlage2"/>
      </w:pPr>
      <w:r w:rsidRPr="000A42C6">
        <w:t>Trotz dieser Einschränkungen im positiv prädiktiven Wert ist der Test wertvoll, da er eine einfache Durchführbarkeit und Schnelligkeit mit einem guten negativ prädiktiven Wert verbindet.</w:t>
      </w:r>
    </w:p>
    <w:p w14:paraId="6B5E1558" w14:textId="77777777" w:rsidR="00FA50B9" w:rsidRPr="000A42C6" w:rsidRDefault="00FA50B9" w:rsidP="00D67C7C">
      <w:pPr>
        <w:pStyle w:val="Formatvorlage2"/>
      </w:pPr>
    </w:p>
    <w:p w14:paraId="1365B4A0" w14:textId="77777777" w:rsidR="009F1B28" w:rsidRPr="000A42C6" w:rsidRDefault="009F1B28" w:rsidP="00D67C7C">
      <w:pPr>
        <w:pStyle w:val="Formatvorlage2"/>
      </w:pPr>
    </w:p>
    <w:p w14:paraId="3FCF2814" w14:textId="77777777" w:rsidR="009F1B28" w:rsidRPr="000A42C6" w:rsidRDefault="009F1B28" w:rsidP="00D67C7C">
      <w:pPr>
        <w:pStyle w:val="Formatvorlage2"/>
      </w:pPr>
    </w:p>
    <w:p w14:paraId="09416BD3" w14:textId="77777777" w:rsidR="00FA50B9" w:rsidRPr="000A42C6" w:rsidRDefault="00FA50B9" w:rsidP="00D67C7C">
      <w:pPr>
        <w:pStyle w:val="Formatvorlage2"/>
        <w:rPr>
          <w:b/>
          <w:bCs/>
        </w:rPr>
      </w:pPr>
      <w:r w:rsidRPr="000A42C6">
        <w:rPr>
          <w:b/>
          <w:bCs/>
        </w:rPr>
        <w:lastRenderedPageBreak/>
        <w:t xml:space="preserve">Literatur: </w:t>
      </w:r>
    </w:p>
    <w:p w14:paraId="2DD227FD" w14:textId="77777777" w:rsidR="009F1B28" w:rsidRPr="000A42C6" w:rsidRDefault="009F1B28" w:rsidP="009F1B28">
      <w:pPr>
        <w:pStyle w:val="Formatvorlage2"/>
      </w:pPr>
      <w:r w:rsidRPr="000A42C6">
        <w:t>Dalpke AH, Hofko M, Hamilton F, Mackenzie L, Zimmermann S, Templeton K.</w:t>
      </w:r>
    </w:p>
    <w:p w14:paraId="7254E06F" w14:textId="77777777" w:rsidR="009F1B28" w:rsidRPr="00CD1C8D" w:rsidRDefault="009F1B28" w:rsidP="009F1B28">
      <w:pPr>
        <w:pStyle w:val="Formatvorlage2"/>
        <w:rPr>
          <w:lang w:val="en-US"/>
        </w:rPr>
      </w:pPr>
      <w:r w:rsidRPr="00CD1C8D">
        <w:rPr>
          <w:lang w:val="en-US"/>
        </w:rPr>
        <w:t>Evaluation of the BD Max StaphSR Assay for Rapid Identification of Staphylococcus aureus and Methicillin-Resistant S. aureus in Positive Blood Culture Broths.</w:t>
      </w:r>
    </w:p>
    <w:p w14:paraId="3D330620" w14:textId="77777777" w:rsidR="009F1B28" w:rsidRPr="00CD1C8D" w:rsidRDefault="009F1B28" w:rsidP="009F1B28">
      <w:pPr>
        <w:pStyle w:val="Formatvorlage2"/>
        <w:rPr>
          <w:lang w:val="en-US"/>
        </w:rPr>
      </w:pPr>
      <w:r w:rsidRPr="00CD1C8D">
        <w:rPr>
          <w:lang w:val="en-US"/>
        </w:rPr>
        <w:t>J Clin Microbiol. 2015. 53:.3630-2. doi:10.1128/JCM.01922-15.</w:t>
      </w:r>
    </w:p>
    <w:p w14:paraId="697EC094" w14:textId="77777777" w:rsidR="009F1B28" w:rsidRPr="00CD1C8D" w:rsidRDefault="009F1B28" w:rsidP="009F1B28">
      <w:pPr>
        <w:pStyle w:val="Formatvorlage2"/>
        <w:rPr>
          <w:lang w:val="en-US"/>
        </w:rPr>
      </w:pPr>
    </w:p>
    <w:p w14:paraId="3EAEEE7E" w14:textId="77777777" w:rsidR="00D76D56" w:rsidRPr="00CD1C8D" w:rsidRDefault="00D76D56" w:rsidP="009F1B28">
      <w:pPr>
        <w:pStyle w:val="Formatvorlage2"/>
        <w:rPr>
          <w:lang w:val="en-US"/>
        </w:rPr>
      </w:pPr>
      <w:r w:rsidRPr="00CD1C8D">
        <w:rPr>
          <w:lang w:val="en-US"/>
        </w:rPr>
        <w:t>Lepainteur M, Delattre S, Cozza S, Lawrence C, Roux AL, Rottman M.</w:t>
      </w:r>
    </w:p>
    <w:p w14:paraId="580033DC" w14:textId="77777777" w:rsidR="00D76D56" w:rsidRPr="00CD1C8D" w:rsidRDefault="00D76D56" w:rsidP="00D76D56">
      <w:pPr>
        <w:pStyle w:val="Formatvorlage2"/>
        <w:rPr>
          <w:lang w:val="en-US"/>
        </w:rPr>
      </w:pPr>
      <w:r w:rsidRPr="00CD1C8D">
        <w:rPr>
          <w:lang w:val="en-US"/>
        </w:rPr>
        <w:t>Comparative Evaluation of Two PCR-Based Methods for Detection of Methicillin-Resistant Staphylococcus aureus (MRSA): Xpert MRSA Gen 3 and BD-Max MRSA XT.</w:t>
      </w:r>
    </w:p>
    <w:p w14:paraId="1AD261D4" w14:textId="77777777" w:rsidR="00D76D56" w:rsidRPr="00CD1C8D" w:rsidRDefault="008F0A83" w:rsidP="00D76D56">
      <w:pPr>
        <w:pStyle w:val="Formatvorlage2"/>
        <w:rPr>
          <w:lang w:val="en-US"/>
        </w:rPr>
      </w:pPr>
      <w:r w:rsidRPr="00CD1C8D">
        <w:rPr>
          <w:lang w:val="en-US"/>
        </w:rPr>
        <w:t>J Clin Microbiol. 2015. 53:1955-8. doi: 10.1128/JCM.03679-14.</w:t>
      </w:r>
    </w:p>
    <w:p w14:paraId="13FFD2DE" w14:textId="77777777" w:rsidR="00FF26AD" w:rsidRPr="00CD1C8D" w:rsidRDefault="001D3B3F" w:rsidP="00FF26AD">
      <w:pPr>
        <w:rPr>
          <w:color w:val="000000"/>
          <w:lang w:val="en-US"/>
        </w:rPr>
      </w:pPr>
      <w:r w:rsidRPr="00CD1C8D">
        <w:rPr>
          <w:color w:val="000000"/>
          <w:lang w:val="en-US"/>
        </w:rPr>
        <w:br w:type="page"/>
      </w:r>
    </w:p>
    <w:p w14:paraId="584941C0" w14:textId="77777777" w:rsidR="00133BAD" w:rsidRPr="000A42C6" w:rsidRDefault="00377858" w:rsidP="006876E1">
      <w:pPr>
        <w:pStyle w:val="berschrift1"/>
      </w:pPr>
      <w:bookmarkStart w:id="1221" w:name="_Toc217046329"/>
      <w:r w:rsidRPr="000A42C6">
        <w:rPr>
          <w:noProof/>
          <w:lang w:eastAsia="de-DE"/>
        </w:rPr>
        <w:lastRenderedPageBreak/>
        <w:drawing>
          <wp:anchor distT="0" distB="0" distL="114300" distR="114300" simplePos="0" relativeHeight="251647488" behindDoc="1" locked="0" layoutInCell="1" allowOverlap="1" wp14:anchorId="39EB1D1E" wp14:editId="0BC8E8EF">
            <wp:simplePos x="0" y="0"/>
            <wp:positionH relativeFrom="column">
              <wp:posOffset>4511675</wp:posOffset>
            </wp:positionH>
            <wp:positionV relativeFrom="paragraph">
              <wp:posOffset>339090</wp:posOffset>
            </wp:positionV>
            <wp:extent cx="1171575" cy="1171575"/>
            <wp:effectExtent l="0" t="0" r="0" b="0"/>
            <wp:wrapNone/>
            <wp:docPr id="24" name="Bild 24" descr="nrzmh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rzmhi_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sidR="00D75FF9" w:rsidRPr="000A42C6">
        <w:t xml:space="preserve">Nationales Referenzzentrum für Meningokokken und </w:t>
      </w:r>
      <w:r w:rsidR="00D75FF9" w:rsidRPr="000A42C6">
        <w:rPr>
          <w:i/>
        </w:rPr>
        <w:t>Haemophilus influenzae</w:t>
      </w:r>
      <w:r w:rsidR="00133BAD" w:rsidRPr="000A42C6">
        <w:t xml:space="preserve"> </w:t>
      </w:r>
      <w:r w:rsidR="00D75FF9" w:rsidRPr="000A42C6">
        <w:t>(</w:t>
      </w:r>
      <w:r w:rsidR="00BD0CAA" w:rsidRPr="000A42C6">
        <w:t>NRZM</w:t>
      </w:r>
      <w:r w:rsidR="00C55590" w:rsidRPr="000A42C6">
        <w:t>Hi</w:t>
      </w:r>
      <w:r w:rsidR="00D75FF9" w:rsidRPr="000A42C6">
        <w:t>)</w:t>
      </w:r>
      <w:bookmarkEnd w:id="1221"/>
      <w:r w:rsidR="00BD0CAA" w:rsidRPr="000A42C6">
        <w:t xml:space="preserve"> </w:t>
      </w:r>
    </w:p>
    <w:p w14:paraId="0D6C37F2" w14:textId="77777777" w:rsidR="00133BAD" w:rsidRPr="000A42C6" w:rsidRDefault="00133BAD" w:rsidP="00D67C7C">
      <w:pPr>
        <w:pStyle w:val="Formatvorlage2"/>
      </w:pPr>
    </w:p>
    <w:p w14:paraId="0BAB068D" w14:textId="0F79396C" w:rsidR="00BD0CAA" w:rsidRPr="000A42C6" w:rsidRDefault="00D75FF9" w:rsidP="00D67C7C">
      <w:pPr>
        <w:pStyle w:val="Formatvorlage2"/>
      </w:pPr>
      <w:r w:rsidRPr="000A42C6">
        <w:t>NRZMHi-Homepage:</w:t>
      </w:r>
      <w:hyperlink r:id="rId49" w:history="1">
        <w:r w:rsidR="004859C1" w:rsidRPr="000A42C6">
          <w:rPr>
            <w:rStyle w:val="Hyperlink"/>
            <w:bCs/>
            <w:color w:val="000000"/>
            <w:sz w:val="22"/>
            <w:szCs w:val="22"/>
          </w:rPr>
          <w:t>www.nrzmhi.de</w:t>
        </w:r>
      </w:hyperlink>
    </w:p>
    <w:p w14:paraId="3B26F536" w14:textId="77777777" w:rsidR="000729DD" w:rsidRPr="000A42C6" w:rsidRDefault="000729DD" w:rsidP="000729DD">
      <w:pPr>
        <w:rPr>
          <w:color w:val="000000"/>
        </w:rPr>
      </w:pPr>
    </w:p>
    <w:p w14:paraId="6099F5FA" w14:textId="77777777" w:rsidR="00CD3581" w:rsidRPr="000A42C6" w:rsidRDefault="00CD3581" w:rsidP="000729DD">
      <w:pPr>
        <w:rPr>
          <w:b/>
          <w:bCs/>
          <w:color w:val="000000"/>
          <w:sz w:val="20"/>
          <w:szCs w:val="18"/>
        </w:rPr>
      </w:pPr>
      <w:r w:rsidRPr="000A42C6">
        <w:rPr>
          <w:b/>
          <w:bCs/>
          <w:color w:val="000000"/>
          <w:sz w:val="20"/>
          <w:szCs w:val="18"/>
        </w:rPr>
        <w:t>Kontakt</w:t>
      </w:r>
    </w:p>
    <w:p w14:paraId="0D7E5E1A" w14:textId="77777777" w:rsidR="00CD3581" w:rsidRPr="000A42C6" w:rsidRDefault="00CD3581" w:rsidP="00CD3581">
      <w:pPr>
        <w:rPr>
          <w:color w:val="000000"/>
          <w:sz w:val="20"/>
          <w:szCs w:val="18"/>
        </w:rPr>
      </w:pPr>
      <w:r w:rsidRPr="000A42C6">
        <w:rPr>
          <w:color w:val="000000"/>
          <w:sz w:val="20"/>
          <w:szCs w:val="18"/>
        </w:rPr>
        <w:t>Befundabfrage, Anfragen an technisches Personal:</w:t>
      </w:r>
    </w:p>
    <w:p w14:paraId="43ECBC99" w14:textId="77777777" w:rsidR="00CD3581" w:rsidRPr="000A42C6" w:rsidRDefault="00CD3581" w:rsidP="00CD3581">
      <w:pPr>
        <w:rPr>
          <w:color w:val="000000"/>
          <w:sz w:val="20"/>
          <w:szCs w:val="18"/>
        </w:rPr>
      </w:pPr>
      <w:r w:rsidRPr="000A42C6">
        <w:rPr>
          <w:color w:val="000000"/>
          <w:sz w:val="20"/>
          <w:szCs w:val="18"/>
        </w:rPr>
        <w:t>09 31/31-46006</w:t>
      </w:r>
      <w:r w:rsidR="009C6DC4" w:rsidRPr="000A42C6">
        <w:rPr>
          <w:color w:val="000000"/>
          <w:sz w:val="20"/>
          <w:szCs w:val="18"/>
        </w:rPr>
        <w:t>:</w:t>
      </w:r>
      <w:r w:rsidRPr="000A42C6">
        <w:rPr>
          <w:color w:val="000000"/>
          <w:sz w:val="20"/>
          <w:szCs w:val="18"/>
        </w:rPr>
        <w:t xml:space="preserve"> 8:30 Uhr bis 17:30 Uhr</w:t>
      </w:r>
    </w:p>
    <w:p w14:paraId="6C0C196A" w14:textId="77777777" w:rsidR="00CD3581" w:rsidRPr="000A42C6" w:rsidRDefault="00CD3581" w:rsidP="000729DD">
      <w:pPr>
        <w:rPr>
          <w:color w:val="000000"/>
          <w:sz w:val="20"/>
          <w:szCs w:val="18"/>
        </w:rPr>
      </w:pPr>
    </w:p>
    <w:p w14:paraId="2737DD90" w14:textId="77777777" w:rsidR="00CD3581" w:rsidRPr="000A42C6" w:rsidRDefault="00CD3581" w:rsidP="00CD3581">
      <w:pPr>
        <w:rPr>
          <w:color w:val="000000"/>
          <w:sz w:val="20"/>
          <w:szCs w:val="18"/>
        </w:rPr>
      </w:pPr>
      <w:r w:rsidRPr="000A42C6">
        <w:rPr>
          <w:color w:val="000000"/>
          <w:sz w:val="20"/>
          <w:szCs w:val="18"/>
        </w:rPr>
        <w:t>Anfragen an ärztliche und wissenschaftliche Mitarbeiter:</w:t>
      </w:r>
    </w:p>
    <w:p w14:paraId="253BA013" w14:textId="77777777" w:rsidR="00CD3581" w:rsidRPr="000A42C6" w:rsidRDefault="00CD3581" w:rsidP="00CD3581">
      <w:pPr>
        <w:rPr>
          <w:color w:val="000000"/>
          <w:sz w:val="20"/>
          <w:szCs w:val="18"/>
        </w:rPr>
      </w:pPr>
      <w:r w:rsidRPr="000A42C6">
        <w:rPr>
          <w:color w:val="000000"/>
          <w:sz w:val="20"/>
          <w:szCs w:val="18"/>
        </w:rPr>
        <w:t>09 31/31-81423: 9:00 Uhr bis 16:30 Uhr</w:t>
      </w:r>
    </w:p>
    <w:p w14:paraId="7B78CCAB" w14:textId="77777777" w:rsidR="00CD3581" w:rsidRPr="000A42C6" w:rsidRDefault="00CD3581" w:rsidP="000729DD">
      <w:pPr>
        <w:rPr>
          <w:color w:val="000000"/>
          <w:sz w:val="20"/>
          <w:szCs w:val="18"/>
        </w:rPr>
      </w:pPr>
    </w:p>
    <w:p w14:paraId="6450BF2B" w14:textId="77777777" w:rsidR="00CD3581" w:rsidRPr="000A42C6" w:rsidRDefault="00CD3581" w:rsidP="000729DD">
      <w:pPr>
        <w:rPr>
          <w:color w:val="000000"/>
          <w:sz w:val="20"/>
          <w:szCs w:val="18"/>
        </w:rPr>
      </w:pPr>
      <w:r w:rsidRPr="000A42C6">
        <w:rPr>
          <w:color w:val="000000"/>
          <w:sz w:val="20"/>
          <w:szCs w:val="18"/>
        </w:rPr>
        <w:t>An Wochenenden ist das Labor nicht besetzt, doch es werden Materialien für das NRZMHi im Bereich Bakteriologie angenommen und angelegt.</w:t>
      </w:r>
    </w:p>
    <w:p w14:paraId="08C2C8FD" w14:textId="77777777" w:rsidR="00CD3581" w:rsidRPr="000A42C6" w:rsidRDefault="00CD3581" w:rsidP="000729DD">
      <w:pPr>
        <w:rPr>
          <w:color w:val="000000"/>
          <w:sz w:val="20"/>
          <w:szCs w:val="18"/>
        </w:rPr>
      </w:pPr>
    </w:p>
    <w:p w14:paraId="33A548C2" w14:textId="77777777" w:rsidR="009C6DC4" w:rsidRPr="000A42C6" w:rsidRDefault="00E13A57" w:rsidP="000729DD">
      <w:pPr>
        <w:rPr>
          <w:color w:val="000000"/>
          <w:sz w:val="20"/>
          <w:szCs w:val="18"/>
        </w:rPr>
      </w:pPr>
      <w:r w:rsidRPr="000A42C6">
        <w:rPr>
          <w:sz w:val="20"/>
          <w:szCs w:val="18"/>
        </w:rPr>
        <w:t xml:space="preserve">Außerhalb der regulären Dienstzeiten sind </w:t>
      </w:r>
      <w:r w:rsidR="002407AB" w:rsidRPr="000A42C6">
        <w:rPr>
          <w:sz w:val="20"/>
          <w:szCs w:val="18"/>
        </w:rPr>
        <w:t>Mitarbeiter des NRZMHi über den diensthabenden Arzt des Instituts für Hygiene und Mikrobiologie der Universität Würzburg erreichbar (Telefonzentrale Uniklinik Würzburg 0931-201 0)</w:t>
      </w:r>
    </w:p>
    <w:p w14:paraId="66E512D1" w14:textId="77777777" w:rsidR="00CD3581" w:rsidRPr="000A42C6" w:rsidRDefault="00CD3581" w:rsidP="000729DD">
      <w:pPr>
        <w:rPr>
          <w:color w:val="000000"/>
        </w:rPr>
      </w:pPr>
    </w:p>
    <w:p w14:paraId="7D0FBBAE" w14:textId="77777777" w:rsidR="00BD0CAA" w:rsidRPr="000A42C6" w:rsidRDefault="00BD0CAA" w:rsidP="006876E1">
      <w:pPr>
        <w:pStyle w:val="berschrift2"/>
      </w:pPr>
      <w:bookmarkStart w:id="1222" w:name="_Toc217046330"/>
      <w:r w:rsidRPr="000A42C6">
        <w:t>Meningokokken-Nachweis und Typisierung</w:t>
      </w:r>
      <w:bookmarkEnd w:id="1222"/>
    </w:p>
    <w:p w14:paraId="5FA007A8" w14:textId="77777777" w:rsidR="00BD0CAA" w:rsidRPr="000A42C6" w:rsidRDefault="00BD0CAA" w:rsidP="00BD0CAA">
      <w:pPr>
        <w:jc w:val="both"/>
        <w:rPr>
          <w:rFonts w:cs="Arial"/>
          <w:color w:val="000000"/>
        </w:rPr>
      </w:pPr>
    </w:p>
    <w:p w14:paraId="1952A534" w14:textId="77777777" w:rsidR="00D97F2C" w:rsidRPr="000A42C6" w:rsidRDefault="00D97F2C" w:rsidP="00D67C7C">
      <w:pPr>
        <w:pStyle w:val="Formatvorlage2"/>
        <w:rPr>
          <w:b/>
          <w:lang w:eastAsia="de-DE"/>
        </w:rPr>
      </w:pPr>
      <w:r w:rsidRPr="000A42C6">
        <w:rPr>
          <w:b/>
          <w:lang w:eastAsia="de-DE"/>
        </w:rPr>
        <w:t>Indikation:</w:t>
      </w:r>
    </w:p>
    <w:p w14:paraId="12988852" w14:textId="77777777" w:rsidR="001076A7" w:rsidRPr="000A42C6" w:rsidRDefault="00D97F2C" w:rsidP="006876E1">
      <w:pPr>
        <w:pStyle w:val="Formatvorlage2"/>
        <w:numPr>
          <w:ilvl w:val="0"/>
          <w:numId w:val="84"/>
        </w:numPr>
        <w:ind w:left="357" w:hanging="357"/>
        <w:rPr>
          <w:lang w:eastAsia="de-DE"/>
        </w:rPr>
      </w:pPr>
      <w:r w:rsidRPr="000A42C6">
        <w:rPr>
          <w:lang w:eastAsia="de-DE"/>
        </w:rPr>
        <w:t xml:space="preserve">Typisierung und Antibiotikaresistenzbestimmung von </w:t>
      </w:r>
      <w:r w:rsidRPr="000A42C6">
        <w:rPr>
          <w:i/>
          <w:lang w:eastAsia="de-DE"/>
        </w:rPr>
        <w:t>Neisseria meningitidis</w:t>
      </w:r>
      <w:r w:rsidRPr="000A42C6">
        <w:rPr>
          <w:lang w:eastAsia="de-DE"/>
        </w:rPr>
        <w:t xml:space="preserve">-Stämmen im Rahmen der nationalen Labor-Surveillance im Auftrag des Robert-Koch-Instituts (RKI). </w:t>
      </w:r>
    </w:p>
    <w:p w14:paraId="00B26FC2" w14:textId="77777777" w:rsidR="00D97F2C" w:rsidRPr="000A42C6" w:rsidRDefault="00D97F2C" w:rsidP="006876E1">
      <w:pPr>
        <w:pStyle w:val="Formatvorlage2"/>
        <w:numPr>
          <w:ilvl w:val="0"/>
          <w:numId w:val="84"/>
        </w:numPr>
        <w:rPr>
          <w:lang w:eastAsia="de-DE"/>
        </w:rPr>
      </w:pPr>
      <w:r w:rsidRPr="000A42C6">
        <w:rPr>
          <w:lang w:eastAsia="de-DE"/>
        </w:rPr>
        <w:t xml:space="preserve">Direkter Nachweis und Typisierung von </w:t>
      </w:r>
      <w:r w:rsidRPr="000A42C6">
        <w:rPr>
          <w:i/>
          <w:lang w:eastAsia="de-DE"/>
        </w:rPr>
        <w:t>N. meningitidis</w:t>
      </w:r>
      <w:r w:rsidRPr="000A42C6">
        <w:rPr>
          <w:lang w:eastAsia="de-DE"/>
        </w:rPr>
        <w:t xml:space="preserve"> bei kulturnegativem Material.</w:t>
      </w:r>
    </w:p>
    <w:p w14:paraId="58762145" w14:textId="77777777" w:rsidR="00E21BCA" w:rsidRPr="000A42C6" w:rsidRDefault="00E21BCA" w:rsidP="00D67C7C">
      <w:pPr>
        <w:pStyle w:val="Formatvorlage2"/>
      </w:pPr>
    </w:p>
    <w:p w14:paraId="46E72BF5" w14:textId="77777777" w:rsidR="00D97F2C" w:rsidRPr="000A42C6" w:rsidRDefault="00D97F2C" w:rsidP="00D67C7C">
      <w:pPr>
        <w:pStyle w:val="Formatvorlage2"/>
        <w:rPr>
          <w:b/>
          <w:lang w:eastAsia="de-DE"/>
        </w:rPr>
      </w:pPr>
      <w:r w:rsidRPr="000A42C6">
        <w:rPr>
          <w:b/>
          <w:lang w:eastAsia="de-DE"/>
        </w:rPr>
        <w:t>Untersuchungsmaterial:</w:t>
      </w:r>
    </w:p>
    <w:p w14:paraId="2D8E3DC8" w14:textId="77777777" w:rsidR="00D97F2C" w:rsidRPr="000A42C6" w:rsidRDefault="00D97F2C" w:rsidP="006876E1">
      <w:pPr>
        <w:pStyle w:val="Formatvorlage2"/>
        <w:numPr>
          <w:ilvl w:val="0"/>
          <w:numId w:val="105"/>
        </w:numPr>
        <w:ind w:left="357" w:hanging="357"/>
        <w:rPr>
          <w:lang w:eastAsia="de-DE"/>
        </w:rPr>
      </w:pPr>
      <w:r w:rsidRPr="000A42C6">
        <w:rPr>
          <w:lang w:eastAsia="de-DE"/>
        </w:rPr>
        <w:t>Vitale Bakterien isoliert aus: Blut, Liquor, Gelenkpunktaten, Petechienaspirat</w:t>
      </w:r>
      <w:r w:rsidR="001076A7" w:rsidRPr="000A42C6">
        <w:rPr>
          <w:lang w:eastAsia="de-DE"/>
        </w:rPr>
        <w:t>,</w:t>
      </w:r>
      <w:r w:rsidRPr="000A42C6">
        <w:rPr>
          <w:lang w:eastAsia="de-DE"/>
        </w:rPr>
        <w:t xml:space="preserve"> Biopsien, Lymphknoten</w:t>
      </w:r>
    </w:p>
    <w:p w14:paraId="44E4EB16" w14:textId="14D06DB4" w:rsidR="00D97F2C" w:rsidRPr="000A42C6" w:rsidRDefault="00D97F2C" w:rsidP="006876E1">
      <w:pPr>
        <w:pStyle w:val="Formatvorlage2"/>
        <w:numPr>
          <w:ilvl w:val="0"/>
          <w:numId w:val="105"/>
        </w:numPr>
        <w:ind w:left="357" w:hanging="357"/>
        <w:rPr>
          <w:lang w:eastAsia="de-DE"/>
        </w:rPr>
      </w:pPr>
      <w:r w:rsidRPr="000A42C6">
        <w:rPr>
          <w:lang w:eastAsia="de-DE"/>
        </w:rPr>
        <w:t>Nativmaterial: Liquor</w:t>
      </w:r>
      <w:r w:rsidR="001076A7" w:rsidRPr="000A42C6">
        <w:rPr>
          <w:lang w:eastAsia="de-DE"/>
        </w:rPr>
        <w:t xml:space="preserve"> (</w:t>
      </w:r>
      <w:r w:rsidR="00352BDC" w:rsidRPr="000A42C6">
        <w:rPr>
          <w:lang w:eastAsia="de-DE"/>
        </w:rPr>
        <w:fldChar w:fldCharType="begin"/>
      </w:r>
      <w:r w:rsidR="001076A7" w:rsidRPr="000A42C6">
        <w:rPr>
          <w:lang w:eastAsia="de-DE"/>
        </w:rPr>
        <w:instrText xml:space="preserve"> REF _Ref19007123 \r \h </w:instrText>
      </w:r>
      <w:r w:rsidR="00792788" w:rsidRPr="000A42C6">
        <w:rPr>
          <w:lang w:eastAsia="de-DE"/>
        </w:rPr>
        <w:instrText xml:space="preserve"> \* MERGEFORMAT </w:instrText>
      </w:r>
      <w:r w:rsidR="00352BDC" w:rsidRPr="000A42C6">
        <w:rPr>
          <w:lang w:eastAsia="de-DE"/>
        </w:rPr>
      </w:r>
      <w:r w:rsidR="00352BDC" w:rsidRPr="000A42C6">
        <w:rPr>
          <w:lang w:eastAsia="de-DE"/>
        </w:rPr>
        <w:fldChar w:fldCharType="separate"/>
      </w:r>
      <w:r w:rsidR="00E527CE">
        <w:rPr>
          <w:lang w:eastAsia="de-DE"/>
        </w:rPr>
        <w:t>1.3.7</w:t>
      </w:r>
      <w:r w:rsidR="00352BDC" w:rsidRPr="000A42C6">
        <w:rPr>
          <w:lang w:eastAsia="de-DE"/>
        </w:rPr>
        <w:fldChar w:fldCharType="end"/>
      </w:r>
      <w:r w:rsidR="001076A7" w:rsidRPr="000A42C6">
        <w:rPr>
          <w:lang w:eastAsia="de-DE"/>
        </w:rPr>
        <w:t>)</w:t>
      </w:r>
      <w:r w:rsidRPr="000A42C6">
        <w:rPr>
          <w:lang w:eastAsia="de-DE"/>
        </w:rPr>
        <w:t>, EDTA-Blut</w:t>
      </w:r>
      <w:r w:rsidR="001076A7" w:rsidRPr="000A42C6">
        <w:rPr>
          <w:lang w:eastAsia="de-DE"/>
        </w:rPr>
        <w:t xml:space="preserve"> (</w:t>
      </w:r>
      <w:r w:rsidR="00352BDC" w:rsidRPr="000A42C6">
        <w:rPr>
          <w:lang w:eastAsia="de-DE"/>
        </w:rPr>
        <w:fldChar w:fldCharType="begin"/>
      </w:r>
      <w:r w:rsidR="001076A7" w:rsidRPr="000A42C6">
        <w:rPr>
          <w:lang w:eastAsia="de-DE"/>
        </w:rPr>
        <w:instrText xml:space="preserve"> REF _Ref22132408 \r \h </w:instrText>
      </w:r>
      <w:r w:rsidR="00792788" w:rsidRPr="000A42C6">
        <w:rPr>
          <w:lang w:eastAsia="de-DE"/>
        </w:rPr>
        <w:instrText xml:space="preserve"> \* MERGEFORMAT </w:instrText>
      </w:r>
      <w:r w:rsidR="00352BDC" w:rsidRPr="000A42C6">
        <w:rPr>
          <w:lang w:eastAsia="de-DE"/>
        </w:rPr>
      </w:r>
      <w:r w:rsidR="00352BDC" w:rsidRPr="000A42C6">
        <w:rPr>
          <w:lang w:eastAsia="de-DE"/>
        </w:rPr>
        <w:fldChar w:fldCharType="separate"/>
      </w:r>
      <w:r w:rsidR="00E527CE">
        <w:rPr>
          <w:lang w:eastAsia="de-DE"/>
        </w:rPr>
        <w:t>1.3.4.2</w:t>
      </w:r>
      <w:r w:rsidR="00352BDC" w:rsidRPr="000A42C6">
        <w:rPr>
          <w:lang w:eastAsia="de-DE"/>
        </w:rPr>
        <w:fldChar w:fldCharType="end"/>
      </w:r>
      <w:r w:rsidR="001076A7" w:rsidRPr="000A42C6">
        <w:rPr>
          <w:lang w:eastAsia="de-DE"/>
        </w:rPr>
        <w:t>)</w:t>
      </w:r>
      <w:r w:rsidRPr="000A42C6">
        <w:rPr>
          <w:lang w:eastAsia="de-DE"/>
        </w:rPr>
        <w:t>, Serum, Plasma und Biopsien</w:t>
      </w:r>
      <w:r w:rsidR="001076A7" w:rsidRPr="000A42C6">
        <w:rPr>
          <w:lang w:eastAsia="de-DE"/>
        </w:rPr>
        <w:t xml:space="preserve"> (</w:t>
      </w:r>
      <w:r w:rsidR="00352BDC" w:rsidRPr="000A42C6">
        <w:rPr>
          <w:lang w:eastAsia="de-DE"/>
        </w:rPr>
        <w:fldChar w:fldCharType="begin"/>
      </w:r>
      <w:r w:rsidR="001076A7" w:rsidRPr="000A42C6">
        <w:rPr>
          <w:lang w:eastAsia="de-DE"/>
        </w:rPr>
        <w:instrText xml:space="preserve"> REF _Ref22821951 \r \h </w:instrText>
      </w:r>
      <w:r w:rsidR="00792788" w:rsidRPr="000A42C6">
        <w:rPr>
          <w:lang w:eastAsia="de-DE"/>
        </w:rPr>
        <w:instrText xml:space="preserve"> \* MERGEFORMAT </w:instrText>
      </w:r>
      <w:r w:rsidR="00352BDC" w:rsidRPr="000A42C6">
        <w:rPr>
          <w:lang w:eastAsia="de-DE"/>
        </w:rPr>
      </w:r>
      <w:r w:rsidR="00352BDC" w:rsidRPr="000A42C6">
        <w:rPr>
          <w:lang w:eastAsia="de-DE"/>
        </w:rPr>
        <w:fldChar w:fldCharType="separate"/>
      </w:r>
      <w:r w:rsidR="00E527CE">
        <w:rPr>
          <w:lang w:eastAsia="de-DE"/>
        </w:rPr>
        <w:t>1.3.3</w:t>
      </w:r>
      <w:r w:rsidR="00352BDC" w:rsidRPr="000A42C6">
        <w:rPr>
          <w:lang w:eastAsia="de-DE"/>
        </w:rPr>
        <w:fldChar w:fldCharType="end"/>
      </w:r>
      <w:r w:rsidR="001076A7" w:rsidRPr="000A42C6">
        <w:rPr>
          <w:lang w:eastAsia="de-DE"/>
        </w:rPr>
        <w:t>)</w:t>
      </w:r>
      <w:r w:rsidR="00F87343" w:rsidRPr="000A42C6">
        <w:rPr>
          <w:lang w:eastAsia="de-DE"/>
        </w:rPr>
        <w:t>, isolierte DNA</w:t>
      </w:r>
    </w:p>
    <w:p w14:paraId="1D1B8522" w14:textId="77777777" w:rsidR="00E21BCA" w:rsidRPr="000A42C6" w:rsidRDefault="00E21BCA" w:rsidP="00D67C7C">
      <w:pPr>
        <w:pStyle w:val="Formatvorlage2"/>
      </w:pPr>
    </w:p>
    <w:p w14:paraId="43CF3089" w14:textId="77777777" w:rsidR="00D97F2C" w:rsidRPr="000A42C6" w:rsidRDefault="00D97F2C" w:rsidP="00D67C7C">
      <w:pPr>
        <w:pStyle w:val="Formatvorlage2"/>
        <w:rPr>
          <w:b/>
          <w:lang w:eastAsia="de-DE"/>
        </w:rPr>
      </w:pPr>
      <w:r w:rsidRPr="000A42C6">
        <w:rPr>
          <w:b/>
          <w:lang w:eastAsia="de-DE"/>
        </w:rPr>
        <w:t>Versand:</w:t>
      </w:r>
    </w:p>
    <w:p w14:paraId="7E85C0AC" w14:textId="77777777" w:rsidR="00D4330E" w:rsidRPr="000A42C6" w:rsidRDefault="00D4330E" w:rsidP="00D4330E">
      <w:pPr>
        <w:pStyle w:val="Formatvorlage2"/>
        <w:rPr>
          <w:lang w:eastAsia="de-DE"/>
        </w:rPr>
      </w:pPr>
      <w:r w:rsidRPr="000A42C6">
        <w:rPr>
          <w:lang w:eastAsia="de-DE"/>
        </w:rPr>
        <w:t>Genügend Material einer frischen Übernachtkultur sollte mittels Tupfer in ein Transportmedium (z.B. Amies Medium, eSwab, Port-A-Cul) eingebracht werden. Alternativ können die Bakterien als Übernachtkultur auf Schrägagar</w:t>
      </w:r>
      <w:r w:rsidR="00CA7DD3" w:rsidRPr="000A42C6">
        <w:rPr>
          <w:lang w:eastAsia="de-DE"/>
        </w:rPr>
        <w:t xml:space="preserve"> in </w:t>
      </w:r>
      <w:r w:rsidRPr="000A42C6">
        <w:rPr>
          <w:lang w:eastAsia="de-DE"/>
        </w:rPr>
        <w:t xml:space="preserve">Röhrchen mit Schraubverschluss (GC-Agar, Kochblutagar) versendet werden. </w:t>
      </w:r>
      <w:r w:rsidRPr="000A42C6">
        <w:rPr>
          <w:lang w:eastAsia="de-DE"/>
        </w:rPr>
        <w:br/>
        <w:t xml:space="preserve">Nativmaterial wird bei Raumtemperatur per Post transportiert (maximale Transportzeit: 48h). </w:t>
      </w:r>
    </w:p>
    <w:p w14:paraId="6C3D7C92" w14:textId="77777777" w:rsidR="0076675E" w:rsidRPr="000A42C6" w:rsidRDefault="0076675E" w:rsidP="00186F4D">
      <w:pPr>
        <w:pStyle w:val="Formatvorlage2"/>
      </w:pPr>
    </w:p>
    <w:p w14:paraId="0DE0D112" w14:textId="77777777" w:rsidR="00186F4D" w:rsidRPr="000A42C6" w:rsidRDefault="00186F4D" w:rsidP="00186F4D">
      <w:pPr>
        <w:pStyle w:val="Formatvorlage2"/>
      </w:pPr>
      <w:r w:rsidRPr="000A42C6">
        <w:t xml:space="preserve">Die Gefahrgutvorschriften sind zu beachten </w:t>
      </w:r>
    </w:p>
    <w:p w14:paraId="04C165E7" w14:textId="1D888E31" w:rsidR="00186F4D" w:rsidRPr="000A42C6" w:rsidRDefault="00186F4D" w:rsidP="00186F4D">
      <w:pPr>
        <w:pStyle w:val="Formatvorlage2"/>
      </w:pPr>
      <w:r w:rsidRPr="000A42C6">
        <w:t>(</w:t>
      </w:r>
      <w:hyperlink r:id="rId50" w:history="1">
        <w:r w:rsidRPr="000A42C6">
          <w:rPr>
            <w:rStyle w:val="Hyperlink"/>
          </w:rPr>
          <w:t>https://www.hygiene.uni-wuerzburg.de/meningococcus/nationales-referenzzentrum-fuer-meningokokken-und-haemophilus-influenzae/versand/</w:t>
        </w:r>
      </w:hyperlink>
      <w:r w:rsidRPr="000A42C6">
        <w:t>).</w:t>
      </w:r>
    </w:p>
    <w:p w14:paraId="0A6EF18A" w14:textId="77777777" w:rsidR="00F87343" w:rsidRPr="000A42C6" w:rsidRDefault="00F87343" w:rsidP="00D4330E">
      <w:pPr>
        <w:pStyle w:val="Formatvorlage2"/>
        <w:rPr>
          <w:lang w:eastAsia="de-DE"/>
        </w:rPr>
      </w:pPr>
    </w:p>
    <w:p w14:paraId="5D34EB76" w14:textId="77777777" w:rsidR="00D4330E" w:rsidRPr="000A42C6" w:rsidRDefault="00D4330E" w:rsidP="00D4330E">
      <w:pPr>
        <w:pStyle w:val="Formatvorlage2"/>
        <w:rPr>
          <w:b/>
          <w:bCs/>
          <w:lang w:eastAsia="de-DE"/>
        </w:rPr>
      </w:pPr>
      <w:r w:rsidRPr="000A42C6">
        <w:rPr>
          <w:b/>
          <w:bCs/>
          <w:lang w:eastAsia="de-DE"/>
        </w:rPr>
        <w:lastRenderedPageBreak/>
        <w:t>Begleitinformationen:</w:t>
      </w:r>
    </w:p>
    <w:p w14:paraId="5239EDC6" w14:textId="60539857" w:rsidR="00D4330E" w:rsidRPr="000A42C6" w:rsidRDefault="00D4330E" w:rsidP="00D4330E">
      <w:pPr>
        <w:pStyle w:val="Formatvorlage2"/>
        <w:rPr>
          <w:lang w:eastAsia="de-DE"/>
        </w:rPr>
      </w:pPr>
      <w:r w:rsidRPr="000A42C6">
        <w:rPr>
          <w:lang w:eastAsia="de-DE"/>
        </w:rPr>
        <w:t xml:space="preserve">Ein Begleitschein steht unter der Rubrik </w:t>
      </w:r>
      <w:hyperlink r:id="rId51" w:history="1">
        <w:r w:rsidRPr="000A42C6">
          <w:rPr>
            <w:u w:val="single"/>
            <w:lang w:eastAsia="de-DE"/>
          </w:rPr>
          <w:t>Versand</w:t>
        </w:r>
      </w:hyperlink>
      <w:r w:rsidRPr="000A42C6">
        <w:rPr>
          <w:lang w:eastAsia="de-DE"/>
        </w:rPr>
        <w:t xml:space="preserve"> </w:t>
      </w:r>
      <w:r w:rsidRPr="000A42C6">
        <w:t>auf der Homepage</w:t>
      </w:r>
      <w:r w:rsidRPr="000A42C6">
        <w:rPr>
          <w:lang w:eastAsia="de-DE"/>
        </w:rPr>
        <w:t xml:space="preserve"> zu Verfügung. </w:t>
      </w:r>
    </w:p>
    <w:p w14:paraId="1363B1F4" w14:textId="77777777" w:rsidR="00D4330E" w:rsidRPr="000A42C6" w:rsidRDefault="00D4330E" w:rsidP="00D67C7C">
      <w:pPr>
        <w:pStyle w:val="Formatvorlage2"/>
      </w:pPr>
    </w:p>
    <w:p w14:paraId="72AE9C21" w14:textId="77777777" w:rsidR="00D97F2C" w:rsidRPr="000A42C6" w:rsidRDefault="00D97F2C" w:rsidP="00D67C7C">
      <w:pPr>
        <w:pStyle w:val="Formatvorlage2"/>
        <w:rPr>
          <w:b/>
          <w:lang w:eastAsia="de-DE"/>
        </w:rPr>
      </w:pPr>
      <w:r w:rsidRPr="000A42C6">
        <w:rPr>
          <w:b/>
          <w:lang w:eastAsia="de-DE"/>
        </w:rPr>
        <w:t>Untersuchungsmethoden:</w:t>
      </w:r>
    </w:p>
    <w:p w14:paraId="2FA88A90" w14:textId="77777777" w:rsidR="007272BD" w:rsidRPr="000A42C6" w:rsidRDefault="0046145B" w:rsidP="00D67C7C">
      <w:pPr>
        <w:pStyle w:val="Formatvorlage2"/>
        <w:rPr>
          <w:b/>
          <w:lang w:eastAsia="de-DE"/>
        </w:rPr>
      </w:pPr>
      <w:r w:rsidRPr="000A42C6">
        <w:rPr>
          <w:b/>
          <w:lang w:eastAsia="de-DE"/>
        </w:rPr>
        <w:t>Vitale Stämme</w:t>
      </w:r>
    </w:p>
    <w:p w14:paraId="6FD8716E" w14:textId="77777777" w:rsidR="00D97F2C" w:rsidRPr="000A42C6" w:rsidRDefault="00D97F2C" w:rsidP="006876E1">
      <w:pPr>
        <w:pStyle w:val="Formatvorlage2"/>
        <w:numPr>
          <w:ilvl w:val="0"/>
          <w:numId w:val="85"/>
        </w:numPr>
      </w:pPr>
      <w:r w:rsidRPr="000A42C6">
        <w:t xml:space="preserve">Identifizierung von </w:t>
      </w:r>
      <w:r w:rsidRPr="000A42C6">
        <w:rPr>
          <w:i/>
        </w:rPr>
        <w:t>N. meningitidis</w:t>
      </w:r>
      <w:r w:rsidRPr="000A42C6">
        <w:t xml:space="preserve"> und anderen </w:t>
      </w:r>
      <w:r w:rsidRPr="000A42C6">
        <w:rPr>
          <w:i/>
        </w:rPr>
        <w:t>Neisseria</w:t>
      </w:r>
      <w:r w:rsidRPr="000A42C6">
        <w:t xml:space="preserve">-Spezies aus invasiven Infektionen mittels </w:t>
      </w:r>
      <w:r w:rsidR="009B4E2C" w:rsidRPr="000A42C6">
        <w:t xml:space="preserve">Selektivagar und </w:t>
      </w:r>
      <w:r w:rsidR="0076675E" w:rsidRPr="000A42C6">
        <w:t xml:space="preserve">biochemischen </w:t>
      </w:r>
      <w:r w:rsidR="006E4F85" w:rsidRPr="000A42C6">
        <w:t xml:space="preserve">Methoden; </w:t>
      </w:r>
      <w:r w:rsidR="0046145B" w:rsidRPr="000A42C6">
        <w:t>ggf.</w:t>
      </w:r>
      <w:r w:rsidRPr="000A42C6">
        <w:t xml:space="preserve"> </w:t>
      </w:r>
      <w:r w:rsidR="00CA7DD3" w:rsidRPr="000A42C6">
        <w:t xml:space="preserve">MALDI-TOF-Massenspektrometrie oder </w:t>
      </w:r>
      <w:r w:rsidRPr="000A42C6">
        <w:t xml:space="preserve">16S </w:t>
      </w:r>
      <w:r w:rsidR="009B4E2C" w:rsidRPr="000A42C6">
        <w:t>rDNA</w:t>
      </w:r>
      <w:r w:rsidRPr="000A42C6">
        <w:t>-Sequenzierung</w:t>
      </w:r>
    </w:p>
    <w:p w14:paraId="5D846EDD" w14:textId="77777777" w:rsidR="00D97F2C" w:rsidRPr="000A42C6" w:rsidRDefault="00D97F2C" w:rsidP="006876E1">
      <w:pPr>
        <w:pStyle w:val="Formatvorlage2"/>
        <w:numPr>
          <w:ilvl w:val="0"/>
          <w:numId w:val="85"/>
        </w:numPr>
      </w:pPr>
      <w:r w:rsidRPr="000A42C6">
        <w:t>Serologische Bestimmung der Serogruppe (A, B, C, W, Y)</w:t>
      </w:r>
    </w:p>
    <w:p w14:paraId="3C9DEF53" w14:textId="77777777" w:rsidR="00315766" w:rsidRPr="000A42C6" w:rsidRDefault="009B4E2C" w:rsidP="006876E1">
      <w:pPr>
        <w:pStyle w:val="Formatvorlage2"/>
        <w:numPr>
          <w:ilvl w:val="0"/>
          <w:numId w:val="85"/>
        </w:numPr>
      </w:pPr>
      <w:r w:rsidRPr="000A42C6">
        <w:t>Empfindlichkeitstestung mittels Gradientenagardiffusion (getestete Antibiotika: Penicillin G, Ciprofloxacin, Cefotaxim und Rifampicin)</w:t>
      </w:r>
      <w:r w:rsidR="00F644E6" w:rsidRPr="000A42C6">
        <w:t>, ggf.</w:t>
      </w:r>
      <w:r w:rsidRPr="000A42C6">
        <w:t xml:space="preserve"> </w:t>
      </w:r>
      <w:r w:rsidRPr="000A42C6">
        <w:rPr>
          <w:i/>
        </w:rPr>
        <w:t>penA</w:t>
      </w:r>
      <w:r w:rsidRPr="000A42C6">
        <w:t>-</w:t>
      </w:r>
      <w:r w:rsidR="00F644E6" w:rsidRPr="000A42C6">
        <w:t xml:space="preserve">, </w:t>
      </w:r>
      <w:r w:rsidR="00F644E6" w:rsidRPr="000A42C6">
        <w:rPr>
          <w:i/>
          <w:iCs/>
        </w:rPr>
        <w:t>gyrA</w:t>
      </w:r>
      <w:r w:rsidR="00F644E6" w:rsidRPr="000A42C6">
        <w:t xml:space="preserve">- oder </w:t>
      </w:r>
      <w:r w:rsidR="00F644E6" w:rsidRPr="000A42C6">
        <w:rPr>
          <w:i/>
          <w:iCs/>
        </w:rPr>
        <w:t>rpoB</w:t>
      </w:r>
      <w:r w:rsidR="00F644E6" w:rsidRPr="000A42C6">
        <w:t>-</w:t>
      </w:r>
      <w:r w:rsidRPr="000A42C6">
        <w:t>Sequenzierung</w:t>
      </w:r>
    </w:p>
    <w:p w14:paraId="11F3113B" w14:textId="77777777" w:rsidR="00B23E12" w:rsidRPr="000A42C6" w:rsidRDefault="00B23E12" w:rsidP="006876E1">
      <w:pPr>
        <w:pStyle w:val="Formatvorlage2"/>
        <w:numPr>
          <w:ilvl w:val="0"/>
          <w:numId w:val="85"/>
        </w:numPr>
      </w:pPr>
      <w:r w:rsidRPr="000A42C6">
        <w:t xml:space="preserve">molekularbiologische Typisierung mittels </w:t>
      </w:r>
      <w:r w:rsidRPr="000A42C6">
        <w:rPr>
          <w:i/>
        </w:rPr>
        <w:t>porA</w:t>
      </w:r>
      <w:r w:rsidRPr="000A42C6">
        <w:t xml:space="preserve">- und </w:t>
      </w:r>
      <w:r w:rsidRPr="000A42C6">
        <w:rPr>
          <w:i/>
        </w:rPr>
        <w:t>fetA</w:t>
      </w:r>
      <w:r w:rsidRPr="000A42C6">
        <w:t>-Sequenzierung bei Verdacht einer Häufung von Erkrankungsfällen</w:t>
      </w:r>
    </w:p>
    <w:p w14:paraId="34E8C240" w14:textId="77777777" w:rsidR="00F644E6" w:rsidRPr="000A42C6" w:rsidRDefault="00F644E6" w:rsidP="006876E1">
      <w:pPr>
        <w:pStyle w:val="Formatvorlage2"/>
        <w:numPr>
          <w:ilvl w:val="0"/>
          <w:numId w:val="85"/>
        </w:numPr>
      </w:pPr>
      <w:r w:rsidRPr="000A42C6">
        <w:t>Genomsequenzierung von invasiven Meningokokkenstämmen</w:t>
      </w:r>
    </w:p>
    <w:p w14:paraId="6070E578" w14:textId="77777777" w:rsidR="00F644E6" w:rsidRPr="000A42C6" w:rsidRDefault="00F87343" w:rsidP="006876E1">
      <w:pPr>
        <w:pStyle w:val="Formatvorlage2"/>
        <w:numPr>
          <w:ilvl w:val="1"/>
          <w:numId w:val="85"/>
        </w:numPr>
      </w:pPr>
      <w:r w:rsidRPr="000A42C6">
        <w:t>e</w:t>
      </w:r>
      <w:r w:rsidR="00F644E6" w:rsidRPr="000A42C6">
        <w:t xml:space="preserve">rfolgt </w:t>
      </w:r>
      <w:r w:rsidR="002024BC" w:rsidRPr="000A42C6">
        <w:t>vierteljährlich</w:t>
      </w:r>
    </w:p>
    <w:p w14:paraId="66200CBA" w14:textId="77777777" w:rsidR="002024BC" w:rsidRPr="000A42C6" w:rsidRDefault="002024BC" w:rsidP="006876E1">
      <w:pPr>
        <w:pStyle w:val="Formatvorlage2"/>
        <w:numPr>
          <w:ilvl w:val="1"/>
          <w:numId w:val="85"/>
        </w:numPr>
      </w:pPr>
      <w:r w:rsidRPr="000A42C6">
        <w:t>Clusteranalysen auf Sequenzbasis</w:t>
      </w:r>
    </w:p>
    <w:p w14:paraId="76951721" w14:textId="77777777" w:rsidR="00AA73A9" w:rsidRPr="000A42C6" w:rsidRDefault="002024BC" w:rsidP="006876E1">
      <w:pPr>
        <w:pStyle w:val="Formatvorlage2"/>
        <w:numPr>
          <w:ilvl w:val="1"/>
          <w:numId w:val="85"/>
        </w:numPr>
      </w:pPr>
      <w:r w:rsidRPr="000A42C6">
        <w:t>Darstellung der Ergebnisse in Jahresberichten</w:t>
      </w:r>
    </w:p>
    <w:p w14:paraId="50A54BD7" w14:textId="77777777" w:rsidR="00F644E6" w:rsidRPr="000A42C6" w:rsidRDefault="00F644E6" w:rsidP="0046145B">
      <w:pPr>
        <w:pStyle w:val="Formatvorlage2"/>
      </w:pPr>
    </w:p>
    <w:p w14:paraId="705B64DF" w14:textId="77777777" w:rsidR="0046145B" w:rsidRPr="000A42C6" w:rsidRDefault="0046145B" w:rsidP="0046145B">
      <w:pPr>
        <w:pStyle w:val="Formatvorlage2"/>
        <w:rPr>
          <w:b/>
        </w:rPr>
      </w:pPr>
      <w:r w:rsidRPr="000A42C6">
        <w:rPr>
          <w:b/>
        </w:rPr>
        <w:t>Nativmaterial</w:t>
      </w:r>
    </w:p>
    <w:p w14:paraId="7D39C32F" w14:textId="77777777" w:rsidR="00167FE0" w:rsidRPr="000A42C6" w:rsidRDefault="006E4F85" w:rsidP="00EE7113">
      <w:pPr>
        <w:pStyle w:val="Formatvorlage2"/>
        <w:numPr>
          <w:ilvl w:val="0"/>
          <w:numId w:val="52"/>
        </w:numPr>
        <w:rPr>
          <w:color w:val="000000"/>
          <w:lang w:eastAsia="de-DE"/>
        </w:rPr>
      </w:pPr>
      <w:r w:rsidRPr="000A42C6">
        <w:t>Durchführung der 16S </w:t>
      </w:r>
      <w:r w:rsidR="00F87343" w:rsidRPr="000A42C6">
        <w:t>rD</w:t>
      </w:r>
      <w:r w:rsidR="002024BC" w:rsidRPr="000A42C6">
        <w:t>NA</w:t>
      </w:r>
      <w:r w:rsidR="00D97F2C" w:rsidRPr="000A42C6">
        <w:t xml:space="preserve">-Sequenzierung zum Nachweis von </w:t>
      </w:r>
      <w:r w:rsidR="00D97F2C" w:rsidRPr="000A42C6">
        <w:rPr>
          <w:i/>
        </w:rPr>
        <w:t>N.</w:t>
      </w:r>
      <w:r w:rsidRPr="000A42C6">
        <w:rPr>
          <w:i/>
        </w:rPr>
        <w:t> </w:t>
      </w:r>
      <w:r w:rsidR="00D97F2C" w:rsidRPr="000A42C6">
        <w:rPr>
          <w:i/>
        </w:rPr>
        <w:t>meningitidis</w:t>
      </w:r>
    </w:p>
    <w:p w14:paraId="2C01CBCD" w14:textId="77777777" w:rsidR="00167FE0" w:rsidRPr="000A42C6" w:rsidRDefault="00D97F2C" w:rsidP="00EE7113">
      <w:pPr>
        <w:pStyle w:val="Formatvorlage2"/>
        <w:numPr>
          <w:ilvl w:val="0"/>
          <w:numId w:val="52"/>
        </w:numPr>
        <w:rPr>
          <w:color w:val="000000"/>
          <w:lang w:eastAsia="de-DE"/>
        </w:rPr>
      </w:pPr>
      <w:r w:rsidRPr="000A42C6">
        <w:t xml:space="preserve">Bestimmung der Serogruppe </w:t>
      </w:r>
      <w:r w:rsidR="00B23E12" w:rsidRPr="000A42C6">
        <w:t>(</w:t>
      </w:r>
      <w:r w:rsidRPr="000A42C6">
        <w:t>B, C, W</w:t>
      </w:r>
      <w:r w:rsidR="00B23E12" w:rsidRPr="000A42C6">
        <w:t>,</w:t>
      </w:r>
      <w:r w:rsidRPr="000A42C6">
        <w:t xml:space="preserve"> Y</w:t>
      </w:r>
      <w:r w:rsidR="00B23E12" w:rsidRPr="000A42C6">
        <w:t>)</w:t>
      </w:r>
      <w:r w:rsidRPr="000A42C6">
        <w:t xml:space="preserve"> mittels PCR</w:t>
      </w:r>
    </w:p>
    <w:p w14:paraId="5BF43656" w14:textId="77777777" w:rsidR="00D97F2C" w:rsidRPr="000A42C6" w:rsidRDefault="00D97F2C" w:rsidP="00EE7113">
      <w:pPr>
        <w:pStyle w:val="Formatvorlage2"/>
        <w:numPr>
          <w:ilvl w:val="0"/>
          <w:numId w:val="52"/>
        </w:numPr>
        <w:rPr>
          <w:color w:val="000000"/>
          <w:lang w:eastAsia="de-DE"/>
        </w:rPr>
      </w:pPr>
      <w:r w:rsidRPr="000A42C6">
        <w:t xml:space="preserve">Typisierung mittels </w:t>
      </w:r>
      <w:r w:rsidRPr="000A42C6">
        <w:rPr>
          <w:i/>
        </w:rPr>
        <w:t>porA</w:t>
      </w:r>
      <w:r w:rsidRPr="000A42C6">
        <w:t xml:space="preserve">- und </w:t>
      </w:r>
      <w:r w:rsidRPr="000A42C6">
        <w:rPr>
          <w:i/>
        </w:rPr>
        <w:t>fetA</w:t>
      </w:r>
      <w:r w:rsidRPr="000A42C6">
        <w:t>-Sequenzierung</w:t>
      </w:r>
      <w:r w:rsidRPr="000A42C6">
        <w:rPr>
          <w:color w:val="000000"/>
          <w:lang w:eastAsia="de-DE"/>
        </w:rPr>
        <w:t>.</w:t>
      </w:r>
    </w:p>
    <w:p w14:paraId="42D56A4B" w14:textId="77777777" w:rsidR="00E21BCA" w:rsidRPr="000A42C6" w:rsidRDefault="00E21BCA" w:rsidP="00D67C7C">
      <w:pPr>
        <w:pStyle w:val="Formatvorlage2"/>
        <w:rPr>
          <w:lang w:eastAsia="de-DE"/>
        </w:rPr>
      </w:pPr>
    </w:p>
    <w:p w14:paraId="105B8C0D" w14:textId="77777777" w:rsidR="00D97F2C" w:rsidRPr="000A42C6" w:rsidRDefault="00D97F2C" w:rsidP="00D67C7C">
      <w:pPr>
        <w:pStyle w:val="Formatvorlage2"/>
        <w:rPr>
          <w:b/>
          <w:lang w:eastAsia="de-DE"/>
        </w:rPr>
      </w:pPr>
      <w:r w:rsidRPr="000A42C6">
        <w:rPr>
          <w:b/>
          <w:lang w:eastAsia="de-DE"/>
        </w:rPr>
        <w:t>Untersuchungsdauer:</w:t>
      </w:r>
    </w:p>
    <w:p w14:paraId="2318892B" w14:textId="77777777" w:rsidR="00850A2A" w:rsidRPr="000A42C6" w:rsidRDefault="00712723" w:rsidP="00D67C7C">
      <w:pPr>
        <w:pStyle w:val="Formatvorlage2"/>
        <w:rPr>
          <w:lang w:eastAsia="de-DE"/>
        </w:rPr>
      </w:pPr>
      <w:r w:rsidRPr="000A42C6">
        <w:rPr>
          <w:lang w:eastAsia="de-DE"/>
        </w:rPr>
        <w:t xml:space="preserve">Die Serogruppenbestimmung </w:t>
      </w:r>
      <w:r w:rsidR="00D97F2C" w:rsidRPr="000A42C6">
        <w:rPr>
          <w:lang w:eastAsia="de-DE"/>
        </w:rPr>
        <w:t>erfolgt innerhalb von 24</w:t>
      </w:r>
      <w:r w:rsidR="006E4F85" w:rsidRPr="000A42C6">
        <w:rPr>
          <w:lang w:eastAsia="de-DE"/>
        </w:rPr>
        <w:t> </w:t>
      </w:r>
      <w:r w:rsidR="00D97F2C" w:rsidRPr="000A42C6">
        <w:rPr>
          <w:lang w:eastAsia="de-DE"/>
        </w:rPr>
        <w:t>h nach Eintreffen</w:t>
      </w:r>
      <w:r w:rsidR="00A63D45" w:rsidRPr="000A42C6">
        <w:rPr>
          <w:lang w:eastAsia="de-DE"/>
        </w:rPr>
        <w:t xml:space="preserve"> der Isolate</w:t>
      </w:r>
      <w:r w:rsidR="00E33F35" w:rsidRPr="000A42C6">
        <w:rPr>
          <w:lang w:eastAsia="de-DE"/>
        </w:rPr>
        <w:t>. D</w:t>
      </w:r>
      <w:r w:rsidR="0068090D" w:rsidRPr="000A42C6">
        <w:rPr>
          <w:lang w:eastAsia="de-DE"/>
        </w:rPr>
        <w:t>ie</w:t>
      </w:r>
      <w:r w:rsidR="00D97F2C" w:rsidRPr="000A42C6">
        <w:rPr>
          <w:lang w:eastAsia="de-DE"/>
        </w:rPr>
        <w:t xml:space="preserve"> Antibiogramm</w:t>
      </w:r>
      <w:r w:rsidR="0068090D" w:rsidRPr="000A42C6">
        <w:rPr>
          <w:lang w:eastAsia="de-DE"/>
        </w:rPr>
        <w:t>e</w:t>
      </w:r>
      <w:r w:rsidR="00D97F2C" w:rsidRPr="000A42C6">
        <w:rPr>
          <w:lang w:eastAsia="de-DE"/>
        </w:rPr>
        <w:t xml:space="preserve"> </w:t>
      </w:r>
      <w:r w:rsidR="00E33F35" w:rsidRPr="000A42C6">
        <w:rPr>
          <w:lang w:eastAsia="de-DE"/>
        </w:rPr>
        <w:t>lieg</w:t>
      </w:r>
      <w:r w:rsidR="0068090D" w:rsidRPr="000A42C6">
        <w:rPr>
          <w:lang w:eastAsia="de-DE"/>
        </w:rPr>
        <w:t>en</w:t>
      </w:r>
      <w:r w:rsidR="00E33F35" w:rsidRPr="000A42C6">
        <w:rPr>
          <w:lang w:eastAsia="de-DE"/>
        </w:rPr>
        <w:t xml:space="preserve"> </w:t>
      </w:r>
      <w:r w:rsidR="00D97F2C" w:rsidRPr="000A42C6">
        <w:rPr>
          <w:lang w:eastAsia="de-DE"/>
        </w:rPr>
        <w:t>48</w:t>
      </w:r>
      <w:r w:rsidR="006E4F85" w:rsidRPr="000A42C6">
        <w:rPr>
          <w:lang w:eastAsia="de-DE"/>
        </w:rPr>
        <w:t> </w:t>
      </w:r>
      <w:r w:rsidR="00D97F2C" w:rsidRPr="000A42C6">
        <w:rPr>
          <w:lang w:eastAsia="de-DE"/>
        </w:rPr>
        <w:t>h nach Eintreffen</w:t>
      </w:r>
      <w:r w:rsidR="00E33F35" w:rsidRPr="000A42C6">
        <w:rPr>
          <w:lang w:eastAsia="de-DE"/>
        </w:rPr>
        <w:t xml:space="preserve"> vor</w:t>
      </w:r>
      <w:r w:rsidR="00D97F2C" w:rsidRPr="000A42C6">
        <w:rPr>
          <w:lang w:eastAsia="de-DE"/>
        </w:rPr>
        <w:t xml:space="preserve">. </w:t>
      </w:r>
      <w:r w:rsidR="00850A2A" w:rsidRPr="000A42C6">
        <w:rPr>
          <w:lang w:eastAsia="de-DE"/>
        </w:rPr>
        <w:t xml:space="preserve">Die molekulare Diagnostik von Nativmaterialien dauert </w:t>
      </w:r>
      <w:r w:rsidR="00B67943" w:rsidRPr="000A42C6">
        <w:rPr>
          <w:lang w:eastAsia="de-DE"/>
        </w:rPr>
        <w:t>3-4 Tage.</w:t>
      </w:r>
    </w:p>
    <w:p w14:paraId="7F53042B" w14:textId="77777777" w:rsidR="00E21BCA" w:rsidRPr="000A42C6" w:rsidRDefault="00E21BCA" w:rsidP="00D67C7C">
      <w:pPr>
        <w:pStyle w:val="Formatvorlage2"/>
      </w:pPr>
    </w:p>
    <w:p w14:paraId="2ED3E5C0" w14:textId="77777777" w:rsidR="00D97F2C" w:rsidRPr="000A42C6" w:rsidRDefault="00D97F2C" w:rsidP="00D67C7C">
      <w:pPr>
        <w:pStyle w:val="Formatvorlage2"/>
        <w:rPr>
          <w:b/>
          <w:lang w:eastAsia="de-DE"/>
        </w:rPr>
      </w:pPr>
      <w:r w:rsidRPr="000A42C6">
        <w:rPr>
          <w:b/>
          <w:lang w:eastAsia="de-DE"/>
        </w:rPr>
        <w:t>Ergebnismitteilung:</w:t>
      </w:r>
    </w:p>
    <w:p w14:paraId="1221C19B" w14:textId="77777777" w:rsidR="006B234A" w:rsidRPr="000A42C6" w:rsidRDefault="002B7C04" w:rsidP="00D67C7C">
      <w:pPr>
        <w:pStyle w:val="Formatvorlage2"/>
        <w:rPr>
          <w:lang w:eastAsia="de-DE"/>
        </w:rPr>
      </w:pPr>
      <w:r w:rsidRPr="000A42C6">
        <w:rPr>
          <w:lang w:eastAsia="de-DE"/>
        </w:rPr>
        <w:t xml:space="preserve">Die Serogruppe wird dem </w:t>
      </w:r>
      <w:r w:rsidR="007D5E4B" w:rsidRPr="000A42C6">
        <w:rPr>
          <w:lang w:eastAsia="de-DE"/>
        </w:rPr>
        <w:t xml:space="preserve">für den Wohnort des Patienten </w:t>
      </w:r>
      <w:r w:rsidRPr="000A42C6">
        <w:rPr>
          <w:lang w:eastAsia="de-DE"/>
        </w:rPr>
        <w:t xml:space="preserve">zuständigen Gesundheitsamt umgehend telefonisch oder per Fax mitgeteilt. </w:t>
      </w:r>
      <w:r w:rsidR="00D97F2C" w:rsidRPr="000A42C6">
        <w:rPr>
          <w:lang w:eastAsia="de-DE"/>
        </w:rPr>
        <w:t xml:space="preserve">Endbefunde werden an </w:t>
      </w:r>
      <w:r w:rsidRPr="000A42C6">
        <w:rPr>
          <w:lang w:eastAsia="de-DE"/>
        </w:rPr>
        <w:t xml:space="preserve">den Einsender per Post und an </w:t>
      </w:r>
      <w:r w:rsidR="00D97F2C" w:rsidRPr="000A42C6">
        <w:rPr>
          <w:lang w:eastAsia="de-DE"/>
        </w:rPr>
        <w:t xml:space="preserve">das zuständige Gesundheitsamt </w:t>
      </w:r>
      <w:r w:rsidRPr="000A42C6">
        <w:rPr>
          <w:lang w:eastAsia="de-DE"/>
        </w:rPr>
        <w:t>per Fax übermittelt.</w:t>
      </w:r>
    </w:p>
    <w:p w14:paraId="340D1C65" w14:textId="77777777" w:rsidR="006B234A" w:rsidRPr="000A42C6" w:rsidRDefault="006B234A" w:rsidP="00D67C7C">
      <w:pPr>
        <w:pStyle w:val="Formatvorlage2"/>
        <w:rPr>
          <w:lang w:eastAsia="de-DE"/>
        </w:rPr>
      </w:pPr>
    </w:p>
    <w:p w14:paraId="7607144C" w14:textId="77777777" w:rsidR="0016613B" w:rsidRPr="000A42C6" w:rsidRDefault="00D97F2C" w:rsidP="00D67C7C">
      <w:pPr>
        <w:pStyle w:val="Formatvorlage2"/>
        <w:rPr>
          <w:lang w:eastAsia="de-DE"/>
        </w:rPr>
      </w:pPr>
      <w:r w:rsidRPr="000A42C6">
        <w:rPr>
          <w:lang w:eastAsia="de-DE"/>
        </w:rPr>
        <w:t>Jährliche Auswertungen werden auf der Homepage des NRZMHi veröffentlicht.</w:t>
      </w:r>
    </w:p>
    <w:p w14:paraId="08A29E00" w14:textId="77777777" w:rsidR="003A247F" w:rsidRPr="000A42C6" w:rsidRDefault="008F4014" w:rsidP="00D67C7C">
      <w:pPr>
        <w:pStyle w:val="Formatvorlage2"/>
      </w:pPr>
      <w:bookmarkStart w:id="1223" w:name="_Toc392235679"/>
      <w:r w:rsidRPr="000A42C6">
        <w:br w:type="page"/>
      </w:r>
    </w:p>
    <w:p w14:paraId="6194192D" w14:textId="77777777" w:rsidR="003A247F" w:rsidRPr="000A42C6" w:rsidRDefault="003A247F" w:rsidP="006876E1">
      <w:pPr>
        <w:pStyle w:val="berschrift2"/>
      </w:pPr>
      <w:bookmarkStart w:id="1224" w:name="_Toc217046331"/>
      <w:r w:rsidRPr="000A42C6">
        <w:lastRenderedPageBreak/>
        <w:t>Meningokokken-Serologie</w:t>
      </w:r>
      <w:bookmarkEnd w:id="1223"/>
      <w:bookmarkEnd w:id="1224"/>
    </w:p>
    <w:p w14:paraId="0996AF83" w14:textId="77777777" w:rsidR="00E21BCA" w:rsidRPr="000A42C6" w:rsidRDefault="00E21BCA" w:rsidP="00D67C7C">
      <w:pPr>
        <w:pStyle w:val="Formatvorlage2"/>
        <w:rPr>
          <w:lang w:eastAsia="de-DE"/>
        </w:rPr>
      </w:pPr>
    </w:p>
    <w:p w14:paraId="74D7F819" w14:textId="77777777" w:rsidR="00D97F2C" w:rsidRPr="000A42C6" w:rsidRDefault="00D97F2C" w:rsidP="00D67C7C">
      <w:pPr>
        <w:pStyle w:val="Formatvorlage2"/>
        <w:rPr>
          <w:b/>
          <w:lang w:eastAsia="de-DE"/>
        </w:rPr>
      </w:pPr>
      <w:r w:rsidRPr="000A42C6">
        <w:rPr>
          <w:b/>
          <w:lang w:eastAsia="de-DE"/>
        </w:rPr>
        <w:t xml:space="preserve">Indikation: </w:t>
      </w:r>
    </w:p>
    <w:p w14:paraId="1C55CA2D" w14:textId="77777777" w:rsidR="00D97F2C" w:rsidRPr="000A42C6" w:rsidRDefault="00D97F2C" w:rsidP="00D67C7C">
      <w:pPr>
        <w:pStyle w:val="Formatvorlage2"/>
        <w:rPr>
          <w:lang w:eastAsia="de-DE"/>
        </w:rPr>
      </w:pPr>
      <w:r w:rsidRPr="000A42C6">
        <w:rPr>
          <w:lang w:eastAsia="de-DE"/>
        </w:rPr>
        <w:t xml:space="preserve">Überprüfung des Impferfolgs (Impftiters) </w:t>
      </w:r>
      <w:r w:rsidR="00A26365" w:rsidRPr="000A42C6">
        <w:rPr>
          <w:lang w:eastAsia="de-DE"/>
        </w:rPr>
        <w:t>bei Patienten mit Immundefekt</w:t>
      </w:r>
      <w:r w:rsidR="00315766" w:rsidRPr="000A42C6">
        <w:rPr>
          <w:lang w:eastAsia="de-DE"/>
        </w:rPr>
        <w:t xml:space="preserve"> oder </w:t>
      </w:r>
      <w:r w:rsidR="00A26365" w:rsidRPr="000A42C6">
        <w:rPr>
          <w:lang w:eastAsia="de-DE"/>
        </w:rPr>
        <w:t xml:space="preserve">Asplenie </w:t>
      </w:r>
      <w:r w:rsidR="00315766" w:rsidRPr="000A42C6">
        <w:rPr>
          <w:lang w:eastAsia="de-DE"/>
        </w:rPr>
        <w:t xml:space="preserve">bzw. vor Eculizumab-Therapie </w:t>
      </w:r>
      <w:r w:rsidRPr="000A42C6">
        <w:rPr>
          <w:lang w:eastAsia="de-DE"/>
        </w:rPr>
        <w:t xml:space="preserve">nach </w:t>
      </w:r>
      <w:r w:rsidR="00455D28" w:rsidRPr="000A42C6">
        <w:rPr>
          <w:lang w:eastAsia="de-DE"/>
        </w:rPr>
        <w:t xml:space="preserve">Impfung mit einem </w:t>
      </w:r>
      <w:r w:rsidRPr="000A42C6">
        <w:rPr>
          <w:lang w:eastAsia="de-DE"/>
        </w:rPr>
        <w:t>Polysaccharidimpf</w:t>
      </w:r>
      <w:r w:rsidR="00455D28" w:rsidRPr="000A42C6">
        <w:rPr>
          <w:lang w:eastAsia="de-DE"/>
        </w:rPr>
        <w:t>stoff</w:t>
      </w:r>
      <w:r w:rsidRPr="000A42C6">
        <w:rPr>
          <w:lang w:eastAsia="de-DE"/>
        </w:rPr>
        <w:t xml:space="preserve"> (konjugierte und nicht-konjugierte </w:t>
      </w:r>
      <w:r w:rsidR="00866ED2" w:rsidRPr="000A42C6">
        <w:rPr>
          <w:lang w:eastAsia="de-DE"/>
        </w:rPr>
        <w:t>ACWY-</w:t>
      </w:r>
      <w:r w:rsidRPr="000A42C6">
        <w:rPr>
          <w:lang w:eastAsia="de-DE"/>
        </w:rPr>
        <w:t xml:space="preserve">Impfstoffe) </w:t>
      </w:r>
      <w:r w:rsidR="00110461" w:rsidRPr="000A42C6">
        <w:rPr>
          <w:lang w:eastAsia="de-DE"/>
        </w:rPr>
        <w:t>oder</w:t>
      </w:r>
      <w:r w:rsidR="0010775B" w:rsidRPr="000A42C6">
        <w:rPr>
          <w:lang w:eastAsia="de-DE"/>
        </w:rPr>
        <w:t xml:space="preserve"> </w:t>
      </w:r>
      <w:r w:rsidR="00110461" w:rsidRPr="000A42C6">
        <w:rPr>
          <w:lang w:eastAsia="de-DE"/>
        </w:rPr>
        <w:t>einem</w:t>
      </w:r>
      <w:r w:rsidR="006E4F85" w:rsidRPr="000A42C6">
        <w:rPr>
          <w:lang w:eastAsia="de-DE"/>
        </w:rPr>
        <w:t xml:space="preserve"> proteinbasierten Serogruppe </w:t>
      </w:r>
      <w:r w:rsidRPr="000A42C6">
        <w:rPr>
          <w:lang w:eastAsia="de-DE"/>
        </w:rPr>
        <w:t xml:space="preserve">B-Impfstoff </w:t>
      </w:r>
      <w:r w:rsidR="00110461" w:rsidRPr="000A42C6">
        <w:rPr>
          <w:lang w:eastAsia="de-DE"/>
        </w:rPr>
        <w:t>(</w:t>
      </w:r>
      <w:r w:rsidRPr="000A42C6">
        <w:rPr>
          <w:lang w:eastAsia="de-DE"/>
        </w:rPr>
        <w:t xml:space="preserve">Bexsero </w:t>
      </w:r>
      <w:r w:rsidR="00110461" w:rsidRPr="000A42C6">
        <w:rPr>
          <w:lang w:eastAsia="de-DE"/>
        </w:rPr>
        <w:t xml:space="preserve">bzw. </w:t>
      </w:r>
      <w:r w:rsidRPr="000A42C6">
        <w:rPr>
          <w:lang w:eastAsia="de-DE"/>
        </w:rPr>
        <w:t>Trumenba</w:t>
      </w:r>
      <w:r w:rsidR="00110461" w:rsidRPr="000A42C6">
        <w:rPr>
          <w:lang w:eastAsia="de-DE"/>
        </w:rPr>
        <w:t>)</w:t>
      </w:r>
    </w:p>
    <w:p w14:paraId="2239D3D3" w14:textId="77777777" w:rsidR="00E21BCA" w:rsidRPr="000A42C6" w:rsidRDefault="00E21BCA" w:rsidP="00D67C7C">
      <w:pPr>
        <w:pStyle w:val="Formatvorlage2"/>
        <w:rPr>
          <w:lang w:eastAsia="de-DE"/>
        </w:rPr>
      </w:pPr>
    </w:p>
    <w:p w14:paraId="1F801754" w14:textId="77777777" w:rsidR="00D97F2C" w:rsidRPr="000A42C6" w:rsidRDefault="00D97F2C" w:rsidP="00D67C7C">
      <w:pPr>
        <w:pStyle w:val="Formatvorlage2"/>
        <w:rPr>
          <w:lang w:eastAsia="de-DE"/>
        </w:rPr>
      </w:pPr>
      <w:r w:rsidRPr="000A42C6">
        <w:rPr>
          <w:b/>
          <w:lang w:eastAsia="de-DE"/>
        </w:rPr>
        <w:t>Untersuchungsmaterial</w:t>
      </w:r>
      <w:r w:rsidRPr="000A42C6">
        <w:rPr>
          <w:lang w:eastAsia="de-DE"/>
        </w:rPr>
        <w:t xml:space="preserve">: </w:t>
      </w:r>
    </w:p>
    <w:p w14:paraId="100BA48C" w14:textId="77777777" w:rsidR="006E4F85" w:rsidRPr="000A42C6" w:rsidRDefault="006E4F85" w:rsidP="00D67C7C">
      <w:pPr>
        <w:pStyle w:val="Formatvorlage2"/>
        <w:rPr>
          <w:lang w:eastAsia="de-DE"/>
        </w:rPr>
      </w:pPr>
      <w:r w:rsidRPr="000A42C6">
        <w:rPr>
          <w:lang w:eastAsia="de-DE"/>
        </w:rPr>
        <w:t>Serum, entnommen &gt;4 </w:t>
      </w:r>
      <w:r w:rsidR="00D97F2C" w:rsidRPr="000A42C6">
        <w:rPr>
          <w:lang w:eastAsia="de-DE"/>
        </w:rPr>
        <w:t>Wochen nach Impfung</w:t>
      </w:r>
    </w:p>
    <w:p w14:paraId="29B436B9" w14:textId="77777777" w:rsidR="00212A46" w:rsidRPr="000A42C6" w:rsidRDefault="00D97F2C" w:rsidP="00D67C7C">
      <w:pPr>
        <w:pStyle w:val="Formatvorlage2"/>
        <w:rPr>
          <w:lang w:eastAsia="de-DE"/>
        </w:rPr>
      </w:pPr>
      <w:r w:rsidRPr="000A42C6">
        <w:rPr>
          <w:lang w:eastAsia="de-DE"/>
        </w:rPr>
        <w:t xml:space="preserve">Das Serum darf keine antimikrobiellen Substanzen enthalten, welche die Untersuchung stören. Steht der Patient unter antibiotischer Therapie, sollte das Serum </w:t>
      </w:r>
      <w:r w:rsidR="00212A46" w:rsidRPr="000A42C6">
        <w:rPr>
          <w:lang w:eastAsia="de-DE"/>
        </w:rPr>
        <w:t>mindestens 10 Tage</w:t>
      </w:r>
      <w:r w:rsidR="00A26365" w:rsidRPr="000A42C6">
        <w:rPr>
          <w:lang w:eastAsia="de-DE"/>
        </w:rPr>
        <w:t xml:space="preserve">, </w:t>
      </w:r>
      <w:r w:rsidR="00D8412B" w:rsidRPr="000A42C6">
        <w:rPr>
          <w:lang w:eastAsia="de-DE"/>
        </w:rPr>
        <w:t>bei Substanzen mit langer Halbwertszeit, wie z.B. Azithromycin, besser 14 Tage</w:t>
      </w:r>
      <w:r w:rsidR="00D8412B" w:rsidRPr="000A42C6" w:rsidDel="00212A46">
        <w:rPr>
          <w:lang w:eastAsia="de-DE"/>
        </w:rPr>
        <w:t xml:space="preserve"> </w:t>
      </w:r>
      <w:r w:rsidRPr="000A42C6">
        <w:rPr>
          <w:lang w:eastAsia="de-DE"/>
        </w:rPr>
        <w:t xml:space="preserve">nach der letzten Antibiotikagabe abgenommen werden. </w:t>
      </w:r>
    </w:p>
    <w:p w14:paraId="01A422F7" w14:textId="77777777" w:rsidR="00E21BCA" w:rsidRPr="000A42C6" w:rsidRDefault="00D97F2C" w:rsidP="00D67C7C">
      <w:pPr>
        <w:pStyle w:val="Formatvorlage2"/>
        <w:rPr>
          <w:lang w:eastAsia="de-DE"/>
        </w:rPr>
      </w:pPr>
      <w:r w:rsidRPr="000A42C6">
        <w:rPr>
          <w:lang w:eastAsia="de-DE"/>
        </w:rPr>
        <w:t xml:space="preserve">Bei Patienten unter Eculizumab-Therapie kann wegen Wechselwirkungen des Antikörpers mit dem im Test verwendeten humanen Komplement keine Impftiterbestimmung nach Impfung </w:t>
      </w:r>
      <w:r w:rsidR="006E4F85" w:rsidRPr="000A42C6">
        <w:rPr>
          <w:lang w:eastAsia="de-DE"/>
        </w:rPr>
        <w:t>mit proteinbasierten Serogruppe </w:t>
      </w:r>
      <w:r w:rsidRPr="000A42C6">
        <w:rPr>
          <w:lang w:eastAsia="de-DE"/>
        </w:rPr>
        <w:t xml:space="preserve">B-Impfstoffen durchgeführt werden. </w:t>
      </w:r>
      <w:r w:rsidR="00212A46" w:rsidRPr="000A42C6">
        <w:rPr>
          <w:lang w:eastAsia="de-DE"/>
        </w:rPr>
        <w:t xml:space="preserve">Diese </w:t>
      </w:r>
      <w:r w:rsidRPr="000A42C6">
        <w:rPr>
          <w:lang w:eastAsia="de-DE"/>
        </w:rPr>
        <w:t xml:space="preserve">Einschränkung </w:t>
      </w:r>
      <w:r w:rsidR="00212A46" w:rsidRPr="000A42C6">
        <w:rPr>
          <w:lang w:eastAsia="de-DE"/>
        </w:rPr>
        <w:t xml:space="preserve">gilt </w:t>
      </w:r>
      <w:r w:rsidRPr="000A42C6">
        <w:rPr>
          <w:lang w:eastAsia="de-DE"/>
        </w:rPr>
        <w:t xml:space="preserve">nicht für die Untersuchung auf Antikörper gegen die Serogruppen A, C, W und Y. </w:t>
      </w:r>
    </w:p>
    <w:p w14:paraId="10DE0359" w14:textId="77777777" w:rsidR="00E21BCA" w:rsidRPr="000A42C6" w:rsidRDefault="00E21BCA" w:rsidP="00D67C7C">
      <w:pPr>
        <w:pStyle w:val="Formatvorlage2"/>
        <w:rPr>
          <w:lang w:eastAsia="de-DE"/>
        </w:rPr>
      </w:pPr>
    </w:p>
    <w:p w14:paraId="303327DA" w14:textId="77777777" w:rsidR="00D97F2C" w:rsidRPr="000A42C6" w:rsidRDefault="00D97F2C" w:rsidP="00D67C7C">
      <w:pPr>
        <w:pStyle w:val="Formatvorlage2"/>
        <w:rPr>
          <w:b/>
          <w:lang w:eastAsia="de-DE"/>
        </w:rPr>
      </w:pPr>
      <w:r w:rsidRPr="000A42C6">
        <w:rPr>
          <w:b/>
          <w:lang w:eastAsia="de-DE"/>
        </w:rPr>
        <w:t xml:space="preserve">Versand: </w:t>
      </w:r>
    </w:p>
    <w:p w14:paraId="358CB638" w14:textId="77777777" w:rsidR="00D97F2C" w:rsidRPr="000A42C6" w:rsidRDefault="00D97F2C" w:rsidP="00D67C7C">
      <w:pPr>
        <w:pStyle w:val="Formatvorlage2"/>
        <w:rPr>
          <w:lang w:eastAsia="de-DE"/>
        </w:rPr>
      </w:pPr>
      <w:r w:rsidRPr="000A42C6">
        <w:rPr>
          <w:lang w:eastAsia="de-DE"/>
        </w:rPr>
        <w:t xml:space="preserve">Serum wird bei Raumtemperatur versendet und sollte nicht länger als 24 h transportiert werden. </w:t>
      </w:r>
    </w:p>
    <w:p w14:paraId="72374045" w14:textId="77777777" w:rsidR="006E4F85" w:rsidRPr="000A42C6" w:rsidRDefault="006E4F85" w:rsidP="00D67C7C">
      <w:pPr>
        <w:pStyle w:val="Formatvorlage2"/>
        <w:rPr>
          <w:b/>
          <w:lang w:eastAsia="de-DE"/>
        </w:rPr>
      </w:pPr>
    </w:p>
    <w:p w14:paraId="4CA988F5" w14:textId="77777777" w:rsidR="00D97F2C" w:rsidRPr="000A42C6" w:rsidRDefault="00D97F2C" w:rsidP="00D67C7C">
      <w:pPr>
        <w:pStyle w:val="Formatvorlage2"/>
        <w:rPr>
          <w:b/>
          <w:lang w:eastAsia="de-DE"/>
        </w:rPr>
      </w:pPr>
      <w:r w:rsidRPr="000A42C6">
        <w:rPr>
          <w:b/>
          <w:lang w:eastAsia="de-DE"/>
        </w:rPr>
        <w:t xml:space="preserve">Begleitinformationen: </w:t>
      </w:r>
    </w:p>
    <w:p w14:paraId="1EF7FC71" w14:textId="0DBB22F3" w:rsidR="00B0577B" w:rsidRPr="000A42C6" w:rsidRDefault="00B0577B" w:rsidP="00D67C7C">
      <w:pPr>
        <w:pStyle w:val="Formatvorlage2"/>
        <w:rPr>
          <w:lang w:eastAsia="de-DE"/>
        </w:rPr>
      </w:pPr>
      <w:r w:rsidRPr="000A42C6">
        <w:rPr>
          <w:lang w:eastAsia="de-DE"/>
        </w:rPr>
        <w:t xml:space="preserve">Der </w:t>
      </w:r>
      <w:r w:rsidR="00D97F2C" w:rsidRPr="000A42C6">
        <w:rPr>
          <w:lang w:eastAsia="de-DE"/>
        </w:rPr>
        <w:t xml:space="preserve">Begleitschein steht unter der Rubrik </w:t>
      </w:r>
      <w:hyperlink r:id="rId52" w:tgtFrame="_blank" w:history="1">
        <w:r w:rsidR="00D97F2C" w:rsidRPr="000A42C6">
          <w:rPr>
            <w:u w:val="single"/>
            <w:lang w:eastAsia="de-DE"/>
          </w:rPr>
          <w:t>Versand</w:t>
        </w:r>
      </w:hyperlink>
      <w:r w:rsidR="00D97F2C" w:rsidRPr="000A42C6">
        <w:rPr>
          <w:lang w:eastAsia="de-DE"/>
        </w:rPr>
        <w:t xml:space="preserve"> </w:t>
      </w:r>
      <w:r w:rsidR="00D97F2C" w:rsidRPr="000A42C6">
        <w:t>auf der Homepage</w:t>
      </w:r>
      <w:r w:rsidR="00D97F2C" w:rsidRPr="000A42C6">
        <w:rPr>
          <w:lang w:eastAsia="de-DE"/>
        </w:rPr>
        <w:t xml:space="preserve"> zu Verfügung.</w:t>
      </w:r>
    </w:p>
    <w:p w14:paraId="2A9C41EF" w14:textId="14DB49D8" w:rsidR="00E21BCA" w:rsidRPr="000A42C6" w:rsidRDefault="00D97F2C" w:rsidP="00D67C7C">
      <w:pPr>
        <w:pStyle w:val="Formatvorlage2"/>
        <w:rPr>
          <w:lang w:eastAsia="de-DE"/>
        </w:rPr>
      </w:pPr>
      <w:r w:rsidRPr="000A42C6">
        <w:rPr>
          <w:lang w:eastAsia="de-DE"/>
        </w:rPr>
        <w:t>Bitte beachten Sie, dass es sich um eine kostenpflichtige Untersuchung handelt</w:t>
      </w:r>
      <w:r w:rsidR="007C1A3D" w:rsidRPr="000A42C6">
        <w:rPr>
          <w:lang w:eastAsia="de-DE"/>
        </w:rPr>
        <w:t>, da sie nicht zu den Tätigkeiten des NRZMHi im Sinne des Aufgabenkatalogs des RKI gehört</w:t>
      </w:r>
      <w:r w:rsidR="004C328C" w:rsidRPr="000A42C6">
        <w:rPr>
          <w:lang w:eastAsia="de-DE"/>
        </w:rPr>
        <w:t>.</w:t>
      </w:r>
      <w:r w:rsidRPr="000A42C6">
        <w:rPr>
          <w:lang w:eastAsia="de-DE"/>
        </w:rPr>
        <w:t xml:space="preserve"> Die </w:t>
      </w:r>
      <w:hyperlink r:id="rId53" w:tgtFrame="_blank" w:history="1">
        <w:r w:rsidRPr="000A42C6">
          <w:rPr>
            <w:lang w:eastAsia="de-DE"/>
          </w:rPr>
          <w:t>zu erwartenden Kosten</w:t>
        </w:r>
      </w:hyperlink>
      <w:r w:rsidR="00E21BCA" w:rsidRPr="000A42C6">
        <w:rPr>
          <w:lang w:eastAsia="de-DE"/>
        </w:rPr>
        <w:t xml:space="preserve"> sind </w:t>
      </w:r>
      <w:r w:rsidRPr="000A42C6">
        <w:t>auf der Homepage hinterlegt</w:t>
      </w:r>
      <w:r w:rsidRPr="000A42C6">
        <w:rPr>
          <w:lang w:eastAsia="de-DE"/>
        </w:rPr>
        <w:t xml:space="preserve">. </w:t>
      </w:r>
      <w:r w:rsidR="00C819BC" w:rsidRPr="000A42C6">
        <w:rPr>
          <w:lang w:eastAsia="de-DE"/>
        </w:rPr>
        <w:t>D</w:t>
      </w:r>
      <w:r w:rsidR="00B0577B" w:rsidRPr="000A42C6">
        <w:rPr>
          <w:lang w:eastAsia="de-DE"/>
        </w:rPr>
        <w:t>a d</w:t>
      </w:r>
      <w:r w:rsidR="00C819BC" w:rsidRPr="000A42C6">
        <w:rPr>
          <w:lang w:eastAsia="de-DE"/>
        </w:rPr>
        <w:t xml:space="preserve">as </w:t>
      </w:r>
      <w:r w:rsidRPr="000A42C6">
        <w:rPr>
          <w:lang w:eastAsia="de-DE"/>
        </w:rPr>
        <w:t>Institut keine KV-Zulassung</w:t>
      </w:r>
      <w:r w:rsidR="00B0577B" w:rsidRPr="000A42C6">
        <w:rPr>
          <w:lang w:eastAsia="de-DE"/>
        </w:rPr>
        <w:t xml:space="preserve"> besitzt</w:t>
      </w:r>
      <w:r w:rsidRPr="000A42C6">
        <w:rPr>
          <w:lang w:eastAsia="de-DE"/>
        </w:rPr>
        <w:t xml:space="preserve">, </w:t>
      </w:r>
      <w:r w:rsidR="00D8412B" w:rsidRPr="000A42C6">
        <w:rPr>
          <w:lang w:eastAsia="de-DE"/>
        </w:rPr>
        <w:t>wird</w:t>
      </w:r>
      <w:r w:rsidRPr="000A42C6">
        <w:rPr>
          <w:lang w:eastAsia="de-DE"/>
        </w:rPr>
        <w:t xml:space="preserve"> eine Privatrechnung ausgestellt. </w:t>
      </w:r>
    </w:p>
    <w:p w14:paraId="479A4138" w14:textId="77777777" w:rsidR="0016613B" w:rsidRPr="000A42C6" w:rsidRDefault="0016613B" w:rsidP="00D67C7C">
      <w:pPr>
        <w:pStyle w:val="Formatvorlage2"/>
        <w:rPr>
          <w:lang w:eastAsia="de-DE"/>
        </w:rPr>
      </w:pPr>
    </w:p>
    <w:p w14:paraId="03C4E18E" w14:textId="77777777" w:rsidR="00D97F2C" w:rsidRPr="000A42C6" w:rsidRDefault="00D97F2C" w:rsidP="00D67C7C">
      <w:pPr>
        <w:pStyle w:val="Formatvorlage2"/>
        <w:rPr>
          <w:b/>
          <w:lang w:eastAsia="de-DE"/>
        </w:rPr>
      </w:pPr>
      <w:r w:rsidRPr="000A42C6">
        <w:rPr>
          <w:b/>
          <w:lang w:eastAsia="de-DE"/>
        </w:rPr>
        <w:t xml:space="preserve">Labormethoden: </w:t>
      </w:r>
    </w:p>
    <w:p w14:paraId="330DC0C1" w14:textId="77777777" w:rsidR="00315766" w:rsidRPr="000A42C6" w:rsidRDefault="00D97F2C" w:rsidP="00D67C7C">
      <w:pPr>
        <w:pStyle w:val="Formatvorlage2"/>
        <w:rPr>
          <w:lang w:eastAsia="de-DE"/>
        </w:rPr>
      </w:pPr>
      <w:r w:rsidRPr="000A42C6">
        <w:rPr>
          <w:lang w:eastAsia="de-DE"/>
        </w:rPr>
        <w:t>Nachweis von bakteriziden Antikörpern (Antikörperbestimmung)</w:t>
      </w:r>
      <w:r w:rsidR="00545449" w:rsidRPr="000A42C6">
        <w:rPr>
          <w:lang w:eastAsia="de-DE"/>
        </w:rPr>
        <w:t xml:space="preserve"> gegen</w:t>
      </w:r>
    </w:p>
    <w:p w14:paraId="31A8807C" w14:textId="77777777" w:rsidR="00545449" w:rsidRPr="000A42C6" w:rsidRDefault="00D97F2C" w:rsidP="006876E1">
      <w:pPr>
        <w:pStyle w:val="Formatvorlage2"/>
        <w:numPr>
          <w:ilvl w:val="0"/>
          <w:numId w:val="106"/>
        </w:numPr>
        <w:ind w:left="357" w:hanging="357"/>
        <w:rPr>
          <w:lang w:eastAsia="de-DE"/>
        </w:rPr>
      </w:pPr>
      <w:r w:rsidRPr="000A42C6">
        <w:rPr>
          <w:lang w:eastAsia="de-DE"/>
        </w:rPr>
        <w:t>die Kapselpolysaccharide von Serogruppe A, C, W und Y Meningokokken (</w:t>
      </w:r>
      <w:r w:rsidR="00B0577B" w:rsidRPr="000A42C6">
        <w:rPr>
          <w:lang w:eastAsia="de-DE"/>
        </w:rPr>
        <w:t>ACWY-</w:t>
      </w:r>
      <w:r w:rsidRPr="000A42C6">
        <w:rPr>
          <w:lang w:eastAsia="de-DE"/>
        </w:rPr>
        <w:t xml:space="preserve">Polysaccharid-Impfstoff oder </w:t>
      </w:r>
      <w:r w:rsidR="00B0577B" w:rsidRPr="000A42C6">
        <w:rPr>
          <w:lang w:eastAsia="de-DE"/>
        </w:rPr>
        <w:t>ACWY-</w:t>
      </w:r>
      <w:r w:rsidRPr="000A42C6">
        <w:rPr>
          <w:lang w:eastAsia="de-DE"/>
        </w:rPr>
        <w:t>Poly</w:t>
      </w:r>
      <w:r w:rsidR="00BA5111" w:rsidRPr="000A42C6">
        <w:rPr>
          <w:lang w:eastAsia="de-DE"/>
        </w:rPr>
        <w:t>-</w:t>
      </w:r>
      <w:r w:rsidRPr="000A42C6">
        <w:rPr>
          <w:lang w:eastAsia="de-DE"/>
        </w:rPr>
        <w:t>saccharid-Konjugatimpfstoff)</w:t>
      </w:r>
    </w:p>
    <w:p w14:paraId="2855DCC1" w14:textId="77777777" w:rsidR="00545449" w:rsidRPr="000A42C6" w:rsidRDefault="00D97F2C" w:rsidP="006876E1">
      <w:pPr>
        <w:pStyle w:val="Formatvorlage2"/>
        <w:numPr>
          <w:ilvl w:val="0"/>
          <w:numId w:val="106"/>
        </w:numPr>
        <w:ind w:left="357" w:hanging="357"/>
        <w:rPr>
          <w:lang w:eastAsia="de-DE"/>
        </w:rPr>
      </w:pPr>
      <w:r w:rsidRPr="000A42C6">
        <w:rPr>
          <w:lang w:eastAsia="de-DE"/>
        </w:rPr>
        <w:t xml:space="preserve">das Faktor H-Bindungsprotein (fHbp) </w:t>
      </w:r>
      <w:r w:rsidR="00315766" w:rsidRPr="000A42C6">
        <w:rPr>
          <w:lang w:eastAsia="de-DE"/>
        </w:rPr>
        <w:t>(</w:t>
      </w:r>
      <w:r w:rsidRPr="000A42C6">
        <w:rPr>
          <w:lang w:eastAsia="de-DE"/>
        </w:rPr>
        <w:t>Serogruppe B-Impfstoffe</w:t>
      </w:r>
      <w:r w:rsidR="00315766" w:rsidRPr="000A42C6">
        <w:rPr>
          <w:lang w:eastAsia="de-DE"/>
        </w:rPr>
        <w:t>)</w:t>
      </w:r>
    </w:p>
    <w:p w14:paraId="0102AB70" w14:textId="77777777" w:rsidR="00D97F2C" w:rsidRPr="000A42C6" w:rsidRDefault="00D97F2C" w:rsidP="00D67C7C">
      <w:pPr>
        <w:pStyle w:val="Formatvorlage2"/>
        <w:rPr>
          <w:lang w:eastAsia="de-DE"/>
        </w:rPr>
      </w:pPr>
      <w:r w:rsidRPr="000A42C6">
        <w:rPr>
          <w:lang w:eastAsia="de-DE"/>
        </w:rPr>
        <w:t>mittels</w:t>
      </w:r>
      <w:r w:rsidR="00766A05" w:rsidRPr="000A42C6">
        <w:rPr>
          <w:lang w:eastAsia="de-DE"/>
        </w:rPr>
        <w:t xml:space="preserve"> „serum bactericidal antibody“ (SBA) Test</w:t>
      </w:r>
      <w:r w:rsidRPr="000A42C6">
        <w:rPr>
          <w:lang w:eastAsia="de-DE"/>
        </w:rPr>
        <w:t xml:space="preserve"> </w:t>
      </w:r>
      <w:r w:rsidR="00766A05" w:rsidRPr="000A42C6">
        <w:rPr>
          <w:lang w:eastAsia="de-DE"/>
        </w:rPr>
        <w:t>(</w:t>
      </w:r>
      <w:r w:rsidRPr="000A42C6">
        <w:rPr>
          <w:lang w:eastAsia="de-DE"/>
        </w:rPr>
        <w:t>Serumbakterizidietest</w:t>
      </w:r>
      <w:r w:rsidR="00766A05" w:rsidRPr="000A42C6">
        <w:rPr>
          <w:lang w:eastAsia="de-DE"/>
        </w:rPr>
        <w:t>)</w:t>
      </w:r>
    </w:p>
    <w:p w14:paraId="5E779A90" w14:textId="77777777" w:rsidR="002F4AE7" w:rsidRPr="000A42C6" w:rsidRDefault="002F4AE7" w:rsidP="00D67C7C">
      <w:pPr>
        <w:pStyle w:val="Formatvorlage2"/>
        <w:rPr>
          <w:lang w:eastAsia="de-DE"/>
        </w:rPr>
      </w:pPr>
      <w:r w:rsidRPr="000A42C6">
        <w:rPr>
          <w:lang w:eastAsia="de-DE"/>
        </w:rPr>
        <w:t>Die SBA-Titer reflektieren funktionelle Antikörper; die Antikörperbestimmung durch SBA ist deshalb im Vergleich zu ELISA als valider einzustufen.</w:t>
      </w:r>
    </w:p>
    <w:p w14:paraId="2D716CF8" w14:textId="77777777" w:rsidR="00D97F2C" w:rsidRPr="000A42C6" w:rsidRDefault="00D97F2C" w:rsidP="00D67C7C">
      <w:pPr>
        <w:pStyle w:val="Formatvorlage2"/>
        <w:rPr>
          <w:lang w:eastAsia="de-DE"/>
        </w:rPr>
      </w:pPr>
    </w:p>
    <w:p w14:paraId="736E1F30" w14:textId="77777777" w:rsidR="00545449" w:rsidRPr="000A42C6" w:rsidRDefault="00545449" w:rsidP="00D67C7C">
      <w:pPr>
        <w:pStyle w:val="Formatvorlage2"/>
        <w:rPr>
          <w:lang w:eastAsia="de-DE"/>
        </w:rPr>
      </w:pPr>
    </w:p>
    <w:p w14:paraId="62AF5E02" w14:textId="77777777" w:rsidR="00D97F2C" w:rsidRPr="000A42C6" w:rsidRDefault="00D97F2C" w:rsidP="00D67C7C">
      <w:pPr>
        <w:pStyle w:val="Formatvorlage2"/>
        <w:rPr>
          <w:b/>
          <w:lang w:eastAsia="de-DE"/>
        </w:rPr>
      </w:pPr>
      <w:r w:rsidRPr="000A42C6">
        <w:rPr>
          <w:b/>
          <w:lang w:eastAsia="de-DE"/>
        </w:rPr>
        <w:lastRenderedPageBreak/>
        <w:t xml:space="preserve">Untersuchungsergebnisse: </w:t>
      </w:r>
    </w:p>
    <w:p w14:paraId="7CB67061" w14:textId="77777777" w:rsidR="00766A05" w:rsidRPr="000A42C6" w:rsidRDefault="00D97F2C" w:rsidP="00D67C7C">
      <w:pPr>
        <w:pStyle w:val="Formatvorlage2"/>
        <w:rPr>
          <w:lang w:eastAsia="de-DE"/>
        </w:rPr>
      </w:pPr>
      <w:r w:rsidRPr="000A42C6">
        <w:rPr>
          <w:lang w:eastAsia="de-DE"/>
        </w:rPr>
        <w:t>SBA-Ergebnisse werden als Titer angegeben.</w:t>
      </w:r>
    </w:p>
    <w:p w14:paraId="7E022A87" w14:textId="77777777" w:rsidR="00766A05" w:rsidRPr="000A42C6" w:rsidRDefault="00D97F2C" w:rsidP="00D67C7C">
      <w:pPr>
        <w:pStyle w:val="Formatvorlage2"/>
        <w:rPr>
          <w:lang w:eastAsia="de-DE"/>
        </w:rPr>
      </w:pPr>
      <w:r w:rsidRPr="000A42C6">
        <w:rPr>
          <w:lang w:eastAsia="de-DE"/>
        </w:rPr>
        <w:t>Titer ≥ 8 gelten bei den Serogruppen A, C, W und Y als protektiv (entspricht einem Impferfolg).</w:t>
      </w:r>
    </w:p>
    <w:p w14:paraId="34266F76" w14:textId="77777777" w:rsidR="00766A05" w:rsidRPr="000A42C6" w:rsidRDefault="00D97F2C" w:rsidP="00D67C7C">
      <w:pPr>
        <w:pStyle w:val="Formatvorlage2"/>
        <w:rPr>
          <w:lang w:eastAsia="de-DE"/>
        </w:rPr>
      </w:pPr>
      <w:r w:rsidRPr="000A42C6">
        <w:rPr>
          <w:lang w:eastAsia="de-DE"/>
        </w:rPr>
        <w:t>Titer ≥ 4 gelten bei Serogruppe B als protektiv (entspricht einem Impferfolg).</w:t>
      </w:r>
    </w:p>
    <w:p w14:paraId="418EC36E" w14:textId="77777777" w:rsidR="00F032FF" w:rsidRPr="000A42C6" w:rsidRDefault="00F032FF" w:rsidP="000C3962">
      <w:pPr>
        <w:pStyle w:val="Formatvorlage2"/>
      </w:pPr>
    </w:p>
    <w:p w14:paraId="1CEC2A54" w14:textId="77777777" w:rsidR="001253F5" w:rsidRPr="000A42C6" w:rsidRDefault="001253F5" w:rsidP="00D67C7C">
      <w:pPr>
        <w:pStyle w:val="Formatvorlage2"/>
        <w:rPr>
          <w:b/>
        </w:rPr>
      </w:pPr>
      <w:r w:rsidRPr="000A42C6">
        <w:rPr>
          <w:b/>
        </w:rPr>
        <w:t>Weitere Leistungen</w:t>
      </w:r>
    </w:p>
    <w:p w14:paraId="2B20AA6A" w14:textId="77777777" w:rsidR="00D97F2C" w:rsidRPr="000A42C6" w:rsidRDefault="00D97F2C" w:rsidP="006876E1">
      <w:pPr>
        <w:pStyle w:val="Formatvorlage2"/>
        <w:numPr>
          <w:ilvl w:val="0"/>
          <w:numId w:val="86"/>
        </w:numPr>
      </w:pPr>
      <w:r w:rsidRPr="000A42C6">
        <w:t>Beratungstätigkeit für den Öffentlichen Gesundheitsdienst, Laboratorien, niedergelassene Ärzte, Kliniken und Forschungsinstitute. Durchführung von Weiterbild</w:t>
      </w:r>
      <w:r w:rsidR="004C328C" w:rsidRPr="000A42C6">
        <w:t>ungen und Öffentlichkeitsarbeit</w:t>
      </w:r>
    </w:p>
    <w:p w14:paraId="1F366C71" w14:textId="77777777" w:rsidR="00F22CC5" w:rsidRPr="000A42C6" w:rsidRDefault="00D97F2C" w:rsidP="006876E1">
      <w:pPr>
        <w:pStyle w:val="Formatvorlage2"/>
        <w:numPr>
          <w:ilvl w:val="0"/>
          <w:numId w:val="86"/>
        </w:numPr>
      </w:pPr>
      <w:r w:rsidRPr="000A42C6">
        <w:t>Abgabe von Referenzstämmen aus der Stammsammlung des Referenzzentrums für diagnostische und wissenschaftliche Zwecke auf Anfrage</w:t>
      </w:r>
    </w:p>
    <w:p w14:paraId="05EAECEB" w14:textId="77777777" w:rsidR="00F22CC5" w:rsidRPr="000A42C6" w:rsidRDefault="00F22CC5" w:rsidP="00D67C7C">
      <w:pPr>
        <w:pStyle w:val="Formatvorlage2"/>
        <w:rPr>
          <w:b/>
        </w:rPr>
      </w:pPr>
    </w:p>
    <w:p w14:paraId="208F99E3" w14:textId="77777777" w:rsidR="00D97F2C" w:rsidRPr="000A42C6" w:rsidRDefault="00D97F2C" w:rsidP="00D67C7C">
      <w:pPr>
        <w:pStyle w:val="Formatvorlage2"/>
        <w:rPr>
          <w:b/>
        </w:rPr>
      </w:pPr>
      <w:r w:rsidRPr="000A42C6">
        <w:rPr>
          <w:b/>
        </w:rPr>
        <w:t>Literatur</w:t>
      </w:r>
    </w:p>
    <w:p w14:paraId="400F5AE1" w14:textId="77777777" w:rsidR="007A58E2" w:rsidRPr="00CD1C8D" w:rsidRDefault="00D97F2C" w:rsidP="00D67C7C">
      <w:pPr>
        <w:pStyle w:val="Formatvorlage2"/>
        <w:rPr>
          <w:lang w:val="en-US"/>
        </w:rPr>
      </w:pPr>
      <w:r w:rsidRPr="000A42C6">
        <w:t xml:space="preserve">Arreaza L, Salcedo C, Alcalá B, Uría MJ, Abad R, Enríquez R, Vazquez JA. </w:t>
      </w:r>
      <w:r w:rsidRPr="00CD1C8D">
        <w:rPr>
          <w:lang w:val="en-US"/>
        </w:rPr>
        <w:t xml:space="preserve">Sequencing of </w:t>
      </w:r>
      <w:r w:rsidRPr="00CD1C8D">
        <w:rPr>
          <w:i/>
          <w:iCs/>
          <w:lang w:val="en-US"/>
        </w:rPr>
        <w:t>Neisseria meningitidis</w:t>
      </w:r>
      <w:r w:rsidRPr="00CD1C8D">
        <w:rPr>
          <w:lang w:val="en-US"/>
        </w:rPr>
        <w:t xml:space="preserve"> </w:t>
      </w:r>
      <w:r w:rsidRPr="00CD1C8D">
        <w:rPr>
          <w:i/>
          <w:iCs/>
          <w:lang w:val="en-US"/>
        </w:rPr>
        <w:t>penA</w:t>
      </w:r>
      <w:r w:rsidRPr="00CD1C8D">
        <w:rPr>
          <w:lang w:val="en-US"/>
        </w:rPr>
        <w:t xml:space="preserve"> Gene: the key to success in defining penicillin G breakpoints. Antimicrob Agents Chemother. 2004 Jan;48(1):358-9. </w:t>
      </w:r>
      <w:r w:rsidRPr="00CD1C8D">
        <w:rPr>
          <w:lang w:val="en-US"/>
        </w:rPr>
        <w:br/>
      </w:r>
      <w:r w:rsidRPr="00CD1C8D">
        <w:rPr>
          <w:lang w:val="en-US"/>
        </w:rPr>
        <w:br/>
        <w:t xml:space="preserve">Elias J, Harmsen D, Claus H, Hellenbrand W, Frosch M, Vogel U. Spatiotemporal analysis of invasive meningococcal disease, Germany. </w:t>
      </w:r>
      <w:r w:rsidR="00352BDC" w:rsidRPr="000A42C6">
        <w:t>Emerg Infect Dis. 2006 Nov;12(11):1689-95.</w:t>
      </w:r>
      <w:r w:rsidR="00352BDC" w:rsidRPr="000A42C6">
        <w:br/>
      </w:r>
      <w:r w:rsidRPr="000A42C6">
        <w:br/>
        <w:t xml:space="preserve">Maiden MC, Bygraves JA, Feil E, Morelli G, Russell JE, Urwin R, Zhang Q, Zhou J, Zurth K, Caugant DA, Feavers IM, Achtman M, Spratt BG. </w:t>
      </w:r>
      <w:r w:rsidRPr="00CD1C8D">
        <w:rPr>
          <w:lang w:val="en-US"/>
        </w:rPr>
        <w:t xml:space="preserve">Multilocus sequence typing: a portable approach to the identification of clones within populations of pathogenic microorganisms. Proc Natl Acad Sci USA. 1998 Mar 17;95(6):3140-5. </w:t>
      </w:r>
    </w:p>
    <w:p w14:paraId="281E332B" w14:textId="77777777" w:rsidR="00D97F2C" w:rsidRPr="000A42C6" w:rsidRDefault="00D97F2C" w:rsidP="00D67C7C">
      <w:pPr>
        <w:pStyle w:val="Formatvorlage2"/>
      </w:pPr>
      <w:r w:rsidRPr="00CD1C8D">
        <w:rPr>
          <w:lang w:val="en-US"/>
        </w:rPr>
        <w:br/>
        <w:t xml:space="preserve">Thompson EA, Feavers IM, Maiden MC. Antigenic diversity of meningococcal enterobactin receptor FetA, a vaccine component. Microbiology. 2003 Jul;149(Pt 7):1849-58. </w:t>
      </w:r>
      <w:r w:rsidRPr="00CD1C8D">
        <w:rPr>
          <w:lang w:val="en-US"/>
        </w:rPr>
        <w:br/>
      </w:r>
      <w:r w:rsidRPr="00CD1C8D">
        <w:rPr>
          <w:lang w:val="en-US"/>
        </w:rPr>
        <w:br/>
        <w:t xml:space="preserve">Urwin R, Russell JE, Thompson EA, Holmes EC, Feavers IM, Maiden MC. Distribution of surface protein variants among hyperinvasive meningococci: implications for vaccine design. Infect Immun. 2004 Oct;72(10):5955-62. </w:t>
      </w:r>
      <w:r w:rsidRPr="00CD1C8D">
        <w:rPr>
          <w:lang w:val="en-US"/>
        </w:rPr>
        <w:br/>
      </w:r>
      <w:r w:rsidRPr="00CD1C8D">
        <w:rPr>
          <w:lang w:val="en-US"/>
        </w:rPr>
        <w:br/>
        <w:t xml:space="preserve">Vázquez JA, Arreaza L, Block C, Ehrhard I, Gray SJ, Heuberger S, Hoffmann S, Kriz P, Nicolas P, Olcen P, Skoczynska A, Spanjaard L, Stefanelli P, Taha MK, Tzanakaki G. Interlaboratory comparison of agar dilution and Etest methods for determining the MICs of antibiotics used in management of </w:t>
      </w:r>
      <w:r w:rsidRPr="00CD1C8D">
        <w:rPr>
          <w:i/>
          <w:iCs/>
          <w:lang w:val="en-US"/>
        </w:rPr>
        <w:t>Neisseria meningitidis</w:t>
      </w:r>
      <w:r w:rsidRPr="00CD1C8D">
        <w:rPr>
          <w:lang w:val="en-US"/>
        </w:rPr>
        <w:t xml:space="preserve"> infections. Antimicrob Agents Chemother. 2003 Nov;47(11):3430-4. </w:t>
      </w:r>
      <w:r w:rsidRPr="00CD1C8D">
        <w:rPr>
          <w:lang w:val="en-US"/>
        </w:rPr>
        <w:br/>
      </w:r>
      <w:r w:rsidRPr="00CD1C8D">
        <w:rPr>
          <w:lang w:val="en-US"/>
        </w:rPr>
        <w:br/>
        <w:t xml:space="preserve">Vogel U, Elias J, Claus H, Frosch M. Laboratory diagnosis of </w:t>
      </w:r>
      <w:r w:rsidRPr="00CD1C8D">
        <w:rPr>
          <w:i/>
          <w:iCs/>
          <w:lang w:val="en-US"/>
        </w:rPr>
        <w:t>Neisseria meningitidis</w:t>
      </w:r>
      <w:r w:rsidRPr="00CD1C8D">
        <w:rPr>
          <w:lang w:val="en-US"/>
        </w:rPr>
        <w:t xml:space="preserve"> from the viewpoint of the German Reference Laboratory. </w:t>
      </w:r>
      <w:r w:rsidRPr="000A42C6">
        <w:t>J Lab Med 2009 Sep;33(5):245-253.</w:t>
      </w:r>
    </w:p>
    <w:p w14:paraId="299DD2C3" w14:textId="77777777" w:rsidR="00D97F2C" w:rsidRPr="000A42C6" w:rsidRDefault="00D97F2C" w:rsidP="00D97F2C">
      <w:pPr>
        <w:rPr>
          <w:rFonts w:cs="Calibri"/>
          <w:color w:val="000000"/>
          <w:sz w:val="24"/>
          <w:szCs w:val="24"/>
          <w:lang w:eastAsia="de-DE"/>
        </w:rPr>
      </w:pPr>
      <w:r w:rsidRPr="000A42C6">
        <w:rPr>
          <w:rFonts w:cs="Calibri"/>
          <w:color w:val="000000"/>
          <w:sz w:val="24"/>
          <w:szCs w:val="24"/>
          <w:lang w:eastAsia="de-DE"/>
        </w:rPr>
        <w:br w:type="page"/>
      </w:r>
    </w:p>
    <w:p w14:paraId="26AB4A06" w14:textId="77777777" w:rsidR="003A247F" w:rsidRPr="000A42C6" w:rsidRDefault="003A247F" w:rsidP="006876E1">
      <w:pPr>
        <w:pStyle w:val="berschrift2"/>
      </w:pPr>
      <w:bookmarkStart w:id="1225" w:name="_Toc392235680"/>
      <w:bookmarkStart w:id="1226" w:name="_Toc217046332"/>
      <w:r w:rsidRPr="000A42C6">
        <w:rPr>
          <w:i/>
        </w:rPr>
        <w:lastRenderedPageBreak/>
        <w:t>Haemophilus influenzae</w:t>
      </w:r>
      <w:r w:rsidRPr="000A42C6">
        <w:t>-Nachweis und Typisierung</w:t>
      </w:r>
      <w:bookmarkEnd w:id="1225"/>
      <w:bookmarkEnd w:id="1226"/>
    </w:p>
    <w:p w14:paraId="14439117" w14:textId="77777777" w:rsidR="003A247F" w:rsidRPr="000A42C6" w:rsidRDefault="003A247F" w:rsidP="003A247F">
      <w:pPr>
        <w:jc w:val="both"/>
        <w:rPr>
          <w:rFonts w:cs="Arial"/>
          <w:color w:val="000000"/>
        </w:rPr>
      </w:pPr>
    </w:p>
    <w:p w14:paraId="7F21C8B6" w14:textId="77777777" w:rsidR="00D97F2C" w:rsidRPr="000A42C6" w:rsidRDefault="00D97F2C" w:rsidP="00D67C7C">
      <w:pPr>
        <w:pStyle w:val="Formatvorlage2"/>
        <w:rPr>
          <w:b/>
        </w:rPr>
      </w:pPr>
      <w:bookmarkStart w:id="1227" w:name="_Toc392235681"/>
      <w:r w:rsidRPr="000A42C6">
        <w:rPr>
          <w:b/>
        </w:rPr>
        <w:t>Indikation:</w:t>
      </w:r>
    </w:p>
    <w:p w14:paraId="4E1DF882" w14:textId="77777777" w:rsidR="00D97F2C" w:rsidRPr="000A42C6" w:rsidRDefault="00D97F2C" w:rsidP="00D67C7C">
      <w:pPr>
        <w:pStyle w:val="Formatvorlage2"/>
      </w:pPr>
      <w:r w:rsidRPr="000A42C6">
        <w:t xml:space="preserve">Typisierung von </w:t>
      </w:r>
      <w:r w:rsidRPr="000A42C6">
        <w:rPr>
          <w:i/>
        </w:rPr>
        <w:t>Haemophilus influenzae</w:t>
      </w:r>
      <w:r w:rsidR="004C328C" w:rsidRPr="000A42C6">
        <w:t>-Stämmen und Antibiotika</w:t>
      </w:r>
      <w:r w:rsidRPr="000A42C6">
        <w:t>resistenzbestimmung im Rahmen der nationalen Labor-Surveillance im Auftrag des Robert-Koch-Instituts (RKI)</w:t>
      </w:r>
    </w:p>
    <w:p w14:paraId="6ED37FF2" w14:textId="77777777" w:rsidR="00BA5111" w:rsidRPr="000A42C6" w:rsidRDefault="00BA5111" w:rsidP="00D67C7C">
      <w:pPr>
        <w:pStyle w:val="Formatvorlage2"/>
      </w:pPr>
    </w:p>
    <w:p w14:paraId="42E05642" w14:textId="77777777" w:rsidR="00D97F2C" w:rsidRPr="000A42C6" w:rsidRDefault="00D97F2C" w:rsidP="00D67C7C">
      <w:pPr>
        <w:pStyle w:val="Formatvorlage2"/>
        <w:rPr>
          <w:b/>
        </w:rPr>
      </w:pPr>
      <w:r w:rsidRPr="000A42C6">
        <w:rPr>
          <w:b/>
        </w:rPr>
        <w:t>Untersuchungsmaterial:</w:t>
      </w:r>
    </w:p>
    <w:p w14:paraId="3359F8D2" w14:textId="77777777" w:rsidR="00D97F2C" w:rsidRPr="000A42C6" w:rsidRDefault="00D97F2C" w:rsidP="00D67C7C">
      <w:pPr>
        <w:pStyle w:val="Formatvorlage2"/>
      </w:pPr>
      <w:r w:rsidRPr="000A42C6">
        <w:t>Vitale Bakterien isoliert aus primär sterilem Material (Blut, Liquor)</w:t>
      </w:r>
    </w:p>
    <w:p w14:paraId="1DAB57C6" w14:textId="77777777" w:rsidR="00BA5111" w:rsidRPr="000A42C6" w:rsidRDefault="00BA5111" w:rsidP="00D67C7C">
      <w:pPr>
        <w:pStyle w:val="Formatvorlage2"/>
      </w:pPr>
    </w:p>
    <w:p w14:paraId="51530558" w14:textId="77777777" w:rsidR="00D97F2C" w:rsidRPr="000A42C6" w:rsidRDefault="00D97F2C" w:rsidP="00D67C7C">
      <w:pPr>
        <w:pStyle w:val="Formatvorlage2"/>
        <w:rPr>
          <w:b/>
        </w:rPr>
      </w:pPr>
      <w:r w:rsidRPr="000A42C6">
        <w:rPr>
          <w:b/>
        </w:rPr>
        <w:t>Versand:</w:t>
      </w:r>
    </w:p>
    <w:p w14:paraId="7900E691" w14:textId="77777777" w:rsidR="00C819BC" w:rsidRPr="000A42C6" w:rsidRDefault="00C819BC" w:rsidP="00C819BC">
      <w:pPr>
        <w:pStyle w:val="Formatvorlage2"/>
      </w:pPr>
      <w:r w:rsidRPr="000A42C6">
        <w:t xml:space="preserve">Genügend Material einer frischen Übernachtkultur sollte mittels Tupfer in ein Transportmedium (z.B. Amies Medium, eSwab, Port-A-Cul) eingebracht werden. Alternativ können die Bakterien als Übernachtkultur auf Schrägagar-Röhrchen mit Schraubverschluss (Kochblutagar) versendet werden. </w:t>
      </w:r>
    </w:p>
    <w:p w14:paraId="329A5491" w14:textId="77777777" w:rsidR="00433C4F" w:rsidRPr="000A42C6" w:rsidRDefault="00433C4F" w:rsidP="00C819BC">
      <w:pPr>
        <w:pStyle w:val="Formatvorlage2"/>
      </w:pPr>
    </w:p>
    <w:p w14:paraId="65AB1D4F" w14:textId="77777777" w:rsidR="00186F4D" w:rsidRPr="000A42C6" w:rsidRDefault="00D97F2C" w:rsidP="00D67C7C">
      <w:pPr>
        <w:pStyle w:val="Formatvorlage2"/>
      </w:pPr>
      <w:r w:rsidRPr="000A42C6">
        <w:t>Die Gefahrgutvorschriften sind zu beachten</w:t>
      </w:r>
    </w:p>
    <w:p w14:paraId="70904958" w14:textId="6610C021" w:rsidR="00D97F2C" w:rsidRPr="000A42C6" w:rsidRDefault="00206F1B" w:rsidP="00D67C7C">
      <w:pPr>
        <w:pStyle w:val="Formatvorlage2"/>
      </w:pPr>
      <w:r w:rsidRPr="000A42C6">
        <w:t>(</w:t>
      </w:r>
      <w:hyperlink r:id="rId54" w:history="1">
        <w:r w:rsidR="00186F4D" w:rsidRPr="000A42C6">
          <w:rPr>
            <w:rStyle w:val="Hyperlink"/>
          </w:rPr>
          <w:t>https://www.hygiene.uni-wuerzburg.de/meningococcus/nationales-referenzzentrum-fuer-meningokokken-und-haemophilus-influenzae/versand/</w:t>
        </w:r>
      </w:hyperlink>
      <w:r w:rsidRPr="000A42C6">
        <w:t>)</w:t>
      </w:r>
      <w:r w:rsidR="00D97F2C" w:rsidRPr="000A42C6">
        <w:t>.</w:t>
      </w:r>
    </w:p>
    <w:p w14:paraId="6A5AB984" w14:textId="77777777" w:rsidR="00BA5111" w:rsidRPr="000A42C6" w:rsidRDefault="00BA5111" w:rsidP="00D67C7C">
      <w:pPr>
        <w:pStyle w:val="Formatvorlage2"/>
      </w:pPr>
    </w:p>
    <w:p w14:paraId="358BE33B" w14:textId="77777777" w:rsidR="00186F4D" w:rsidRPr="000A42C6" w:rsidRDefault="00186F4D" w:rsidP="00186F4D">
      <w:pPr>
        <w:pStyle w:val="Formatvorlage2"/>
        <w:rPr>
          <w:b/>
          <w:bCs/>
          <w:lang w:eastAsia="de-DE"/>
        </w:rPr>
      </w:pPr>
      <w:r w:rsidRPr="000A42C6">
        <w:rPr>
          <w:b/>
          <w:bCs/>
          <w:lang w:eastAsia="de-DE"/>
        </w:rPr>
        <w:t>Begleitinformationen:</w:t>
      </w:r>
    </w:p>
    <w:p w14:paraId="529925F3" w14:textId="5804DAA8" w:rsidR="00186F4D" w:rsidRPr="000A42C6" w:rsidRDefault="00186F4D" w:rsidP="00D67C7C">
      <w:pPr>
        <w:pStyle w:val="Formatvorlage2"/>
        <w:rPr>
          <w:lang w:eastAsia="de-DE"/>
        </w:rPr>
      </w:pPr>
      <w:r w:rsidRPr="000A42C6">
        <w:rPr>
          <w:lang w:eastAsia="de-DE"/>
        </w:rPr>
        <w:t xml:space="preserve">Ein Begleitschein steht unter der Rubrik </w:t>
      </w:r>
      <w:hyperlink r:id="rId55" w:history="1">
        <w:r w:rsidRPr="000A42C6">
          <w:rPr>
            <w:u w:val="single"/>
            <w:lang w:eastAsia="de-DE"/>
          </w:rPr>
          <w:t>Versand</w:t>
        </w:r>
      </w:hyperlink>
      <w:r w:rsidRPr="000A42C6">
        <w:rPr>
          <w:lang w:eastAsia="de-DE"/>
        </w:rPr>
        <w:t xml:space="preserve"> </w:t>
      </w:r>
      <w:r w:rsidRPr="000A42C6">
        <w:t>auf der Homepage</w:t>
      </w:r>
      <w:r w:rsidRPr="000A42C6">
        <w:rPr>
          <w:lang w:eastAsia="de-DE"/>
        </w:rPr>
        <w:t xml:space="preserve"> zu Verfügung. </w:t>
      </w:r>
    </w:p>
    <w:p w14:paraId="5851BB1C" w14:textId="77777777" w:rsidR="00186F4D" w:rsidRPr="000A42C6" w:rsidRDefault="00186F4D" w:rsidP="00D67C7C">
      <w:pPr>
        <w:pStyle w:val="Formatvorlage2"/>
      </w:pPr>
    </w:p>
    <w:p w14:paraId="52840739" w14:textId="77777777" w:rsidR="00D97F2C" w:rsidRPr="000A42C6" w:rsidRDefault="00D97F2C" w:rsidP="00D67C7C">
      <w:pPr>
        <w:pStyle w:val="Formatvorlage2"/>
        <w:rPr>
          <w:b/>
        </w:rPr>
      </w:pPr>
      <w:r w:rsidRPr="000A42C6">
        <w:rPr>
          <w:b/>
        </w:rPr>
        <w:t>Untersuchungsmethoden:</w:t>
      </w:r>
    </w:p>
    <w:p w14:paraId="2E15FEAF" w14:textId="77777777" w:rsidR="00D97F2C" w:rsidRPr="000A42C6" w:rsidRDefault="00D97F2C" w:rsidP="006876E1">
      <w:pPr>
        <w:pStyle w:val="Formatvorlage2"/>
        <w:numPr>
          <w:ilvl w:val="0"/>
          <w:numId w:val="87"/>
        </w:numPr>
      </w:pPr>
      <w:r w:rsidRPr="000A42C6">
        <w:t xml:space="preserve">Identifizierung von </w:t>
      </w:r>
      <w:r w:rsidRPr="000A42C6">
        <w:rPr>
          <w:i/>
        </w:rPr>
        <w:t>H. influenzae</w:t>
      </w:r>
      <w:r w:rsidRPr="000A42C6">
        <w:t xml:space="preserve"> und anderen </w:t>
      </w:r>
      <w:r w:rsidRPr="000A42C6">
        <w:rPr>
          <w:i/>
        </w:rPr>
        <w:t>Haemophilus</w:t>
      </w:r>
      <w:r w:rsidRPr="000A42C6">
        <w:t>-Spezies aus invasiven Infektionen mittels biochemischer Methoden</w:t>
      </w:r>
    </w:p>
    <w:p w14:paraId="1CD84569" w14:textId="77777777" w:rsidR="00D97F2C" w:rsidRPr="000A42C6" w:rsidRDefault="00D97F2C" w:rsidP="006876E1">
      <w:pPr>
        <w:pStyle w:val="Formatvorlage2"/>
        <w:numPr>
          <w:ilvl w:val="0"/>
          <w:numId w:val="87"/>
        </w:numPr>
      </w:pPr>
      <w:r w:rsidRPr="000A42C6">
        <w:t xml:space="preserve">Molekularbiologische Speziesdifferenzierung durch Nachweis von </w:t>
      </w:r>
      <w:r w:rsidRPr="000A42C6">
        <w:rPr>
          <w:i/>
        </w:rPr>
        <w:t>fucK</w:t>
      </w:r>
      <w:r w:rsidR="00275317" w:rsidRPr="000A42C6">
        <w:rPr>
          <w:i/>
        </w:rPr>
        <w:t xml:space="preserve"> </w:t>
      </w:r>
      <w:r w:rsidR="00275317" w:rsidRPr="000A42C6">
        <w:t xml:space="preserve">oder </w:t>
      </w:r>
      <w:r w:rsidRPr="000A42C6">
        <w:rPr>
          <w:i/>
        </w:rPr>
        <w:t>ompP2</w:t>
      </w:r>
      <w:r w:rsidR="00275317" w:rsidRPr="000A42C6">
        <w:rPr>
          <w:iCs/>
        </w:rPr>
        <w:t>,</w:t>
      </w:r>
      <w:r w:rsidRPr="000A42C6">
        <w:t xml:space="preserve"> </w:t>
      </w:r>
      <w:r w:rsidR="00275317" w:rsidRPr="000A42C6">
        <w:t xml:space="preserve">ggf. </w:t>
      </w:r>
      <w:r w:rsidRPr="000A42C6">
        <w:t xml:space="preserve">Sequenzierung von </w:t>
      </w:r>
      <w:r w:rsidRPr="000A42C6">
        <w:rPr>
          <w:i/>
        </w:rPr>
        <w:t>ompP6</w:t>
      </w:r>
      <w:r w:rsidRPr="000A42C6">
        <w:t xml:space="preserve"> [1, 3, 5, 7]</w:t>
      </w:r>
    </w:p>
    <w:p w14:paraId="2FEB8BB6" w14:textId="77777777" w:rsidR="00D945E1" w:rsidRPr="000A42C6" w:rsidRDefault="00D945E1" w:rsidP="006876E1">
      <w:pPr>
        <w:pStyle w:val="Formatvorlage2"/>
        <w:numPr>
          <w:ilvl w:val="0"/>
          <w:numId w:val="87"/>
        </w:numPr>
      </w:pPr>
      <w:r w:rsidRPr="000A42C6">
        <w:t>Serologische Bestimmung de</w:t>
      </w:r>
      <w:r w:rsidR="00545449" w:rsidRPr="000A42C6">
        <w:t>s</w:t>
      </w:r>
      <w:r w:rsidRPr="000A42C6">
        <w:t xml:space="preserve"> Serotyp</w:t>
      </w:r>
      <w:r w:rsidR="00545449" w:rsidRPr="000A42C6">
        <w:t>s</w:t>
      </w:r>
      <w:r w:rsidRPr="000A42C6">
        <w:t xml:space="preserve"> (a, b, c, d, e, f)</w:t>
      </w:r>
    </w:p>
    <w:p w14:paraId="7A5B924A" w14:textId="77777777" w:rsidR="00D97F2C" w:rsidRPr="000A42C6" w:rsidRDefault="00D97F2C" w:rsidP="006876E1">
      <w:pPr>
        <w:pStyle w:val="Formatvorlage2"/>
        <w:numPr>
          <w:ilvl w:val="0"/>
          <w:numId w:val="87"/>
        </w:numPr>
      </w:pPr>
      <w:r w:rsidRPr="000A42C6">
        <w:t xml:space="preserve">Molekularbiologische Serogenotypisierung durch Nachweis von </w:t>
      </w:r>
      <w:r w:rsidRPr="000A42C6">
        <w:rPr>
          <w:i/>
        </w:rPr>
        <w:t>bexA</w:t>
      </w:r>
      <w:r w:rsidRPr="000A42C6">
        <w:t xml:space="preserve"> und serotypspezifischen Kapselgenen [2, 6]</w:t>
      </w:r>
    </w:p>
    <w:p w14:paraId="26082489" w14:textId="77777777" w:rsidR="00D945E1" w:rsidRPr="000A42C6" w:rsidRDefault="00D945E1" w:rsidP="006876E1">
      <w:pPr>
        <w:pStyle w:val="Formatvorlage2"/>
        <w:numPr>
          <w:ilvl w:val="0"/>
          <w:numId w:val="87"/>
        </w:numPr>
      </w:pPr>
      <w:r w:rsidRPr="000A42C6">
        <w:t>Empfindlichkeitstestung mittels Gradientenagardiffusin (getestete Antibiotika: Ampicillin, Amoxicillin-Clavulansäure, Cefotaxim</w:t>
      </w:r>
      <w:r w:rsidR="00A46F50" w:rsidRPr="000A42C6">
        <w:t>, Meropenem</w:t>
      </w:r>
      <w:r w:rsidRPr="000A42C6">
        <w:t xml:space="preserve">), β-Lactamase-Test, ggf. </w:t>
      </w:r>
      <w:r w:rsidRPr="000A42C6">
        <w:rPr>
          <w:i/>
        </w:rPr>
        <w:t>ftsI</w:t>
      </w:r>
      <w:r w:rsidRPr="000A42C6">
        <w:t>-Sequenzierung.</w:t>
      </w:r>
    </w:p>
    <w:p w14:paraId="216E54CB" w14:textId="77777777" w:rsidR="00D97F2C" w:rsidRPr="000A42C6" w:rsidRDefault="00D97F2C" w:rsidP="006876E1">
      <w:pPr>
        <w:pStyle w:val="Formatvorlage2"/>
        <w:numPr>
          <w:ilvl w:val="0"/>
          <w:numId w:val="87"/>
        </w:numPr>
      </w:pPr>
      <w:r w:rsidRPr="000A42C6">
        <w:t>Molekularbiologische Typisierung ausgewählter Isolate mittels Multi-Locus-Sequenztypisierung (MLST) zur Aufklärung der Populationsstruktur invasiver Isolate im europäischen und globalen Kontext [8]</w:t>
      </w:r>
    </w:p>
    <w:p w14:paraId="20B7ABFE" w14:textId="77777777" w:rsidR="00BA5111" w:rsidRPr="000A42C6" w:rsidRDefault="00BA5111" w:rsidP="00D67C7C">
      <w:pPr>
        <w:pStyle w:val="Formatvorlage2"/>
      </w:pPr>
    </w:p>
    <w:p w14:paraId="414DE43F" w14:textId="77777777" w:rsidR="00D97F2C" w:rsidRPr="000A42C6" w:rsidRDefault="00D97F2C" w:rsidP="00D67C7C">
      <w:pPr>
        <w:pStyle w:val="Formatvorlage2"/>
        <w:rPr>
          <w:b/>
        </w:rPr>
      </w:pPr>
      <w:r w:rsidRPr="000A42C6">
        <w:rPr>
          <w:b/>
        </w:rPr>
        <w:t xml:space="preserve">Untersuchungsdauer: </w:t>
      </w:r>
    </w:p>
    <w:p w14:paraId="643A2ED5" w14:textId="77777777" w:rsidR="00BA5111" w:rsidRPr="000A42C6" w:rsidRDefault="00D97F2C" w:rsidP="00D67C7C">
      <w:pPr>
        <w:pStyle w:val="Formatvorlage2"/>
      </w:pPr>
      <w:r w:rsidRPr="000A42C6">
        <w:t>Die Serotypbestimmung erfolgt innerhalb 24</w:t>
      </w:r>
      <w:r w:rsidR="006E4F85" w:rsidRPr="000A42C6">
        <w:t> </w:t>
      </w:r>
      <w:r w:rsidRPr="000A42C6">
        <w:t>h nach Eintreffen</w:t>
      </w:r>
      <w:r w:rsidR="004C328C" w:rsidRPr="000A42C6">
        <w:t xml:space="preserve"> der Isolate</w:t>
      </w:r>
      <w:r w:rsidRPr="000A42C6">
        <w:t xml:space="preserve">. </w:t>
      </w:r>
      <w:r w:rsidR="0068090D" w:rsidRPr="000A42C6">
        <w:t>Die Antibiogramme liegen 48</w:t>
      </w:r>
      <w:r w:rsidR="00186F4D" w:rsidRPr="000A42C6">
        <w:t> </w:t>
      </w:r>
      <w:r w:rsidR="0068090D" w:rsidRPr="000A42C6">
        <w:t xml:space="preserve">h nach Eintreffen vor. </w:t>
      </w:r>
      <w:r w:rsidR="001C715C" w:rsidRPr="000A42C6">
        <w:t>M</w:t>
      </w:r>
      <w:r w:rsidRPr="000A42C6">
        <w:t xml:space="preserve">olekularbiologischen Untersuchungen werden einmal wöchentlich (abhängig von </w:t>
      </w:r>
      <w:r w:rsidR="0068090D" w:rsidRPr="000A42C6">
        <w:t>Proben</w:t>
      </w:r>
      <w:r w:rsidRPr="000A42C6">
        <w:t xml:space="preserve">aufkommen und Logistik) durchgeführt. </w:t>
      </w:r>
    </w:p>
    <w:p w14:paraId="27239B70" w14:textId="77777777" w:rsidR="00D97F2C" w:rsidRPr="000A42C6" w:rsidRDefault="00D97F2C" w:rsidP="00D67C7C">
      <w:pPr>
        <w:pStyle w:val="Formatvorlage2"/>
        <w:rPr>
          <w:b/>
        </w:rPr>
      </w:pPr>
      <w:r w:rsidRPr="000A42C6">
        <w:rPr>
          <w:b/>
        </w:rPr>
        <w:lastRenderedPageBreak/>
        <w:t xml:space="preserve">Ergebnismitteilung: </w:t>
      </w:r>
    </w:p>
    <w:p w14:paraId="1C0EED68" w14:textId="77777777" w:rsidR="0002406C" w:rsidRPr="000A42C6" w:rsidRDefault="00E13A57" w:rsidP="00D67C7C">
      <w:pPr>
        <w:pStyle w:val="Formatvorlage2"/>
        <w:rPr>
          <w:lang w:eastAsia="de-DE"/>
        </w:rPr>
      </w:pPr>
      <w:r w:rsidRPr="000A42C6">
        <w:t xml:space="preserve">Beim Nachweis von </w:t>
      </w:r>
      <w:r w:rsidRPr="000A42C6">
        <w:rPr>
          <w:i/>
        </w:rPr>
        <w:t>Haemophilus influenzae</w:t>
      </w:r>
      <w:r w:rsidRPr="000A42C6">
        <w:t xml:space="preserve"> Serotyp b (Hib) mittels Agglutination </w:t>
      </w:r>
      <w:r w:rsidR="0002406C" w:rsidRPr="000A42C6">
        <w:t xml:space="preserve">am Tag nach Eingang des Isolats </w:t>
      </w:r>
      <w:r w:rsidRPr="000A42C6">
        <w:t>erfolgt unverzüglich eine telefonische Vorabmitteilung an das für den Wohnort des Patienten zuständige Gesundheitsamt</w:t>
      </w:r>
      <w:r w:rsidR="0002406C" w:rsidRPr="000A42C6">
        <w:t xml:space="preserve">, um ggf. </w:t>
      </w:r>
      <w:r w:rsidRPr="000A42C6">
        <w:t xml:space="preserve"> eine postexpositionellenProphylaxe</w:t>
      </w:r>
      <w:r w:rsidR="0002406C" w:rsidRPr="000A42C6">
        <w:t xml:space="preserve"> zu veranlassen</w:t>
      </w:r>
      <w:r w:rsidRPr="000A42C6">
        <w:t>. Ansonsten wird d</w:t>
      </w:r>
      <w:r w:rsidR="002015C7" w:rsidRPr="000A42C6">
        <w:rPr>
          <w:lang w:eastAsia="de-DE"/>
        </w:rPr>
        <w:t xml:space="preserve">er Serotyp </w:t>
      </w:r>
      <w:r w:rsidR="0002406C" w:rsidRPr="000A42C6">
        <w:rPr>
          <w:lang w:eastAsia="de-DE"/>
        </w:rPr>
        <w:t xml:space="preserve">dem Gesundheitsamt am darauffolgenden Tag </w:t>
      </w:r>
      <w:r w:rsidR="002015C7" w:rsidRPr="000A42C6">
        <w:rPr>
          <w:lang w:eastAsia="de-DE"/>
        </w:rPr>
        <w:t>telefonisch oder per Fax mitgeteilt. Der Einsender wird</w:t>
      </w:r>
      <w:r w:rsidR="007A58E2" w:rsidRPr="000A42C6">
        <w:rPr>
          <w:lang w:eastAsia="de-DE"/>
        </w:rPr>
        <w:t xml:space="preserve"> </w:t>
      </w:r>
      <w:r w:rsidR="002015C7" w:rsidRPr="000A42C6">
        <w:rPr>
          <w:lang w:eastAsia="de-DE"/>
        </w:rPr>
        <w:t>informiert, wenn ein von den Vorergebnissen abweichender Serotyp ermittelt wird.</w:t>
      </w:r>
    </w:p>
    <w:p w14:paraId="03B680D5" w14:textId="77777777" w:rsidR="0002406C" w:rsidRPr="000A42C6" w:rsidRDefault="002015C7" w:rsidP="007A58E2">
      <w:pPr>
        <w:pStyle w:val="Formatvorlage2"/>
        <w:tabs>
          <w:tab w:val="left" w:pos="1560"/>
        </w:tabs>
        <w:rPr>
          <w:lang w:eastAsia="de-DE"/>
        </w:rPr>
      </w:pPr>
      <w:r w:rsidRPr="000A42C6">
        <w:rPr>
          <w:lang w:eastAsia="de-DE"/>
        </w:rPr>
        <w:t xml:space="preserve">Endbefunde </w:t>
      </w:r>
      <w:r w:rsidR="007A58E2" w:rsidRPr="000A42C6">
        <w:rPr>
          <w:lang w:eastAsia="de-DE"/>
        </w:rPr>
        <w:t xml:space="preserve">mit Serotyp und Antibiotika-Empfindlichkeitstestungen </w:t>
      </w:r>
      <w:r w:rsidRPr="000A42C6">
        <w:rPr>
          <w:lang w:eastAsia="de-DE"/>
        </w:rPr>
        <w:t>werden an den Einsender per Post und an das zuständige Gesundheitsamt per Fax übermittelt.</w:t>
      </w:r>
    </w:p>
    <w:p w14:paraId="0B791AE3" w14:textId="77777777" w:rsidR="009C6DC4" w:rsidRPr="000A42C6" w:rsidRDefault="00D97F2C" w:rsidP="00D67C7C">
      <w:pPr>
        <w:pStyle w:val="Formatvorlage2"/>
      </w:pPr>
      <w:r w:rsidRPr="000A42C6">
        <w:t xml:space="preserve">Jährliche Auswertungen werden auf der Homepage des NRZMHi veröffentlicht. </w:t>
      </w:r>
    </w:p>
    <w:p w14:paraId="40093016" w14:textId="77777777" w:rsidR="00D97F2C" w:rsidRPr="000A42C6" w:rsidRDefault="00D97F2C" w:rsidP="00D67C7C">
      <w:pPr>
        <w:pStyle w:val="Formatvorlage2"/>
      </w:pPr>
    </w:p>
    <w:bookmarkEnd w:id="1227"/>
    <w:p w14:paraId="3B86899E" w14:textId="77777777" w:rsidR="00A66CFA" w:rsidRPr="000A42C6" w:rsidRDefault="00A66CFA" w:rsidP="00A66CFA">
      <w:pPr>
        <w:pStyle w:val="Formatvorlage2"/>
        <w:rPr>
          <w:b/>
        </w:rPr>
      </w:pPr>
      <w:r w:rsidRPr="000A42C6">
        <w:rPr>
          <w:b/>
        </w:rPr>
        <w:t>Weitere Leistungen</w:t>
      </w:r>
    </w:p>
    <w:p w14:paraId="335A5322" w14:textId="77777777" w:rsidR="00D97F2C" w:rsidRPr="000A42C6" w:rsidRDefault="00D97F2C" w:rsidP="006876E1">
      <w:pPr>
        <w:pStyle w:val="Formatvorlage2"/>
        <w:numPr>
          <w:ilvl w:val="0"/>
          <w:numId w:val="88"/>
        </w:numPr>
      </w:pPr>
      <w:r w:rsidRPr="000A42C6">
        <w:t>Beratungstätigkeit für den Öffentlichen Gesundheitsdienst, Laboratorien, niedergelassene Ärzte, Kliniken und Forschungsinstitute. Durchführung von Weiterbildungen und Öffentlichkeitsarbeit.</w:t>
      </w:r>
    </w:p>
    <w:p w14:paraId="2B3405F0" w14:textId="77777777" w:rsidR="00F032FF" w:rsidRPr="000A42C6" w:rsidRDefault="00F032FF" w:rsidP="006876E1">
      <w:pPr>
        <w:pStyle w:val="Formatvorlage2"/>
        <w:numPr>
          <w:ilvl w:val="0"/>
          <w:numId w:val="88"/>
        </w:numPr>
      </w:pPr>
      <w:r w:rsidRPr="000A42C6">
        <w:t>Abgabe von Referenzstämmen aus der Stammsammlung des Referenzzentrums für diagnostische und wissenschaftliche Zwecke auf Anfrage</w:t>
      </w:r>
    </w:p>
    <w:p w14:paraId="05D47FB7" w14:textId="77777777" w:rsidR="003A247F" w:rsidRPr="000A42C6" w:rsidRDefault="006E4F85" w:rsidP="003A247F">
      <w:pPr>
        <w:autoSpaceDE w:val="0"/>
        <w:autoSpaceDN w:val="0"/>
        <w:adjustRightInd w:val="0"/>
        <w:jc w:val="both"/>
        <w:rPr>
          <w:rFonts w:cs="Arial"/>
          <w:color w:val="000000"/>
        </w:rPr>
      </w:pPr>
      <w:r w:rsidRPr="000A42C6">
        <w:rPr>
          <w:rFonts w:cs="Arial"/>
          <w:color w:val="000000"/>
        </w:rPr>
        <w:br w:type="page"/>
      </w:r>
    </w:p>
    <w:p w14:paraId="44343372" w14:textId="77777777" w:rsidR="003A247F" w:rsidRPr="000A42C6" w:rsidRDefault="003A247F" w:rsidP="00D67C7C">
      <w:pPr>
        <w:pStyle w:val="Formatvorlage2"/>
        <w:rPr>
          <w:b/>
          <w:bCs/>
        </w:rPr>
      </w:pPr>
      <w:bookmarkStart w:id="1228" w:name="_Toc392235682"/>
      <w:r w:rsidRPr="000A42C6">
        <w:rPr>
          <w:b/>
          <w:bCs/>
        </w:rPr>
        <w:lastRenderedPageBreak/>
        <w:t>Literatur</w:t>
      </w:r>
      <w:bookmarkEnd w:id="1228"/>
    </w:p>
    <w:p w14:paraId="21A67D73" w14:textId="77777777" w:rsidR="003A247F" w:rsidRPr="000A42C6" w:rsidRDefault="003A247F" w:rsidP="00D67C7C">
      <w:pPr>
        <w:pStyle w:val="Formatvorlage2"/>
      </w:pPr>
    </w:p>
    <w:p w14:paraId="0B2760E0" w14:textId="77777777" w:rsidR="00D97F2C" w:rsidRPr="00CD1C8D" w:rsidRDefault="00D97F2C" w:rsidP="00D67C7C">
      <w:pPr>
        <w:pStyle w:val="Formatvorlage2"/>
        <w:rPr>
          <w:lang w:val="en-US"/>
        </w:rPr>
      </w:pPr>
      <w:r w:rsidRPr="000A42C6">
        <w:t xml:space="preserve">Binks MJ, Temple B, Kirkham L, Wiertsema SP, Dunne EM, Richmond PC, Marsh RL, Leach AJ, Smith-Vaughan HC. </w:t>
      </w:r>
      <w:r w:rsidRPr="00CD1C8D">
        <w:rPr>
          <w:lang w:val="en-US"/>
        </w:rPr>
        <w:t xml:space="preserve">Molecular </w:t>
      </w:r>
      <w:r w:rsidR="006D453A" w:rsidRPr="00CD1C8D">
        <w:rPr>
          <w:lang w:val="en-US"/>
        </w:rPr>
        <w:t>s</w:t>
      </w:r>
      <w:r w:rsidRPr="00CD1C8D">
        <w:rPr>
          <w:lang w:val="en-US"/>
        </w:rPr>
        <w:t xml:space="preserve">urveillance of </w:t>
      </w:r>
      <w:r w:rsidR="006D453A" w:rsidRPr="00CD1C8D">
        <w:rPr>
          <w:lang w:val="en-US"/>
        </w:rPr>
        <w:t>t</w:t>
      </w:r>
      <w:r w:rsidRPr="00CD1C8D">
        <w:rPr>
          <w:lang w:val="en-US"/>
        </w:rPr>
        <w:t xml:space="preserve">rue </w:t>
      </w:r>
      <w:r w:rsidR="006D453A" w:rsidRPr="00CD1C8D">
        <w:rPr>
          <w:lang w:val="en-US"/>
        </w:rPr>
        <w:t>n</w:t>
      </w:r>
      <w:r w:rsidRPr="00CD1C8D">
        <w:rPr>
          <w:lang w:val="en-US"/>
        </w:rPr>
        <w:t xml:space="preserve">ontypeable </w:t>
      </w:r>
      <w:r w:rsidRPr="00CD1C8D">
        <w:rPr>
          <w:i/>
          <w:iCs/>
          <w:lang w:val="en-US"/>
        </w:rPr>
        <w:t>Haemophilus influenzae</w:t>
      </w:r>
      <w:r w:rsidRPr="00CD1C8D">
        <w:rPr>
          <w:lang w:val="en-US"/>
        </w:rPr>
        <w:t xml:space="preserve">: An </w:t>
      </w:r>
      <w:r w:rsidR="006D453A" w:rsidRPr="00CD1C8D">
        <w:rPr>
          <w:lang w:val="en-US"/>
        </w:rPr>
        <w:t>e</w:t>
      </w:r>
      <w:r w:rsidRPr="00CD1C8D">
        <w:rPr>
          <w:lang w:val="en-US"/>
        </w:rPr>
        <w:t xml:space="preserve">valuation of PCR </w:t>
      </w:r>
      <w:r w:rsidR="006D453A" w:rsidRPr="00CD1C8D">
        <w:rPr>
          <w:lang w:val="en-US"/>
        </w:rPr>
        <w:t>s</w:t>
      </w:r>
      <w:r w:rsidRPr="00CD1C8D">
        <w:rPr>
          <w:lang w:val="en-US"/>
        </w:rPr>
        <w:t xml:space="preserve">creening </w:t>
      </w:r>
      <w:r w:rsidR="006D453A" w:rsidRPr="00CD1C8D">
        <w:rPr>
          <w:lang w:val="en-US"/>
        </w:rPr>
        <w:t>a</w:t>
      </w:r>
      <w:r w:rsidRPr="00CD1C8D">
        <w:rPr>
          <w:lang w:val="en-US"/>
        </w:rPr>
        <w:t>ssays. PloS One 2012, 7(3): e34083.</w:t>
      </w:r>
    </w:p>
    <w:p w14:paraId="00BC186B" w14:textId="77777777" w:rsidR="00D97F2C" w:rsidRPr="00CD1C8D" w:rsidRDefault="00D97F2C" w:rsidP="00D67C7C">
      <w:pPr>
        <w:pStyle w:val="Formatvorlage2"/>
        <w:rPr>
          <w:lang w:val="en-US"/>
        </w:rPr>
      </w:pPr>
    </w:p>
    <w:p w14:paraId="4B016656" w14:textId="77777777" w:rsidR="00D97F2C" w:rsidRPr="00CD1C8D" w:rsidRDefault="00D97F2C" w:rsidP="00D67C7C">
      <w:pPr>
        <w:pStyle w:val="Formatvorlage2"/>
        <w:rPr>
          <w:lang w:val="en-US"/>
        </w:rPr>
      </w:pPr>
      <w:r w:rsidRPr="00CD1C8D">
        <w:rPr>
          <w:lang w:val="en-US"/>
        </w:rPr>
        <w:t xml:space="preserve">Falla TJ, Crook DW, Brophy LN, Maskell D, Kroll JS, Moxon ER. PCR for capsular typing of </w:t>
      </w:r>
      <w:r w:rsidRPr="00CD1C8D">
        <w:rPr>
          <w:i/>
          <w:iCs/>
          <w:lang w:val="en-US"/>
        </w:rPr>
        <w:t>Haemophilus influenzae</w:t>
      </w:r>
      <w:r w:rsidRPr="00CD1C8D">
        <w:rPr>
          <w:lang w:val="en-US"/>
        </w:rPr>
        <w:t>. J Clin Microbiol. 1994, 32(10):2382-6.</w:t>
      </w:r>
    </w:p>
    <w:p w14:paraId="0FBFC431" w14:textId="77777777" w:rsidR="00D97F2C" w:rsidRPr="00CD1C8D" w:rsidRDefault="00D97F2C" w:rsidP="00D67C7C">
      <w:pPr>
        <w:pStyle w:val="Formatvorlage2"/>
        <w:rPr>
          <w:lang w:val="en-US"/>
        </w:rPr>
      </w:pPr>
    </w:p>
    <w:p w14:paraId="4AD64DAA" w14:textId="77777777" w:rsidR="00D97F2C" w:rsidRPr="00CD1C8D" w:rsidRDefault="00D97F2C" w:rsidP="00D67C7C">
      <w:pPr>
        <w:pStyle w:val="Formatvorlage2"/>
        <w:rPr>
          <w:lang w:val="en-US"/>
        </w:rPr>
      </w:pPr>
      <w:r w:rsidRPr="00CD1C8D">
        <w:rPr>
          <w:lang w:val="en-US"/>
        </w:rPr>
        <w:t xml:space="preserve">Hobson RP, Williams A, Rawal K, Pennington TH, Forbes KJ. Incidence and spread of </w:t>
      </w:r>
      <w:r w:rsidRPr="00CD1C8D">
        <w:rPr>
          <w:i/>
          <w:iCs/>
          <w:lang w:val="en-US"/>
        </w:rPr>
        <w:t>Haemophilus influenzae</w:t>
      </w:r>
      <w:r w:rsidRPr="00CD1C8D">
        <w:rPr>
          <w:lang w:val="en-US"/>
        </w:rPr>
        <w:t xml:space="preserve"> on an </w:t>
      </w:r>
      <w:r w:rsidR="006D453A" w:rsidRPr="00CD1C8D">
        <w:rPr>
          <w:lang w:val="en-US"/>
        </w:rPr>
        <w:t>a</w:t>
      </w:r>
      <w:r w:rsidRPr="00CD1C8D">
        <w:rPr>
          <w:lang w:val="en-US"/>
        </w:rPr>
        <w:t xml:space="preserve">ntarctic base determined using the polymerase chain reaction. Epidemiol Infect. 1995, 114(1):93-103. </w:t>
      </w:r>
    </w:p>
    <w:p w14:paraId="1A6E3FA3" w14:textId="77777777" w:rsidR="00D97F2C" w:rsidRPr="00CD1C8D" w:rsidRDefault="00D97F2C" w:rsidP="00D67C7C">
      <w:pPr>
        <w:pStyle w:val="Formatvorlage2"/>
        <w:rPr>
          <w:lang w:val="en-US"/>
        </w:rPr>
      </w:pPr>
    </w:p>
    <w:p w14:paraId="128C11A1" w14:textId="77777777" w:rsidR="00D97F2C" w:rsidRPr="00CD1C8D" w:rsidRDefault="00D97F2C" w:rsidP="00D67C7C">
      <w:pPr>
        <w:pStyle w:val="Formatvorlage2"/>
        <w:rPr>
          <w:lang w:val="en-US"/>
        </w:rPr>
      </w:pPr>
      <w:r w:rsidRPr="00CD1C8D">
        <w:rPr>
          <w:lang w:val="en-US"/>
        </w:rPr>
        <w:t xml:space="preserve">Meats E, Feil EJ, Stringer S, Cody A, Goldstein R, Kroll JS, Popovic T and Spratt BG. Characterization of encapsulated and noncapsulated </w:t>
      </w:r>
      <w:r w:rsidRPr="00CD1C8D">
        <w:rPr>
          <w:i/>
          <w:iCs/>
          <w:lang w:val="en-US"/>
        </w:rPr>
        <w:t>Haemophilus influenzae</w:t>
      </w:r>
      <w:r w:rsidRPr="00CD1C8D">
        <w:rPr>
          <w:lang w:val="en-US"/>
        </w:rPr>
        <w:t xml:space="preserve"> and determination of phylogenetic relationships by multilocus sequence typing. J Clin Microbiol 2003;41(4):1623-1636. </w:t>
      </w:r>
    </w:p>
    <w:p w14:paraId="228D16EC" w14:textId="77777777" w:rsidR="00D97F2C" w:rsidRPr="00CD1C8D" w:rsidRDefault="00D97F2C" w:rsidP="00D67C7C">
      <w:pPr>
        <w:pStyle w:val="Formatvorlage2"/>
        <w:rPr>
          <w:lang w:val="en-US"/>
        </w:rPr>
      </w:pPr>
    </w:p>
    <w:p w14:paraId="19B50F83" w14:textId="77777777" w:rsidR="00D97F2C" w:rsidRPr="00CD1C8D" w:rsidRDefault="00D97F2C" w:rsidP="00D67C7C">
      <w:pPr>
        <w:pStyle w:val="Formatvorlage2"/>
        <w:rPr>
          <w:lang w:val="en-US"/>
        </w:rPr>
      </w:pPr>
      <w:r w:rsidRPr="00CD1C8D">
        <w:rPr>
          <w:lang w:val="en-US"/>
        </w:rPr>
        <w:t xml:space="preserve">van Ketel RJ, de Wever B, van Alphen L. Detection of </w:t>
      </w:r>
      <w:r w:rsidRPr="00CD1C8D">
        <w:rPr>
          <w:i/>
          <w:iCs/>
          <w:lang w:val="en-US"/>
        </w:rPr>
        <w:t>Haemophilus influenzae</w:t>
      </w:r>
      <w:r w:rsidRPr="00CD1C8D">
        <w:rPr>
          <w:lang w:val="en-US"/>
        </w:rPr>
        <w:t xml:space="preserve"> in cerebrospinal fluids by polymerase chain reaction DNA amplification. J Med Microbiol. 1990, 33(4):271-6. </w:t>
      </w:r>
    </w:p>
    <w:p w14:paraId="5220DBC5" w14:textId="77777777" w:rsidR="00D97F2C" w:rsidRPr="00CD1C8D" w:rsidRDefault="00D97F2C" w:rsidP="00D67C7C">
      <w:pPr>
        <w:pStyle w:val="Formatvorlage2"/>
        <w:rPr>
          <w:lang w:val="en-US"/>
        </w:rPr>
      </w:pPr>
    </w:p>
    <w:p w14:paraId="519C03D6" w14:textId="77777777" w:rsidR="00D97F2C" w:rsidRPr="00CD1C8D" w:rsidRDefault="00D97F2C" w:rsidP="00D67C7C">
      <w:pPr>
        <w:pStyle w:val="Formatvorlage2"/>
        <w:rPr>
          <w:lang w:val="en-US"/>
        </w:rPr>
      </w:pPr>
      <w:r w:rsidRPr="00CD1C8D">
        <w:rPr>
          <w:lang w:val="en-US"/>
        </w:rPr>
        <w:t xml:space="preserve">Lâm TT, Elias J, Frosch M, Vogel U, Claus H. New diagnostic PCR for </w:t>
      </w:r>
      <w:r w:rsidRPr="00CD1C8D">
        <w:rPr>
          <w:i/>
          <w:iCs/>
          <w:lang w:val="en-US"/>
        </w:rPr>
        <w:t>Haemophilus influenzae</w:t>
      </w:r>
      <w:r w:rsidRPr="00CD1C8D">
        <w:rPr>
          <w:lang w:val="en-US"/>
        </w:rPr>
        <w:t xml:space="preserve"> serotype e based on the cap locus of strain ATCC 8142. Int J Med Microbiol. 2011, 301(2):176-9.</w:t>
      </w:r>
    </w:p>
    <w:p w14:paraId="694BF877" w14:textId="77777777" w:rsidR="00D97F2C" w:rsidRPr="00CD1C8D" w:rsidRDefault="00D97F2C" w:rsidP="00D67C7C">
      <w:pPr>
        <w:pStyle w:val="Formatvorlage2"/>
        <w:rPr>
          <w:lang w:val="en-US"/>
        </w:rPr>
      </w:pPr>
    </w:p>
    <w:p w14:paraId="2287D143" w14:textId="77777777" w:rsidR="00F92811" w:rsidRPr="00C02C03" w:rsidRDefault="00D97F2C" w:rsidP="00D67C7C">
      <w:pPr>
        <w:pStyle w:val="Formatvorlage2"/>
        <w:rPr>
          <w:lang w:val="en-US"/>
        </w:rPr>
      </w:pPr>
      <w:r w:rsidRPr="00CD1C8D">
        <w:rPr>
          <w:lang w:val="en-US"/>
        </w:rPr>
        <w:t xml:space="preserve">McCrea KW, Xie J, LaCross N, Patel M, Mukundan D, Murphy TF, Marrs CF, Gilsdorf JR. Relationships of </w:t>
      </w:r>
      <w:r w:rsidR="009909BB" w:rsidRPr="00CD1C8D">
        <w:rPr>
          <w:lang w:val="en-US"/>
        </w:rPr>
        <w:t>n</w:t>
      </w:r>
      <w:r w:rsidRPr="00CD1C8D">
        <w:rPr>
          <w:lang w:val="en-US"/>
        </w:rPr>
        <w:t xml:space="preserve">ontypeable </w:t>
      </w:r>
      <w:r w:rsidRPr="00CD1C8D">
        <w:rPr>
          <w:i/>
          <w:iCs/>
          <w:lang w:val="en-US"/>
        </w:rPr>
        <w:t>Haemophilus influenzae</w:t>
      </w:r>
      <w:r w:rsidRPr="00CD1C8D">
        <w:rPr>
          <w:lang w:val="en-US"/>
        </w:rPr>
        <w:t xml:space="preserve"> </w:t>
      </w:r>
      <w:r w:rsidR="009909BB" w:rsidRPr="00CD1C8D">
        <w:rPr>
          <w:lang w:val="en-US"/>
        </w:rPr>
        <w:t>s</w:t>
      </w:r>
      <w:r w:rsidRPr="00CD1C8D">
        <w:rPr>
          <w:lang w:val="en-US"/>
        </w:rPr>
        <w:t xml:space="preserve">trains to </w:t>
      </w:r>
      <w:r w:rsidR="009909BB" w:rsidRPr="00CD1C8D">
        <w:rPr>
          <w:lang w:val="en-US"/>
        </w:rPr>
        <w:t>h</w:t>
      </w:r>
      <w:r w:rsidRPr="00CD1C8D">
        <w:rPr>
          <w:lang w:val="en-US"/>
        </w:rPr>
        <w:t xml:space="preserve">emolytic and </w:t>
      </w:r>
      <w:r w:rsidR="009909BB" w:rsidRPr="00CD1C8D">
        <w:rPr>
          <w:lang w:val="en-US"/>
        </w:rPr>
        <w:t>n</w:t>
      </w:r>
      <w:r w:rsidRPr="00CD1C8D">
        <w:rPr>
          <w:lang w:val="en-US"/>
        </w:rPr>
        <w:t xml:space="preserve">onhemolytic </w:t>
      </w:r>
      <w:r w:rsidRPr="00CD1C8D">
        <w:rPr>
          <w:i/>
          <w:iCs/>
          <w:lang w:val="en-US"/>
        </w:rPr>
        <w:t>Haemophilus haemolyticus</w:t>
      </w:r>
      <w:r w:rsidRPr="00CD1C8D">
        <w:rPr>
          <w:lang w:val="en-US"/>
        </w:rPr>
        <w:t xml:space="preserve"> </w:t>
      </w:r>
      <w:r w:rsidR="009909BB" w:rsidRPr="00CD1C8D">
        <w:rPr>
          <w:lang w:val="en-US"/>
        </w:rPr>
        <w:t>s</w:t>
      </w:r>
      <w:r w:rsidRPr="00CD1C8D">
        <w:rPr>
          <w:lang w:val="en-US"/>
        </w:rPr>
        <w:t xml:space="preserve">trains. </w:t>
      </w:r>
      <w:r w:rsidRPr="00C02C03">
        <w:rPr>
          <w:lang w:val="en-US"/>
        </w:rPr>
        <w:t xml:space="preserve">J. Clin. Microbiol. 2008, 46(2):406. </w:t>
      </w:r>
    </w:p>
    <w:p w14:paraId="4F73BD9F" w14:textId="77777777" w:rsidR="00565BD3" w:rsidRPr="00C02C03" w:rsidRDefault="00565BD3" w:rsidP="00D67C7C">
      <w:pPr>
        <w:pStyle w:val="Formatvorlage2"/>
        <w:rPr>
          <w:rFonts w:cs="Arial"/>
          <w:szCs w:val="22"/>
          <w:lang w:val="en-US"/>
        </w:rPr>
      </w:pPr>
    </w:p>
    <w:p w14:paraId="12F87C94" w14:textId="77777777" w:rsidR="00565BD3" w:rsidRPr="00C02C03" w:rsidRDefault="00565BD3" w:rsidP="00D67C7C">
      <w:pPr>
        <w:pStyle w:val="Formatvorlage2"/>
        <w:rPr>
          <w:rFonts w:cs="Arial"/>
          <w:szCs w:val="22"/>
          <w:lang w:val="en-US"/>
        </w:rPr>
        <w:sectPr w:rsidR="00565BD3" w:rsidRPr="00C02C03" w:rsidSect="001054BD">
          <w:footerReference w:type="default" r:id="rId56"/>
          <w:footnotePr>
            <w:pos w:val="beneathText"/>
          </w:footnotePr>
          <w:pgSz w:w="11905" w:h="16837"/>
          <w:pgMar w:top="1418" w:right="1418" w:bottom="1418" w:left="1418" w:header="720" w:footer="720" w:gutter="0"/>
          <w:cols w:space="720"/>
          <w:docGrid w:linePitch="360"/>
        </w:sectPr>
      </w:pPr>
    </w:p>
    <w:p w14:paraId="61D003F1" w14:textId="77777777" w:rsidR="00565BD3" w:rsidRPr="000A42C6" w:rsidRDefault="00565BD3" w:rsidP="006876E1">
      <w:pPr>
        <w:pStyle w:val="berschrift1"/>
      </w:pPr>
      <w:bookmarkStart w:id="1229" w:name="_Toc217046333"/>
      <w:r w:rsidRPr="000A42C6">
        <w:lastRenderedPageBreak/>
        <w:t>Abkürzungsverzeichnis:</w:t>
      </w:r>
      <w:bookmarkEnd w:id="1229"/>
    </w:p>
    <w:p w14:paraId="04342E03" w14:textId="77777777" w:rsidR="00565BD3" w:rsidRPr="000A42C6" w:rsidRDefault="00565BD3" w:rsidP="00D67C7C">
      <w:pPr>
        <w:pStyle w:val="Formatvorlage2"/>
        <w:rPr>
          <w:rFonts w:cs="Arial"/>
          <w:szCs w:val="22"/>
        </w:rPr>
      </w:pPr>
    </w:p>
    <w:tbl>
      <w:tblPr>
        <w:tblW w:w="0" w:type="auto"/>
        <w:tblLook w:val="04A0" w:firstRow="1" w:lastRow="0" w:firstColumn="1" w:lastColumn="0" w:noHBand="0" w:noVBand="1"/>
      </w:tblPr>
      <w:tblGrid>
        <w:gridCol w:w="959"/>
        <w:gridCol w:w="4961"/>
      </w:tblGrid>
      <w:tr w:rsidR="00565BD3" w:rsidRPr="000A42C6" w14:paraId="12A7D920" w14:textId="77777777" w:rsidTr="003F1C83">
        <w:tc>
          <w:tcPr>
            <w:tcW w:w="959" w:type="dxa"/>
          </w:tcPr>
          <w:p w14:paraId="60D5ED6C" w14:textId="77777777" w:rsidR="00565BD3" w:rsidRPr="000A42C6" w:rsidRDefault="00565BD3" w:rsidP="00D67C7C">
            <w:pPr>
              <w:pStyle w:val="Formatvorlage2"/>
              <w:rPr>
                <w:rFonts w:cs="Arial"/>
                <w:szCs w:val="22"/>
              </w:rPr>
            </w:pPr>
            <w:r w:rsidRPr="000A42C6">
              <w:rPr>
                <w:rFonts w:cs="Arial"/>
                <w:szCs w:val="22"/>
              </w:rPr>
              <w:t>AU/ml</w:t>
            </w:r>
          </w:p>
        </w:tc>
        <w:tc>
          <w:tcPr>
            <w:tcW w:w="4961" w:type="dxa"/>
          </w:tcPr>
          <w:p w14:paraId="0A023B41" w14:textId="77777777" w:rsidR="00565BD3" w:rsidRPr="000A42C6" w:rsidRDefault="00565BD3" w:rsidP="00D67C7C">
            <w:pPr>
              <w:pStyle w:val="Formatvorlage2"/>
              <w:rPr>
                <w:rFonts w:cs="Arial"/>
                <w:szCs w:val="22"/>
              </w:rPr>
            </w:pPr>
            <w:r w:rsidRPr="000A42C6">
              <w:rPr>
                <w:rStyle w:val="st"/>
              </w:rPr>
              <w:t>Arbiträre Units/ml</w:t>
            </w:r>
          </w:p>
        </w:tc>
      </w:tr>
      <w:tr w:rsidR="00565BD3" w:rsidRPr="000A42C6" w14:paraId="6EC27131" w14:textId="77777777" w:rsidTr="003F1C83">
        <w:tc>
          <w:tcPr>
            <w:tcW w:w="959" w:type="dxa"/>
          </w:tcPr>
          <w:p w14:paraId="4C41500E" w14:textId="77777777" w:rsidR="00565BD3" w:rsidRPr="000A42C6" w:rsidRDefault="00565BD3" w:rsidP="00D67C7C">
            <w:pPr>
              <w:pStyle w:val="Formatvorlage2"/>
              <w:rPr>
                <w:rFonts w:cs="Arial"/>
                <w:szCs w:val="22"/>
              </w:rPr>
            </w:pPr>
            <w:r w:rsidRPr="000A42C6">
              <w:rPr>
                <w:rFonts w:cs="Arial"/>
                <w:szCs w:val="22"/>
              </w:rPr>
              <w:t>BAL</w:t>
            </w:r>
          </w:p>
        </w:tc>
        <w:tc>
          <w:tcPr>
            <w:tcW w:w="4961" w:type="dxa"/>
          </w:tcPr>
          <w:p w14:paraId="00A9021B" w14:textId="77777777" w:rsidR="00565BD3" w:rsidRPr="000A42C6" w:rsidRDefault="00565BD3" w:rsidP="00D67C7C">
            <w:pPr>
              <w:pStyle w:val="Formatvorlage2"/>
              <w:rPr>
                <w:rFonts w:cs="Arial"/>
                <w:szCs w:val="22"/>
              </w:rPr>
            </w:pPr>
            <w:r w:rsidRPr="000A42C6">
              <w:rPr>
                <w:rFonts w:cs="Arial"/>
                <w:szCs w:val="22"/>
              </w:rPr>
              <w:t>Broncho-alveoläre Lavage</w:t>
            </w:r>
          </w:p>
        </w:tc>
      </w:tr>
      <w:tr w:rsidR="00565BD3" w:rsidRPr="000A42C6" w14:paraId="6F6E7835" w14:textId="77777777" w:rsidTr="003F1C83">
        <w:tc>
          <w:tcPr>
            <w:tcW w:w="959" w:type="dxa"/>
          </w:tcPr>
          <w:p w14:paraId="347D4529" w14:textId="77777777" w:rsidR="00565BD3" w:rsidRPr="000A42C6" w:rsidRDefault="00565BD3" w:rsidP="00D67C7C">
            <w:pPr>
              <w:pStyle w:val="Formatvorlage2"/>
              <w:rPr>
                <w:rFonts w:cs="Arial"/>
                <w:szCs w:val="22"/>
              </w:rPr>
            </w:pPr>
            <w:r w:rsidRPr="000A42C6">
              <w:rPr>
                <w:rFonts w:cs="Arial"/>
                <w:szCs w:val="22"/>
              </w:rPr>
              <w:t>BV</w:t>
            </w:r>
          </w:p>
        </w:tc>
        <w:tc>
          <w:tcPr>
            <w:tcW w:w="4961" w:type="dxa"/>
          </w:tcPr>
          <w:p w14:paraId="44D30B8A" w14:textId="77777777" w:rsidR="00565BD3" w:rsidRPr="000A42C6" w:rsidRDefault="00565BD3" w:rsidP="00D67C7C">
            <w:pPr>
              <w:pStyle w:val="Formatvorlage2"/>
              <w:rPr>
                <w:rFonts w:cs="Arial"/>
                <w:szCs w:val="22"/>
              </w:rPr>
            </w:pPr>
            <w:r w:rsidRPr="000A42C6">
              <w:rPr>
                <w:rFonts w:cs="Arial"/>
                <w:szCs w:val="22"/>
              </w:rPr>
              <w:t>Bakterielle Vaginose</w:t>
            </w:r>
          </w:p>
        </w:tc>
      </w:tr>
      <w:tr w:rsidR="00565BD3" w:rsidRPr="000A42C6" w14:paraId="3E4C8E77" w14:textId="77777777" w:rsidTr="003F1C83">
        <w:tc>
          <w:tcPr>
            <w:tcW w:w="959" w:type="dxa"/>
          </w:tcPr>
          <w:p w14:paraId="7C06899A" w14:textId="77777777" w:rsidR="00565BD3" w:rsidRPr="000A42C6" w:rsidRDefault="00565BD3" w:rsidP="00D67C7C">
            <w:pPr>
              <w:pStyle w:val="Formatvorlage2"/>
              <w:rPr>
                <w:rFonts w:cs="Arial"/>
                <w:szCs w:val="22"/>
              </w:rPr>
            </w:pPr>
            <w:r w:rsidRPr="000A42C6">
              <w:rPr>
                <w:rFonts w:cs="Arial"/>
                <w:szCs w:val="22"/>
              </w:rPr>
              <w:t>ELISA</w:t>
            </w:r>
          </w:p>
        </w:tc>
        <w:tc>
          <w:tcPr>
            <w:tcW w:w="4961" w:type="dxa"/>
          </w:tcPr>
          <w:p w14:paraId="21D9DEFF" w14:textId="77777777" w:rsidR="00565BD3" w:rsidRPr="000A42C6" w:rsidRDefault="00565BD3" w:rsidP="00565BD3">
            <w:pPr>
              <w:pStyle w:val="Formatvorlage2"/>
              <w:rPr>
                <w:rFonts w:cs="Arial"/>
                <w:szCs w:val="22"/>
              </w:rPr>
            </w:pPr>
            <w:r w:rsidRPr="000A42C6">
              <w:rPr>
                <w:rFonts w:cs="Arial"/>
                <w:szCs w:val="22"/>
              </w:rPr>
              <w:t>ELISA</w:t>
            </w:r>
          </w:p>
        </w:tc>
      </w:tr>
      <w:tr w:rsidR="00565BD3" w:rsidRPr="000A42C6" w14:paraId="399ACFB5" w14:textId="77777777" w:rsidTr="003F1C83">
        <w:tc>
          <w:tcPr>
            <w:tcW w:w="959" w:type="dxa"/>
          </w:tcPr>
          <w:p w14:paraId="1A023D0E" w14:textId="77777777" w:rsidR="00565BD3" w:rsidRPr="000A42C6" w:rsidRDefault="00565BD3" w:rsidP="00D67C7C">
            <w:pPr>
              <w:pStyle w:val="Formatvorlage2"/>
              <w:rPr>
                <w:rFonts w:cs="Arial"/>
                <w:szCs w:val="22"/>
              </w:rPr>
            </w:pPr>
            <w:r w:rsidRPr="000A42C6">
              <w:rPr>
                <w:rFonts w:cs="Arial"/>
                <w:szCs w:val="22"/>
              </w:rPr>
              <w:t>IE</w:t>
            </w:r>
          </w:p>
        </w:tc>
        <w:tc>
          <w:tcPr>
            <w:tcW w:w="4961" w:type="dxa"/>
          </w:tcPr>
          <w:p w14:paraId="62ED030C" w14:textId="77777777" w:rsidR="00565BD3" w:rsidRPr="000A42C6" w:rsidRDefault="00565BD3" w:rsidP="00D67C7C">
            <w:pPr>
              <w:pStyle w:val="Formatvorlage2"/>
              <w:rPr>
                <w:rFonts w:cs="Arial"/>
                <w:szCs w:val="22"/>
              </w:rPr>
            </w:pPr>
            <w:r w:rsidRPr="000A42C6">
              <w:rPr>
                <w:rFonts w:cs="Arial"/>
                <w:szCs w:val="22"/>
              </w:rPr>
              <w:t>Immunelektrophorese</w:t>
            </w:r>
          </w:p>
        </w:tc>
      </w:tr>
      <w:tr w:rsidR="00565BD3" w:rsidRPr="000A42C6" w14:paraId="5DAD27AE" w14:textId="77777777" w:rsidTr="003F1C83">
        <w:tc>
          <w:tcPr>
            <w:tcW w:w="959" w:type="dxa"/>
          </w:tcPr>
          <w:p w14:paraId="031F1F42" w14:textId="77777777" w:rsidR="00565BD3" w:rsidRPr="000A42C6" w:rsidRDefault="00565BD3" w:rsidP="00D67C7C">
            <w:pPr>
              <w:pStyle w:val="Formatvorlage2"/>
              <w:rPr>
                <w:rFonts w:cs="Arial"/>
                <w:szCs w:val="22"/>
              </w:rPr>
            </w:pPr>
            <w:r w:rsidRPr="000A42C6">
              <w:rPr>
                <w:rFonts w:cs="Arial"/>
                <w:szCs w:val="22"/>
              </w:rPr>
              <w:t>IE/ml</w:t>
            </w:r>
          </w:p>
        </w:tc>
        <w:tc>
          <w:tcPr>
            <w:tcW w:w="4961" w:type="dxa"/>
          </w:tcPr>
          <w:p w14:paraId="5BFEEBE9" w14:textId="77777777" w:rsidR="00565BD3" w:rsidRPr="000A42C6" w:rsidRDefault="00565BD3" w:rsidP="00D67C7C">
            <w:pPr>
              <w:pStyle w:val="Formatvorlage2"/>
              <w:rPr>
                <w:rFonts w:cs="Arial"/>
                <w:szCs w:val="22"/>
              </w:rPr>
            </w:pPr>
            <w:r w:rsidRPr="000A42C6">
              <w:rPr>
                <w:rFonts w:cs="Arial"/>
                <w:szCs w:val="22"/>
              </w:rPr>
              <w:t>Internat. Einheiten/ml</w:t>
            </w:r>
          </w:p>
        </w:tc>
      </w:tr>
      <w:tr w:rsidR="00565BD3" w:rsidRPr="000A42C6" w14:paraId="749E54CF" w14:textId="77777777" w:rsidTr="003F1C83">
        <w:tc>
          <w:tcPr>
            <w:tcW w:w="959" w:type="dxa"/>
          </w:tcPr>
          <w:p w14:paraId="56D82D7A" w14:textId="77777777" w:rsidR="00565BD3" w:rsidRPr="000A42C6" w:rsidRDefault="00565BD3" w:rsidP="00D67C7C">
            <w:pPr>
              <w:pStyle w:val="Formatvorlage2"/>
              <w:rPr>
                <w:rFonts w:cs="Arial"/>
                <w:szCs w:val="22"/>
              </w:rPr>
            </w:pPr>
            <w:r w:rsidRPr="000A42C6">
              <w:rPr>
                <w:rFonts w:cs="Arial"/>
                <w:szCs w:val="22"/>
              </w:rPr>
              <w:t>IFT</w:t>
            </w:r>
          </w:p>
        </w:tc>
        <w:tc>
          <w:tcPr>
            <w:tcW w:w="4961" w:type="dxa"/>
          </w:tcPr>
          <w:p w14:paraId="3E559768" w14:textId="77777777" w:rsidR="00565BD3" w:rsidRPr="000A42C6" w:rsidRDefault="00565BD3" w:rsidP="00D67C7C">
            <w:pPr>
              <w:pStyle w:val="Formatvorlage2"/>
              <w:rPr>
                <w:rFonts w:cs="Arial"/>
                <w:szCs w:val="22"/>
              </w:rPr>
            </w:pPr>
            <w:r w:rsidRPr="000A42C6">
              <w:rPr>
                <w:rFonts w:cs="Arial"/>
                <w:szCs w:val="22"/>
              </w:rPr>
              <w:t>Immunfluoreszenz</w:t>
            </w:r>
          </w:p>
        </w:tc>
      </w:tr>
      <w:tr w:rsidR="00565BD3" w:rsidRPr="000A42C6" w14:paraId="7D2E4418" w14:textId="77777777" w:rsidTr="003F1C83">
        <w:tc>
          <w:tcPr>
            <w:tcW w:w="959" w:type="dxa"/>
          </w:tcPr>
          <w:p w14:paraId="792875D8" w14:textId="77777777" w:rsidR="00565BD3" w:rsidRPr="000A42C6" w:rsidRDefault="00565BD3" w:rsidP="00D67C7C">
            <w:pPr>
              <w:pStyle w:val="Formatvorlage2"/>
              <w:rPr>
                <w:rFonts w:cs="Arial"/>
                <w:szCs w:val="22"/>
              </w:rPr>
            </w:pPr>
            <w:r w:rsidRPr="000A42C6">
              <w:rPr>
                <w:rFonts w:cs="Arial"/>
                <w:szCs w:val="22"/>
              </w:rPr>
              <w:t>MSU</w:t>
            </w:r>
          </w:p>
        </w:tc>
        <w:tc>
          <w:tcPr>
            <w:tcW w:w="4961" w:type="dxa"/>
          </w:tcPr>
          <w:p w14:paraId="203DC7FF" w14:textId="77777777" w:rsidR="00565BD3" w:rsidRPr="000A42C6" w:rsidRDefault="00565BD3" w:rsidP="00D67C7C">
            <w:pPr>
              <w:pStyle w:val="Formatvorlage2"/>
              <w:rPr>
                <w:rFonts w:cs="Arial"/>
                <w:szCs w:val="22"/>
              </w:rPr>
            </w:pPr>
            <w:r w:rsidRPr="000A42C6">
              <w:rPr>
                <w:rFonts w:cs="Arial"/>
                <w:szCs w:val="22"/>
              </w:rPr>
              <w:t>Mittelstrahlurin</w:t>
            </w:r>
          </w:p>
        </w:tc>
      </w:tr>
      <w:tr w:rsidR="00565BD3" w:rsidRPr="000A42C6" w14:paraId="181E558A" w14:textId="77777777" w:rsidTr="003F1C83">
        <w:tc>
          <w:tcPr>
            <w:tcW w:w="959" w:type="dxa"/>
          </w:tcPr>
          <w:p w14:paraId="72F75157" w14:textId="77777777" w:rsidR="00565BD3" w:rsidRPr="000A42C6" w:rsidRDefault="00565BD3" w:rsidP="00D67C7C">
            <w:pPr>
              <w:pStyle w:val="Formatvorlage2"/>
              <w:rPr>
                <w:rFonts w:cs="Arial"/>
                <w:szCs w:val="22"/>
              </w:rPr>
            </w:pPr>
            <w:r w:rsidRPr="000A42C6">
              <w:rPr>
                <w:rFonts w:cs="Arial"/>
                <w:szCs w:val="22"/>
              </w:rPr>
              <w:t>MTB</w:t>
            </w:r>
          </w:p>
        </w:tc>
        <w:tc>
          <w:tcPr>
            <w:tcW w:w="4961" w:type="dxa"/>
          </w:tcPr>
          <w:p w14:paraId="14F863EE" w14:textId="77777777" w:rsidR="00565BD3" w:rsidRPr="000A42C6" w:rsidRDefault="00565BD3" w:rsidP="00D67C7C">
            <w:pPr>
              <w:pStyle w:val="Formatvorlage2"/>
              <w:rPr>
                <w:rFonts w:cs="Arial"/>
                <w:i/>
                <w:szCs w:val="22"/>
              </w:rPr>
            </w:pPr>
            <w:r w:rsidRPr="000A42C6">
              <w:rPr>
                <w:rFonts w:cs="Arial"/>
                <w:i/>
                <w:szCs w:val="22"/>
              </w:rPr>
              <w:t>Mycobacterium tuberculosis</w:t>
            </w:r>
          </w:p>
        </w:tc>
      </w:tr>
      <w:tr w:rsidR="00565BD3" w:rsidRPr="000A42C6" w14:paraId="5D52E5E9" w14:textId="77777777" w:rsidTr="003F1C83">
        <w:tc>
          <w:tcPr>
            <w:tcW w:w="959" w:type="dxa"/>
          </w:tcPr>
          <w:p w14:paraId="5EC44BD3" w14:textId="77777777" w:rsidR="00565BD3" w:rsidRPr="000A42C6" w:rsidRDefault="00565BD3" w:rsidP="00D67C7C">
            <w:pPr>
              <w:pStyle w:val="Formatvorlage2"/>
              <w:rPr>
                <w:rFonts w:cs="Arial"/>
                <w:szCs w:val="22"/>
              </w:rPr>
            </w:pPr>
            <w:r w:rsidRPr="000A42C6">
              <w:rPr>
                <w:rFonts w:cs="Arial"/>
                <w:szCs w:val="22"/>
              </w:rPr>
              <w:t>RT</w:t>
            </w:r>
          </w:p>
        </w:tc>
        <w:tc>
          <w:tcPr>
            <w:tcW w:w="4961" w:type="dxa"/>
          </w:tcPr>
          <w:p w14:paraId="2B9DBC70" w14:textId="77777777" w:rsidR="00565BD3" w:rsidRPr="000A42C6" w:rsidRDefault="00565BD3" w:rsidP="00D67C7C">
            <w:pPr>
              <w:pStyle w:val="Formatvorlage2"/>
              <w:rPr>
                <w:rFonts w:cs="Arial"/>
                <w:szCs w:val="22"/>
              </w:rPr>
            </w:pPr>
            <w:r w:rsidRPr="000A42C6">
              <w:rPr>
                <w:rFonts w:cs="Arial"/>
                <w:szCs w:val="22"/>
              </w:rPr>
              <w:t>Raumtemperatur</w:t>
            </w:r>
          </w:p>
        </w:tc>
      </w:tr>
      <w:tr w:rsidR="00565BD3" w:rsidRPr="000A42C6" w14:paraId="652254EB" w14:textId="77777777" w:rsidTr="003F1C83">
        <w:tc>
          <w:tcPr>
            <w:tcW w:w="959" w:type="dxa"/>
          </w:tcPr>
          <w:p w14:paraId="504AF196" w14:textId="77777777" w:rsidR="00565BD3" w:rsidRPr="000A42C6" w:rsidRDefault="00565BD3" w:rsidP="00D67C7C">
            <w:pPr>
              <w:pStyle w:val="Formatvorlage2"/>
              <w:rPr>
                <w:rFonts w:cs="Arial"/>
                <w:szCs w:val="22"/>
              </w:rPr>
            </w:pPr>
            <w:r w:rsidRPr="000A42C6">
              <w:rPr>
                <w:rFonts w:cs="Arial"/>
                <w:szCs w:val="22"/>
              </w:rPr>
              <w:t>TM</w:t>
            </w:r>
          </w:p>
        </w:tc>
        <w:tc>
          <w:tcPr>
            <w:tcW w:w="4961" w:type="dxa"/>
          </w:tcPr>
          <w:p w14:paraId="6622EE71" w14:textId="77777777" w:rsidR="00565BD3" w:rsidRPr="000A42C6" w:rsidRDefault="00565BD3" w:rsidP="00D67C7C">
            <w:pPr>
              <w:pStyle w:val="Formatvorlage2"/>
              <w:rPr>
                <w:rFonts w:cs="Arial"/>
                <w:szCs w:val="22"/>
              </w:rPr>
            </w:pPr>
            <w:r w:rsidRPr="000A42C6">
              <w:rPr>
                <w:rFonts w:cs="Arial"/>
                <w:szCs w:val="22"/>
              </w:rPr>
              <w:t>Transportmedium</w:t>
            </w:r>
          </w:p>
        </w:tc>
      </w:tr>
      <w:tr w:rsidR="00565BD3" w:rsidRPr="000A42C6" w14:paraId="608AB1BD" w14:textId="77777777" w:rsidTr="003F1C83">
        <w:tc>
          <w:tcPr>
            <w:tcW w:w="959" w:type="dxa"/>
          </w:tcPr>
          <w:p w14:paraId="71209C7A" w14:textId="77777777" w:rsidR="00565BD3" w:rsidRPr="000A42C6" w:rsidRDefault="00565BD3" w:rsidP="001473FF">
            <w:pPr>
              <w:pStyle w:val="Formatvorlage2"/>
              <w:rPr>
                <w:rFonts w:cs="Arial"/>
                <w:szCs w:val="22"/>
              </w:rPr>
            </w:pPr>
            <w:r w:rsidRPr="000A42C6">
              <w:rPr>
                <w:rFonts w:cs="Arial"/>
                <w:szCs w:val="22"/>
              </w:rPr>
              <w:t>TP</w:t>
            </w:r>
            <w:r w:rsidR="001473FF" w:rsidRPr="000A42C6">
              <w:rPr>
                <w:rFonts w:cs="Arial"/>
                <w:szCs w:val="22"/>
              </w:rPr>
              <w:t>H</w:t>
            </w:r>
            <w:r w:rsidRPr="000A42C6">
              <w:rPr>
                <w:rFonts w:cs="Arial"/>
                <w:szCs w:val="22"/>
              </w:rPr>
              <w:t>A</w:t>
            </w:r>
          </w:p>
        </w:tc>
        <w:tc>
          <w:tcPr>
            <w:tcW w:w="4961" w:type="dxa"/>
          </w:tcPr>
          <w:p w14:paraId="0B1FDDBF" w14:textId="77777777" w:rsidR="00565BD3" w:rsidRPr="000A42C6" w:rsidRDefault="00565BD3" w:rsidP="001473FF">
            <w:pPr>
              <w:pStyle w:val="Formatvorlage2"/>
              <w:rPr>
                <w:rFonts w:cs="Arial"/>
                <w:szCs w:val="22"/>
              </w:rPr>
            </w:pPr>
            <w:r w:rsidRPr="000A42C6">
              <w:t>Treponema pallidum-</w:t>
            </w:r>
            <w:r w:rsidR="001473FF" w:rsidRPr="000A42C6">
              <w:t>Häm</w:t>
            </w:r>
            <w:r w:rsidRPr="000A42C6">
              <w:t>agglutinationsassay</w:t>
            </w:r>
          </w:p>
        </w:tc>
      </w:tr>
      <w:tr w:rsidR="00565BD3" w:rsidRPr="000A42C6" w14:paraId="18D96A21" w14:textId="77777777" w:rsidTr="003F1C83">
        <w:tc>
          <w:tcPr>
            <w:tcW w:w="959" w:type="dxa"/>
          </w:tcPr>
          <w:p w14:paraId="43D19932" w14:textId="77777777" w:rsidR="00565BD3" w:rsidRPr="000A42C6" w:rsidRDefault="00565BD3" w:rsidP="00D67C7C">
            <w:pPr>
              <w:pStyle w:val="Formatvorlage2"/>
              <w:rPr>
                <w:rFonts w:cs="Arial"/>
                <w:szCs w:val="22"/>
              </w:rPr>
            </w:pPr>
            <w:r w:rsidRPr="000A42C6">
              <w:rPr>
                <w:rFonts w:cs="Arial"/>
                <w:szCs w:val="22"/>
              </w:rPr>
              <w:t>V.a.</w:t>
            </w:r>
          </w:p>
        </w:tc>
        <w:tc>
          <w:tcPr>
            <w:tcW w:w="4961" w:type="dxa"/>
          </w:tcPr>
          <w:p w14:paraId="5AEEDE77" w14:textId="77777777" w:rsidR="00565BD3" w:rsidRPr="000A42C6" w:rsidRDefault="00565BD3" w:rsidP="00D67C7C">
            <w:pPr>
              <w:pStyle w:val="Formatvorlage2"/>
              <w:rPr>
                <w:rFonts w:cs="Arial"/>
                <w:szCs w:val="22"/>
              </w:rPr>
            </w:pPr>
            <w:r w:rsidRPr="000A42C6">
              <w:rPr>
                <w:rFonts w:cs="Arial"/>
                <w:szCs w:val="22"/>
              </w:rPr>
              <w:t>Verdacht auf</w:t>
            </w:r>
          </w:p>
        </w:tc>
      </w:tr>
      <w:tr w:rsidR="00565BD3" w:rsidRPr="000A42C6" w14:paraId="317BFDEE" w14:textId="77777777" w:rsidTr="003F1C83">
        <w:tc>
          <w:tcPr>
            <w:tcW w:w="959" w:type="dxa"/>
          </w:tcPr>
          <w:p w14:paraId="67C920DE" w14:textId="77777777" w:rsidR="00565BD3" w:rsidRPr="000A42C6" w:rsidRDefault="00565BD3" w:rsidP="00D67C7C">
            <w:pPr>
              <w:pStyle w:val="Formatvorlage2"/>
              <w:rPr>
                <w:rFonts w:cs="Arial"/>
                <w:szCs w:val="22"/>
              </w:rPr>
            </w:pPr>
            <w:r w:rsidRPr="000A42C6">
              <w:rPr>
                <w:rFonts w:cs="Arial"/>
                <w:szCs w:val="22"/>
              </w:rPr>
              <w:t>VDRL</w:t>
            </w:r>
          </w:p>
        </w:tc>
        <w:tc>
          <w:tcPr>
            <w:tcW w:w="4961" w:type="dxa"/>
          </w:tcPr>
          <w:p w14:paraId="29FEDD49" w14:textId="77777777" w:rsidR="00565BD3" w:rsidRPr="000A42C6" w:rsidRDefault="00565BD3" w:rsidP="00D67C7C">
            <w:pPr>
              <w:pStyle w:val="Formatvorlage2"/>
              <w:rPr>
                <w:rFonts w:cs="Arial"/>
                <w:szCs w:val="22"/>
              </w:rPr>
            </w:pPr>
            <w:r w:rsidRPr="000A42C6">
              <w:rPr>
                <w:rStyle w:val="e24kjd"/>
              </w:rPr>
              <w:t>Venereal Disease Research Laboratory</w:t>
            </w:r>
          </w:p>
        </w:tc>
      </w:tr>
    </w:tbl>
    <w:p w14:paraId="7CC96714" w14:textId="77777777" w:rsidR="00565BD3" w:rsidRPr="000A42C6" w:rsidRDefault="00565BD3" w:rsidP="00D67C7C">
      <w:pPr>
        <w:pStyle w:val="Formatvorlage2"/>
        <w:rPr>
          <w:rFonts w:cs="Arial"/>
          <w:szCs w:val="22"/>
        </w:rPr>
      </w:pPr>
    </w:p>
    <w:p w14:paraId="19A7AA13" w14:textId="77777777" w:rsidR="00E65FFF" w:rsidRPr="000A42C6" w:rsidRDefault="00E65FFF">
      <w:pPr>
        <w:pStyle w:val="Formatvorlage2"/>
        <w:rPr>
          <w:rFonts w:cs="Arial"/>
          <w:szCs w:val="22"/>
        </w:rPr>
      </w:pPr>
    </w:p>
    <w:sectPr w:rsidR="00E65FFF" w:rsidRPr="000A42C6" w:rsidSect="001054BD">
      <w:footnotePr>
        <w:pos w:val="beneathText"/>
      </w:footnotePr>
      <w:pgSz w:w="11905" w:h="16837"/>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0964D" w14:textId="77777777" w:rsidR="003D5991" w:rsidRDefault="003D5991">
      <w:r>
        <w:separator/>
      </w:r>
    </w:p>
  </w:endnote>
  <w:endnote w:type="continuationSeparator" w:id="0">
    <w:p w14:paraId="62C0F746" w14:textId="77777777" w:rsidR="003D5991" w:rsidRDefault="003D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MT">
    <w:altName w:val="MS Gothic"/>
    <w:panose1 w:val="00000000000000000000"/>
    <w:charset w:val="00"/>
    <w:family w:val="swiss"/>
    <w:notTrueType/>
    <w:pitch w:val="default"/>
    <w:sig w:usb0="00000000" w:usb1="08070000" w:usb2="00000010" w:usb3="00000000" w:csb0="00020001" w:csb1="00000000"/>
  </w:font>
  <w:font w:name="CIDFont+F2">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93EE" w14:textId="39B66EF0" w:rsidR="008E140D" w:rsidRPr="00A811AB" w:rsidRDefault="008E140D" w:rsidP="00B25A0B">
    <w:pPr>
      <w:pStyle w:val="Fuzeile"/>
    </w:pPr>
    <w:r>
      <w:rPr>
        <w:sz w:val="16"/>
      </w:rPr>
      <w:tab/>
    </w:r>
    <w:r>
      <w:rPr>
        <w:sz w:val="16"/>
      </w:rPr>
      <w:tab/>
    </w:r>
    <w:r>
      <w:t xml:space="preserve">Seite </w:t>
    </w:r>
    <w:r>
      <w:rPr>
        <w:b/>
        <w:sz w:val="24"/>
        <w:szCs w:val="24"/>
      </w:rPr>
      <w:fldChar w:fldCharType="begin"/>
    </w:r>
    <w:r>
      <w:rPr>
        <w:b/>
      </w:rPr>
      <w:instrText>PAGE</w:instrText>
    </w:r>
    <w:r>
      <w:rPr>
        <w:b/>
        <w:sz w:val="24"/>
        <w:szCs w:val="24"/>
      </w:rPr>
      <w:fldChar w:fldCharType="separate"/>
    </w:r>
    <w:r w:rsidR="008F412A">
      <w:rPr>
        <w:b/>
        <w:noProof/>
      </w:rPr>
      <w:t>121</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sidR="008F412A">
      <w:rPr>
        <w:b/>
        <w:noProof/>
      </w:rPr>
      <w:t>259</w:t>
    </w:r>
    <w:r>
      <w:rPr>
        <w:b/>
        <w:sz w:val="24"/>
        <w:szCs w:val="24"/>
      </w:rPr>
      <w:fldChar w:fldCharType="end"/>
    </w:r>
  </w:p>
  <w:p w14:paraId="4420EAC7" w14:textId="77777777" w:rsidR="008E140D" w:rsidRDefault="008E14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8311" w14:textId="01C7D69F" w:rsidR="008E140D" w:rsidRPr="00A811AB" w:rsidRDefault="008E140D" w:rsidP="00B25A0B">
    <w:pPr>
      <w:pStyle w:val="Fuzeile"/>
    </w:pPr>
    <w:r>
      <w:rPr>
        <w:sz w:val="16"/>
      </w:rPr>
      <w:tab/>
    </w:r>
    <w:r>
      <w:rPr>
        <w:sz w:val="16"/>
      </w:rPr>
      <w:tab/>
    </w:r>
    <w:r>
      <w:t xml:space="preserve">Seite </w:t>
    </w:r>
    <w:r>
      <w:rPr>
        <w:b/>
        <w:sz w:val="24"/>
        <w:szCs w:val="24"/>
      </w:rPr>
      <w:fldChar w:fldCharType="begin"/>
    </w:r>
    <w:r>
      <w:rPr>
        <w:b/>
      </w:rPr>
      <w:instrText>PAGE</w:instrText>
    </w:r>
    <w:r>
      <w:rPr>
        <w:b/>
        <w:sz w:val="24"/>
        <w:szCs w:val="24"/>
      </w:rPr>
      <w:fldChar w:fldCharType="separate"/>
    </w:r>
    <w:r w:rsidR="008F412A">
      <w:rPr>
        <w:b/>
        <w:noProof/>
      </w:rPr>
      <w:t>224</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sidR="008F412A">
      <w:rPr>
        <w:b/>
        <w:noProof/>
      </w:rPr>
      <w:t>259</w:t>
    </w:r>
    <w:r>
      <w:rPr>
        <w:b/>
        <w:sz w:val="24"/>
        <w:szCs w:val="24"/>
      </w:rPr>
      <w:fldChar w:fldCharType="end"/>
    </w:r>
  </w:p>
  <w:p w14:paraId="688C02C8" w14:textId="77777777" w:rsidR="008E140D" w:rsidRDefault="008E140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CA87" w14:textId="2362D02D" w:rsidR="008E140D" w:rsidRDefault="008E140D">
    <w:pPr>
      <w:pStyle w:val="Fuzeile"/>
      <w:jc w:val="right"/>
    </w:pPr>
    <w:r>
      <w:t xml:space="preserve">Seite </w:t>
    </w:r>
    <w:r>
      <w:rPr>
        <w:b/>
        <w:sz w:val="24"/>
        <w:szCs w:val="24"/>
      </w:rPr>
      <w:fldChar w:fldCharType="begin"/>
    </w:r>
    <w:r>
      <w:rPr>
        <w:b/>
      </w:rPr>
      <w:instrText>PAGE</w:instrText>
    </w:r>
    <w:r>
      <w:rPr>
        <w:b/>
        <w:sz w:val="24"/>
        <w:szCs w:val="24"/>
      </w:rPr>
      <w:fldChar w:fldCharType="separate"/>
    </w:r>
    <w:r w:rsidR="008F412A">
      <w:rPr>
        <w:b/>
        <w:noProof/>
      </w:rPr>
      <w:t>259</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sidR="008F412A">
      <w:rPr>
        <w:b/>
        <w:noProof/>
      </w:rPr>
      <w:t>259</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D0F25" w14:textId="77777777" w:rsidR="003D5991" w:rsidRDefault="003D5991">
      <w:r>
        <w:separator/>
      </w:r>
    </w:p>
  </w:footnote>
  <w:footnote w:type="continuationSeparator" w:id="0">
    <w:p w14:paraId="66A5AA2F" w14:textId="77777777" w:rsidR="003D5991" w:rsidRDefault="003D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68"/>
      <w:gridCol w:w="2268"/>
      <w:gridCol w:w="2856"/>
      <w:gridCol w:w="1610"/>
    </w:tblGrid>
    <w:tr w:rsidR="008E140D" w:rsidRPr="00253503" w14:paraId="0D5F02D3" w14:textId="77777777" w:rsidTr="00233A70">
      <w:trPr>
        <w:cantSplit/>
        <w:trHeight w:val="403"/>
      </w:trPr>
      <w:tc>
        <w:tcPr>
          <w:tcW w:w="9002" w:type="dxa"/>
          <w:gridSpan w:val="4"/>
        </w:tcPr>
        <w:p w14:paraId="50955EB4" w14:textId="77777777" w:rsidR="008E140D" w:rsidRPr="00253503" w:rsidRDefault="008E140D" w:rsidP="00F06BE4">
          <w:pPr>
            <w:pStyle w:val="Kopfzeile"/>
            <w:spacing w:before="120"/>
            <w:jc w:val="center"/>
          </w:pPr>
          <w:r>
            <w:rPr>
              <w:b/>
            </w:rPr>
            <w:t>Leistungskatalog Bakteriologie</w:t>
          </w:r>
        </w:p>
      </w:tc>
    </w:tr>
    <w:tr w:rsidR="008E140D" w:rsidRPr="00253503" w14:paraId="30A0BD34" w14:textId="77777777" w:rsidTr="00233A70">
      <w:trPr>
        <w:cantSplit/>
        <w:trHeight w:hRule="exact" w:val="284"/>
      </w:trPr>
      <w:tc>
        <w:tcPr>
          <w:tcW w:w="9002" w:type="dxa"/>
          <w:gridSpan w:val="4"/>
        </w:tcPr>
        <w:p w14:paraId="10FC0D8E" w14:textId="77777777" w:rsidR="008E140D" w:rsidRPr="00253503" w:rsidRDefault="008E140D" w:rsidP="00233A70">
          <w:pPr>
            <w:pStyle w:val="Kopfzeile"/>
            <w:jc w:val="center"/>
            <w:rPr>
              <w:b/>
            </w:rPr>
          </w:pPr>
          <w:r w:rsidRPr="00253503">
            <w:rPr>
              <w:b/>
            </w:rPr>
            <w:t>Institut für Hygiene und Mikrobiologie der Universität Würzburg</w:t>
          </w:r>
        </w:p>
      </w:tc>
    </w:tr>
    <w:tr w:rsidR="008E140D" w:rsidRPr="00253503" w14:paraId="59FA4A67" w14:textId="77777777" w:rsidTr="00233A70">
      <w:trPr>
        <w:trHeight w:val="258"/>
      </w:trPr>
      <w:tc>
        <w:tcPr>
          <w:tcW w:w="2268" w:type="dxa"/>
        </w:tcPr>
        <w:p w14:paraId="21874BB5" w14:textId="77777777" w:rsidR="008E140D" w:rsidRPr="00E43D82" w:rsidRDefault="008E140D" w:rsidP="00253503">
          <w:pPr>
            <w:pStyle w:val="Kopfzeile"/>
          </w:pPr>
          <w:r w:rsidRPr="00E43D82">
            <w:rPr>
              <w:b/>
            </w:rPr>
            <w:t>Ausgabe</w:t>
          </w:r>
          <w:r w:rsidRPr="00E43D82">
            <w:t>:</w:t>
          </w:r>
        </w:p>
      </w:tc>
      <w:tc>
        <w:tcPr>
          <w:tcW w:w="2268" w:type="dxa"/>
        </w:tcPr>
        <w:p w14:paraId="5E703418" w14:textId="4A42B9FB" w:rsidR="008E140D" w:rsidRPr="00DD28B1" w:rsidRDefault="00D576A4" w:rsidP="0008102A">
          <w:pPr>
            <w:pStyle w:val="Kopfzeile"/>
            <w:jc w:val="center"/>
            <w:rPr>
              <w:highlight w:val="yellow"/>
            </w:rPr>
          </w:pPr>
          <w:r>
            <w:t>01.01.2026</w:t>
          </w:r>
        </w:p>
      </w:tc>
      <w:tc>
        <w:tcPr>
          <w:tcW w:w="2856" w:type="dxa"/>
        </w:tcPr>
        <w:p w14:paraId="118B78A7" w14:textId="77777777" w:rsidR="008E140D" w:rsidRPr="00253503" w:rsidRDefault="008E140D" w:rsidP="007168AB">
          <w:pPr>
            <w:pStyle w:val="Kopfzeile"/>
          </w:pPr>
          <w:r>
            <w:rPr>
              <w:b/>
            </w:rPr>
            <w:t>freigegeben:</w:t>
          </w:r>
        </w:p>
      </w:tc>
      <w:tc>
        <w:tcPr>
          <w:tcW w:w="1610" w:type="dxa"/>
        </w:tcPr>
        <w:p w14:paraId="2EA062C7" w14:textId="51560AB1" w:rsidR="008E140D" w:rsidRPr="00FE1B9F" w:rsidRDefault="008E140D" w:rsidP="008162B6">
          <w:pPr>
            <w:pStyle w:val="Kopfzeile"/>
          </w:pPr>
          <w:r>
            <w:t>Prof. Schoen</w:t>
          </w:r>
        </w:p>
      </w:tc>
    </w:tr>
  </w:tbl>
  <w:p w14:paraId="720530A6" w14:textId="77777777" w:rsidR="008E140D" w:rsidRDefault="008E140D" w:rsidP="00A373F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2"/>
      <w:numFmt w:val="bullet"/>
      <w:lvlText w:val="-"/>
      <w:lvlJc w:val="left"/>
      <w:pPr>
        <w:tabs>
          <w:tab w:val="num" w:pos="360"/>
        </w:tabs>
        <w:ind w:left="360" w:hanging="360"/>
      </w:pPr>
      <w:rPr>
        <w:rFonts w:ascii="Times New Roman" w:hAnsi="Times New Roman"/>
      </w:rPr>
    </w:lvl>
  </w:abstractNum>
  <w:abstractNum w:abstractNumId="1" w15:restartNumberingAfterBreak="0">
    <w:nsid w:val="00000003"/>
    <w:multiLevelType w:val="singleLevel"/>
    <w:tmpl w:val="00000003"/>
    <w:lvl w:ilvl="0">
      <w:start w:val="2"/>
      <w:numFmt w:val="bullet"/>
      <w:lvlText w:val="-"/>
      <w:lvlJc w:val="left"/>
      <w:pPr>
        <w:tabs>
          <w:tab w:val="num" w:pos="360"/>
        </w:tabs>
        <w:ind w:left="360" w:hanging="360"/>
      </w:pPr>
      <w:rPr>
        <w:rFonts w:ascii="Times New Roman" w:hAnsi="Times New Roman"/>
      </w:rPr>
    </w:lvl>
  </w:abstractNum>
  <w:abstractNum w:abstractNumId="2" w15:restartNumberingAfterBreak="0">
    <w:nsid w:val="00000004"/>
    <w:multiLevelType w:val="multilevel"/>
    <w:tmpl w:val="00000004"/>
    <w:name w:val="WW8Num3"/>
    <w:lvl w:ilvl="0">
      <w:start w:val="1"/>
      <w:numFmt w:val="upperRoman"/>
      <w:lvlText w:val="%1."/>
      <w:lvlJc w:val="left"/>
      <w:pPr>
        <w:tabs>
          <w:tab w:val="num" w:pos="720"/>
        </w:tabs>
        <w:ind w:left="720" w:hanging="720"/>
      </w:pPr>
    </w:lvl>
    <w:lvl w:ilvl="1">
      <w:start w:val="1"/>
      <w:numFmt w:val="decimal"/>
      <w:lvlText w:val="%2."/>
      <w:lvlJc w:val="left"/>
      <w:pPr>
        <w:tabs>
          <w:tab w:val="num" w:pos="1440"/>
        </w:tabs>
        <w:ind w:left="1440" w:hanging="360"/>
      </w:pPr>
    </w:lvl>
    <w:lvl w:ilvl="2">
      <w:start w:val="8"/>
      <w:numFmt w:val="bullet"/>
      <w:lvlText w:val=""/>
      <w:lvlJc w:val="left"/>
      <w:pPr>
        <w:tabs>
          <w:tab w:val="num" w:pos="6930"/>
        </w:tabs>
        <w:ind w:left="6930" w:hanging="4950"/>
      </w:pPr>
      <w:rPr>
        <w:rFonts w:ascii="Symbol" w:hAnsi="Symbol" w:cs="Times New Roman"/>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5"/>
    <w:multiLevelType w:val="singleLevel"/>
    <w:tmpl w:val="00000005"/>
    <w:lvl w:ilvl="0">
      <w:start w:val="1"/>
      <w:numFmt w:val="bullet"/>
      <w:lvlText w:val="-"/>
      <w:lvlJc w:val="left"/>
      <w:pPr>
        <w:tabs>
          <w:tab w:val="num" w:pos="705"/>
        </w:tabs>
        <w:ind w:left="705" w:hanging="705"/>
      </w:pPr>
      <w:rPr>
        <w:rFonts w:ascii="Times New Roman" w:hAnsi="Times New Roman"/>
      </w:rPr>
    </w:lvl>
  </w:abstractNum>
  <w:abstractNum w:abstractNumId="4" w15:restartNumberingAfterBreak="0">
    <w:nsid w:val="00000006"/>
    <w:multiLevelType w:val="singleLevel"/>
    <w:tmpl w:val="00000006"/>
    <w:name w:val="WW8Num6"/>
    <w:lvl w:ilvl="0">
      <w:start w:val="2"/>
      <w:numFmt w:val="bullet"/>
      <w:lvlText w:val="-"/>
      <w:lvlJc w:val="left"/>
      <w:pPr>
        <w:tabs>
          <w:tab w:val="num" w:pos="360"/>
        </w:tabs>
        <w:ind w:left="360" w:hanging="360"/>
      </w:pPr>
      <w:rPr>
        <w:rFonts w:ascii="Times New Roman" w:hAnsi="Times New Roman"/>
      </w:rPr>
    </w:lvl>
  </w:abstractNum>
  <w:abstractNum w:abstractNumId="5" w15:restartNumberingAfterBreak="0">
    <w:nsid w:val="00000007"/>
    <w:multiLevelType w:val="singleLevel"/>
    <w:tmpl w:val="00000007"/>
    <w:name w:val="WW8Num7"/>
    <w:lvl w:ilvl="0">
      <w:start w:val="3"/>
      <w:numFmt w:val="bullet"/>
      <w:lvlText w:val="-"/>
      <w:lvlJc w:val="left"/>
      <w:pPr>
        <w:tabs>
          <w:tab w:val="num" w:pos="502"/>
        </w:tabs>
        <w:ind w:left="502" w:hanging="360"/>
      </w:pPr>
      <w:rPr>
        <w:rFonts w:ascii="Times New Roman" w:hAnsi="Times New Roman"/>
      </w:rPr>
    </w:lvl>
  </w:abstractNum>
  <w:abstractNum w:abstractNumId="6" w15:restartNumberingAfterBreak="0">
    <w:nsid w:val="00000008"/>
    <w:multiLevelType w:val="multilevel"/>
    <w:tmpl w:val="00000008"/>
    <w:name w:val="WW8Num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09"/>
    <w:multiLevelType w:val="singleLevel"/>
    <w:tmpl w:val="00000009"/>
    <w:name w:val="WW8Num9"/>
    <w:lvl w:ilvl="0">
      <w:start w:val="2"/>
      <w:numFmt w:val="bullet"/>
      <w:lvlText w:val="-"/>
      <w:lvlJc w:val="left"/>
      <w:pPr>
        <w:tabs>
          <w:tab w:val="num" w:pos="360"/>
        </w:tabs>
        <w:ind w:left="360" w:hanging="360"/>
      </w:pPr>
      <w:rPr>
        <w:rFonts w:ascii="Times New Roman" w:hAnsi="Times New Roman"/>
      </w:rPr>
    </w:lvl>
  </w:abstractNum>
  <w:abstractNum w:abstractNumId="8" w15:restartNumberingAfterBreak="0">
    <w:nsid w:val="0000000A"/>
    <w:multiLevelType w:val="singleLevel"/>
    <w:tmpl w:val="0000000A"/>
    <w:name w:val="WW8Num10"/>
    <w:lvl w:ilvl="0">
      <w:start w:val="2"/>
      <w:numFmt w:val="bullet"/>
      <w:lvlText w:val="-"/>
      <w:lvlJc w:val="left"/>
      <w:pPr>
        <w:tabs>
          <w:tab w:val="num" w:pos="360"/>
        </w:tabs>
        <w:ind w:left="360" w:hanging="360"/>
      </w:pPr>
      <w:rPr>
        <w:rFonts w:ascii="Times New Roman" w:hAnsi="Times New Roman"/>
      </w:rPr>
    </w:lvl>
  </w:abstractNum>
  <w:abstractNum w:abstractNumId="9" w15:restartNumberingAfterBreak="0">
    <w:nsid w:val="0000000B"/>
    <w:multiLevelType w:val="singleLevel"/>
    <w:tmpl w:val="0000000B"/>
    <w:name w:val="WW8Num11"/>
    <w:lvl w:ilvl="0">
      <w:start w:val="2"/>
      <w:numFmt w:val="bullet"/>
      <w:lvlText w:val="-"/>
      <w:lvlJc w:val="left"/>
      <w:pPr>
        <w:tabs>
          <w:tab w:val="num" w:pos="360"/>
        </w:tabs>
        <w:ind w:left="360" w:hanging="360"/>
      </w:pPr>
      <w:rPr>
        <w:rFonts w:ascii="Times New Roman" w:hAnsi="Times New Roman"/>
      </w:rPr>
    </w:lvl>
  </w:abstractNum>
  <w:abstractNum w:abstractNumId="10" w15:restartNumberingAfterBreak="0">
    <w:nsid w:val="0000000C"/>
    <w:multiLevelType w:val="singleLevel"/>
    <w:tmpl w:val="0000000C"/>
    <w:name w:val="WW8Num12"/>
    <w:lvl w:ilvl="0">
      <w:start w:val="2"/>
      <w:numFmt w:val="bullet"/>
      <w:lvlText w:val="-"/>
      <w:lvlJc w:val="left"/>
      <w:pPr>
        <w:tabs>
          <w:tab w:val="num" w:pos="360"/>
        </w:tabs>
        <w:ind w:left="360" w:hanging="360"/>
      </w:pPr>
      <w:rPr>
        <w:rFonts w:ascii="Times New Roman" w:hAnsi="Times New Roman"/>
      </w:rPr>
    </w:lvl>
  </w:abstractNum>
  <w:abstractNum w:abstractNumId="11" w15:restartNumberingAfterBreak="0">
    <w:nsid w:val="0000000D"/>
    <w:multiLevelType w:val="singleLevel"/>
    <w:tmpl w:val="0000000D"/>
    <w:name w:val="WW8Num13"/>
    <w:lvl w:ilvl="0">
      <w:start w:val="2"/>
      <w:numFmt w:val="bullet"/>
      <w:lvlText w:val="-"/>
      <w:lvlJc w:val="left"/>
      <w:pPr>
        <w:tabs>
          <w:tab w:val="num" w:pos="360"/>
        </w:tabs>
        <w:ind w:left="360" w:hanging="360"/>
      </w:pPr>
      <w:rPr>
        <w:rFonts w:ascii="Times New Roman" w:hAnsi="Times New Roman"/>
      </w:rPr>
    </w:lvl>
  </w:abstractNum>
  <w:abstractNum w:abstractNumId="12" w15:restartNumberingAfterBreak="0">
    <w:nsid w:val="0000000E"/>
    <w:multiLevelType w:val="singleLevel"/>
    <w:tmpl w:val="0000000E"/>
    <w:name w:val="WW8Num14"/>
    <w:lvl w:ilvl="0">
      <w:start w:val="3"/>
      <w:numFmt w:val="bullet"/>
      <w:lvlText w:val="-"/>
      <w:lvlJc w:val="left"/>
      <w:pPr>
        <w:tabs>
          <w:tab w:val="num" w:pos="502"/>
        </w:tabs>
        <w:ind w:left="502" w:hanging="360"/>
      </w:pPr>
      <w:rPr>
        <w:rFonts w:ascii="Times New Roman" w:hAnsi="Times New Roman"/>
      </w:rPr>
    </w:lvl>
  </w:abstractNum>
  <w:abstractNum w:abstractNumId="13" w15:restartNumberingAfterBreak="0">
    <w:nsid w:val="0000000F"/>
    <w:multiLevelType w:val="multilevel"/>
    <w:tmpl w:val="0000000F"/>
    <w:name w:val="WW8Num15"/>
    <w:lvl w:ilvl="0">
      <w:start w:val="7"/>
      <w:numFmt w:val="decimal"/>
      <w:lvlText w:val="%1"/>
      <w:lvlJc w:val="left"/>
      <w:pPr>
        <w:tabs>
          <w:tab w:val="num" w:pos="360"/>
        </w:tabs>
        <w:ind w:left="360" w:hanging="360"/>
      </w:pPr>
    </w:lvl>
    <w:lvl w:ilvl="1">
      <w:start w:val="7"/>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15:restartNumberingAfterBreak="0">
    <w:nsid w:val="00000010"/>
    <w:multiLevelType w:val="singleLevel"/>
    <w:tmpl w:val="00000010"/>
    <w:name w:val="WW8Num16"/>
    <w:lvl w:ilvl="0">
      <w:start w:val="2"/>
      <w:numFmt w:val="bullet"/>
      <w:lvlText w:val="-"/>
      <w:lvlJc w:val="left"/>
      <w:pPr>
        <w:tabs>
          <w:tab w:val="num" w:pos="360"/>
        </w:tabs>
        <w:ind w:left="360" w:hanging="360"/>
      </w:pPr>
      <w:rPr>
        <w:rFonts w:ascii="Times New Roman" w:hAnsi="Times New Roman"/>
      </w:rPr>
    </w:lvl>
  </w:abstractNum>
  <w:abstractNum w:abstractNumId="15" w15:restartNumberingAfterBreak="0">
    <w:nsid w:val="00000011"/>
    <w:multiLevelType w:val="singleLevel"/>
    <w:tmpl w:val="00000011"/>
    <w:name w:val="WW8Num17"/>
    <w:lvl w:ilvl="0">
      <w:start w:val="2"/>
      <w:numFmt w:val="bullet"/>
      <w:lvlText w:val="-"/>
      <w:lvlJc w:val="left"/>
      <w:pPr>
        <w:tabs>
          <w:tab w:val="num" w:pos="360"/>
        </w:tabs>
        <w:ind w:left="360" w:hanging="360"/>
      </w:pPr>
      <w:rPr>
        <w:rFonts w:ascii="Times New Roman" w:hAnsi="Times New Roman"/>
      </w:rPr>
    </w:lvl>
  </w:abstractNum>
  <w:abstractNum w:abstractNumId="16" w15:restartNumberingAfterBreak="0">
    <w:nsid w:val="00000012"/>
    <w:multiLevelType w:val="singleLevel"/>
    <w:tmpl w:val="00000012"/>
    <w:name w:val="WW8Num18"/>
    <w:lvl w:ilvl="0">
      <w:start w:val="1"/>
      <w:numFmt w:val="bullet"/>
      <w:lvlText w:val="-"/>
      <w:lvlJc w:val="left"/>
      <w:pPr>
        <w:tabs>
          <w:tab w:val="num" w:pos="705"/>
        </w:tabs>
        <w:ind w:left="705" w:hanging="705"/>
      </w:pPr>
      <w:rPr>
        <w:rFonts w:ascii="Times New Roman" w:hAnsi="Times New Roman"/>
      </w:rPr>
    </w:lvl>
  </w:abstractNum>
  <w:abstractNum w:abstractNumId="17" w15:restartNumberingAfterBreak="0">
    <w:nsid w:val="00000013"/>
    <w:multiLevelType w:val="singleLevel"/>
    <w:tmpl w:val="00000013"/>
    <w:name w:val="WW8Num19"/>
    <w:lvl w:ilvl="0">
      <w:start w:val="2"/>
      <w:numFmt w:val="bullet"/>
      <w:lvlText w:val="-"/>
      <w:lvlJc w:val="left"/>
      <w:pPr>
        <w:tabs>
          <w:tab w:val="num" w:pos="360"/>
        </w:tabs>
        <w:ind w:left="360" w:hanging="360"/>
      </w:pPr>
      <w:rPr>
        <w:rFonts w:ascii="Times New Roman" w:hAnsi="Times New Roman"/>
      </w:rPr>
    </w:lvl>
  </w:abstractNum>
  <w:abstractNum w:abstractNumId="18" w15:restartNumberingAfterBreak="0">
    <w:nsid w:val="00000014"/>
    <w:multiLevelType w:val="multilevel"/>
    <w:tmpl w:val="00000014"/>
    <w:name w:val="WW8Num20"/>
    <w:lvl w:ilvl="0">
      <w:start w:val="4"/>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15:restartNumberingAfterBreak="0">
    <w:nsid w:val="00000015"/>
    <w:multiLevelType w:val="multilevel"/>
    <w:tmpl w:val="00000015"/>
    <w:name w:val="WW8Num21"/>
    <w:lvl w:ilvl="0">
      <w:start w:val="7"/>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00000016"/>
    <w:multiLevelType w:val="multilevel"/>
    <w:tmpl w:val="034860B8"/>
    <w:name w:val="WW8Num22"/>
    <w:lvl w:ilvl="0">
      <w:start w:val="1"/>
      <w:numFmt w:val="decimal"/>
      <w:lvlText w:val="%1."/>
      <w:lvlJc w:val="left"/>
      <w:pPr>
        <w:tabs>
          <w:tab w:val="num" w:pos="540"/>
        </w:tabs>
        <w:ind w:left="540" w:hanging="540"/>
      </w:pPr>
    </w:lvl>
    <w:lvl w:ilvl="1">
      <w:start w:val="4"/>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00000017"/>
    <w:multiLevelType w:val="singleLevel"/>
    <w:tmpl w:val="00000017"/>
    <w:name w:val="WW8Num23"/>
    <w:lvl w:ilvl="0">
      <w:start w:val="2"/>
      <w:numFmt w:val="bullet"/>
      <w:lvlText w:val="-"/>
      <w:lvlJc w:val="left"/>
      <w:pPr>
        <w:tabs>
          <w:tab w:val="num" w:pos="1069"/>
        </w:tabs>
        <w:ind w:left="1069" w:hanging="360"/>
      </w:pPr>
      <w:rPr>
        <w:rFonts w:ascii="Times New Roman" w:hAnsi="Times New Roman"/>
      </w:r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00000019"/>
    <w:lvl w:ilvl="0">
      <w:start w:val="2"/>
      <w:numFmt w:val="bullet"/>
      <w:lvlText w:val="-"/>
      <w:lvlJc w:val="left"/>
      <w:pPr>
        <w:tabs>
          <w:tab w:val="num" w:pos="360"/>
        </w:tabs>
        <w:ind w:left="360" w:hanging="360"/>
      </w:pPr>
      <w:rPr>
        <w:rFonts w:ascii="Times New Roman" w:hAnsi="Times New Roman"/>
      </w:rPr>
    </w:lvl>
  </w:abstractNum>
  <w:abstractNum w:abstractNumId="24" w15:restartNumberingAfterBreak="0">
    <w:nsid w:val="0000001A"/>
    <w:multiLevelType w:val="singleLevel"/>
    <w:tmpl w:val="0000001A"/>
    <w:name w:val="WW8Num26"/>
    <w:lvl w:ilvl="0">
      <w:start w:val="2"/>
      <w:numFmt w:val="bullet"/>
      <w:lvlText w:val="-"/>
      <w:lvlJc w:val="left"/>
      <w:pPr>
        <w:tabs>
          <w:tab w:val="num" w:pos="360"/>
        </w:tabs>
        <w:ind w:left="360" w:hanging="360"/>
      </w:pPr>
      <w:rPr>
        <w:rFonts w:ascii="Times New Roman" w:hAnsi="Times New Roman"/>
      </w:rPr>
    </w:lvl>
  </w:abstractNum>
  <w:abstractNum w:abstractNumId="25" w15:restartNumberingAfterBreak="0">
    <w:nsid w:val="0000001B"/>
    <w:multiLevelType w:val="singleLevel"/>
    <w:tmpl w:val="0000001B"/>
    <w:name w:val="WW8Num27"/>
    <w:lvl w:ilvl="0">
      <w:start w:val="3"/>
      <w:numFmt w:val="bullet"/>
      <w:lvlText w:val="-"/>
      <w:lvlJc w:val="left"/>
      <w:pPr>
        <w:tabs>
          <w:tab w:val="num" w:pos="502"/>
        </w:tabs>
        <w:ind w:left="502" w:hanging="360"/>
      </w:pPr>
      <w:rPr>
        <w:rFonts w:ascii="Times New Roman" w:hAnsi="Times New Roman"/>
      </w:rPr>
    </w:lvl>
  </w:abstractNum>
  <w:abstractNum w:abstractNumId="26" w15:restartNumberingAfterBreak="0">
    <w:nsid w:val="0000001C"/>
    <w:multiLevelType w:val="singleLevel"/>
    <w:tmpl w:val="0000001C"/>
    <w:name w:val="WW8Num28"/>
    <w:lvl w:ilvl="0">
      <w:start w:val="2"/>
      <w:numFmt w:val="bullet"/>
      <w:lvlText w:val="-"/>
      <w:lvlJc w:val="left"/>
      <w:pPr>
        <w:tabs>
          <w:tab w:val="num" w:pos="360"/>
        </w:tabs>
        <w:ind w:left="360" w:hanging="360"/>
      </w:pPr>
      <w:rPr>
        <w:rFonts w:ascii="Times New Roman" w:hAnsi="Times New Roman"/>
      </w:rPr>
    </w:lvl>
  </w:abstractNum>
  <w:abstractNum w:abstractNumId="27" w15:restartNumberingAfterBreak="0">
    <w:nsid w:val="0000001D"/>
    <w:multiLevelType w:val="singleLevel"/>
    <w:tmpl w:val="0000001D"/>
    <w:lvl w:ilvl="0">
      <w:start w:val="3"/>
      <w:numFmt w:val="bullet"/>
      <w:lvlText w:val="-"/>
      <w:lvlJc w:val="left"/>
      <w:pPr>
        <w:tabs>
          <w:tab w:val="num" w:pos="502"/>
        </w:tabs>
        <w:ind w:left="502" w:hanging="360"/>
      </w:pPr>
      <w:rPr>
        <w:rFonts w:ascii="Times New Roman" w:hAnsi="Times New Roman"/>
      </w:rPr>
    </w:lvl>
  </w:abstractNum>
  <w:abstractNum w:abstractNumId="28" w15:restartNumberingAfterBreak="0">
    <w:nsid w:val="0000001E"/>
    <w:multiLevelType w:val="singleLevel"/>
    <w:tmpl w:val="0000001E"/>
    <w:name w:val="WW8Num30"/>
    <w:lvl w:ilvl="0">
      <w:start w:val="2"/>
      <w:numFmt w:val="bullet"/>
      <w:lvlText w:val="-"/>
      <w:lvlJc w:val="left"/>
      <w:pPr>
        <w:tabs>
          <w:tab w:val="num" w:pos="360"/>
        </w:tabs>
        <w:ind w:left="360" w:hanging="360"/>
      </w:pPr>
      <w:rPr>
        <w:rFonts w:ascii="Times New Roman" w:hAnsi="Times New Roman"/>
      </w:rPr>
    </w:lvl>
  </w:abstractNum>
  <w:abstractNum w:abstractNumId="29" w15:restartNumberingAfterBreak="0">
    <w:nsid w:val="0000001F"/>
    <w:multiLevelType w:val="multilevel"/>
    <w:tmpl w:val="0000001F"/>
    <w:name w:val="WW8Num31"/>
    <w:lvl w:ilvl="0">
      <w:start w:val="1"/>
      <w:numFmt w:val="decimal"/>
      <w:lvlText w:val="%1"/>
      <w:lvlJc w:val="left"/>
      <w:pPr>
        <w:tabs>
          <w:tab w:val="num" w:pos="705"/>
        </w:tabs>
        <w:ind w:left="705" w:hanging="705"/>
      </w:pPr>
    </w:lvl>
    <w:lvl w:ilvl="1">
      <w:start w:val="8"/>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15:restartNumberingAfterBreak="0">
    <w:nsid w:val="00000020"/>
    <w:multiLevelType w:val="multilevel"/>
    <w:tmpl w:val="00000020"/>
    <w:name w:val="WW8Num32"/>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00000021"/>
    <w:multiLevelType w:val="singleLevel"/>
    <w:tmpl w:val="00000021"/>
    <w:name w:val="WW8Num33"/>
    <w:lvl w:ilvl="0">
      <w:start w:val="1"/>
      <w:numFmt w:val="bullet"/>
      <w:lvlText w:val="-"/>
      <w:lvlJc w:val="left"/>
      <w:pPr>
        <w:tabs>
          <w:tab w:val="num" w:pos="705"/>
        </w:tabs>
        <w:ind w:left="705" w:hanging="705"/>
      </w:pPr>
      <w:rPr>
        <w:rFonts w:ascii="Times New Roman" w:hAnsi="Times New Roman"/>
      </w:rPr>
    </w:lvl>
  </w:abstractNum>
  <w:abstractNum w:abstractNumId="32" w15:restartNumberingAfterBreak="0">
    <w:nsid w:val="00000022"/>
    <w:multiLevelType w:val="singleLevel"/>
    <w:tmpl w:val="00000022"/>
    <w:name w:val="WW8Num34"/>
    <w:lvl w:ilvl="0">
      <w:start w:val="2"/>
      <w:numFmt w:val="bullet"/>
      <w:lvlText w:val="-"/>
      <w:lvlJc w:val="left"/>
      <w:pPr>
        <w:tabs>
          <w:tab w:val="num" w:pos="360"/>
        </w:tabs>
        <w:ind w:left="360" w:hanging="360"/>
      </w:pPr>
      <w:rPr>
        <w:rFonts w:ascii="Times New Roman" w:hAnsi="Times New Roman"/>
      </w:rPr>
    </w:lvl>
  </w:abstractNum>
  <w:abstractNum w:abstractNumId="33" w15:restartNumberingAfterBreak="0">
    <w:nsid w:val="00000023"/>
    <w:multiLevelType w:val="singleLevel"/>
    <w:tmpl w:val="00000023"/>
    <w:name w:val="WW8Num35"/>
    <w:lvl w:ilvl="0">
      <w:start w:val="2"/>
      <w:numFmt w:val="bullet"/>
      <w:lvlText w:val="-"/>
      <w:lvlJc w:val="left"/>
      <w:pPr>
        <w:tabs>
          <w:tab w:val="num" w:pos="360"/>
        </w:tabs>
        <w:ind w:left="360" w:hanging="360"/>
      </w:pPr>
      <w:rPr>
        <w:rFonts w:ascii="Times New Roman" w:hAnsi="Times New Roman"/>
      </w:rPr>
    </w:lvl>
  </w:abstractNum>
  <w:abstractNum w:abstractNumId="34" w15:restartNumberingAfterBreak="0">
    <w:nsid w:val="00000024"/>
    <w:multiLevelType w:val="singleLevel"/>
    <w:tmpl w:val="00000024"/>
    <w:name w:val="WW8Num36"/>
    <w:lvl w:ilvl="0">
      <w:start w:val="3"/>
      <w:numFmt w:val="bullet"/>
      <w:lvlText w:val="-"/>
      <w:lvlJc w:val="left"/>
      <w:pPr>
        <w:tabs>
          <w:tab w:val="num" w:pos="502"/>
        </w:tabs>
        <w:ind w:left="502" w:hanging="360"/>
      </w:pPr>
      <w:rPr>
        <w:rFonts w:ascii="Times New Roman" w:hAnsi="Times New Roman"/>
      </w:rPr>
    </w:lvl>
  </w:abstractNum>
  <w:abstractNum w:abstractNumId="35" w15:restartNumberingAfterBreak="0">
    <w:nsid w:val="00000025"/>
    <w:multiLevelType w:val="singleLevel"/>
    <w:tmpl w:val="00000025"/>
    <w:name w:val="WW8Num37"/>
    <w:lvl w:ilvl="0">
      <w:start w:val="2"/>
      <w:numFmt w:val="bullet"/>
      <w:lvlText w:val="-"/>
      <w:lvlJc w:val="left"/>
      <w:pPr>
        <w:tabs>
          <w:tab w:val="num" w:pos="360"/>
        </w:tabs>
        <w:ind w:left="360" w:hanging="360"/>
      </w:pPr>
      <w:rPr>
        <w:rFonts w:ascii="Times New Roman" w:hAnsi="Times New Roman"/>
      </w:rPr>
    </w:lvl>
  </w:abstractNum>
  <w:abstractNum w:abstractNumId="36" w15:restartNumberingAfterBreak="0">
    <w:nsid w:val="00000026"/>
    <w:multiLevelType w:val="singleLevel"/>
    <w:tmpl w:val="00000026"/>
    <w:name w:val="WW8Num38"/>
    <w:lvl w:ilvl="0">
      <w:start w:val="3"/>
      <w:numFmt w:val="bullet"/>
      <w:lvlText w:val="-"/>
      <w:lvlJc w:val="left"/>
      <w:pPr>
        <w:tabs>
          <w:tab w:val="num" w:pos="502"/>
        </w:tabs>
        <w:ind w:left="502" w:hanging="360"/>
      </w:pPr>
      <w:rPr>
        <w:rFonts w:ascii="Times New Roman" w:hAnsi="Times New Roman"/>
      </w:rPr>
    </w:lvl>
  </w:abstractNum>
  <w:abstractNum w:abstractNumId="37" w15:restartNumberingAfterBreak="0">
    <w:nsid w:val="00000027"/>
    <w:multiLevelType w:val="multilevel"/>
    <w:tmpl w:val="99F826C0"/>
    <w:name w:val="WW8Num39"/>
    <w:lvl w:ilvl="0">
      <w:start w:val="1"/>
      <w:numFmt w:val="decimal"/>
      <w:lvlText w:val="%1."/>
      <w:lvlJc w:val="left"/>
      <w:pPr>
        <w:tabs>
          <w:tab w:val="num" w:pos="705"/>
        </w:tabs>
        <w:ind w:left="705" w:hanging="705"/>
      </w:pPr>
    </w:lvl>
    <w:lvl w:ilvl="1">
      <w:start w:val="5"/>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15:restartNumberingAfterBreak="0">
    <w:nsid w:val="00000028"/>
    <w:multiLevelType w:val="singleLevel"/>
    <w:tmpl w:val="00000028"/>
    <w:name w:val="WW8Num40"/>
    <w:lvl w:ilvl="0">
      <w:start w:val="2"/>
      <w:numFmt w:val="bullet"/>
      <w:lvlText w:val="-"/>
      <w:lvlJc w:val="left"/>
      <w:pPr>
        <w:tabs>
          <w:tab w:val="num" w:pos="360"/>
        </w:tabs>
        <w:ind w:left="360" w:hanging="360"/>
      </w:pPr>
      <w:rPr>
        <w:rFonts w:ascii="Times New Roman" w:hAnsi="Times New Roman"/>
      </w:rPr>
    </w:lvl>
  </w:abstractNum>
  <w:abstractNum w:abstractNumId="39" w15:restartNumberingAfterBreak="0">
    <w:nsid w:val="00000029"/>
    <w:multiLevelType w:val="singleLevel"/>
    <w:tmpl w:val="00000029"/>
    <w:name w:val="WW8Num41"/>
    <w:lvl w:ilvl="0">
      <w:start w:val="3"/>
      <w:numFmt w:val="bullet"/>
      <w:lvlText w:val="-"/>
      <w:lvlJc w:val="left"/>
      <w:pPr>
        <w:tabs>
          <w:tab w:val="num" w:pos="502"/>
        </w:tabs>
        <w:ind w:left="502" w:hanging="360"/>
      </w:pPr>
      <w:rPr>
        <w:rFonts w:ascii="Times New Roman" w:hAnsi="Times New Roman"/>
      </w:rPr>
    </w:lvl>
  </w:abstractNum>
  <w:abstractNum w:abstractNumId="40" w15:restartNumberingAfterBreak="0">
    <w:nsid w:val="0000002A"/>
    <w:multiLevelType w:val="singleLevel"/>
    <w:tmpl w:val="0000002A"/>
    <w:name w:val="WW8Num42"/>
    <w:lvl w:ilvl="0">
      <w:start w:val="2"/>
      <w:numFmt w:val="bullet"/>
      <w:lvlText w:val="-"/>
      <w:lvlJc w:val="left"/>
      <w:pPr>
        <w:tabs>
          <w:tab w:val="num" w:pos="360"/>
        </w:tabs>
        <w:ind w:left="360" w:hanging="360"/>
      </w:pPr>
      <w:rPr>
        <w:rFonts w:ascii="Times New Roman" w:hAnsi="Times New Roman"/>
      </w:rPr>
    </w:lvl>
  </w:abstractNum>
  <w:abstractNum w:abstractNumId="41" w15:restartNumberingAfterBreak="0">
    <w:nsid w:val="0000002B"/>
    <w:multiLevelType w:val="singleLevel"/>
    <w:tmpl w:val="0000002B"/>
    <w:name w:val="WW8Num43"/>
    <w:lvl w:ilvl="0">
      <w:start w:val="2"/>
      <w:numFmt w:val="bullet"/>
      <w:lvlText w:val="-"/>
      <w:lvlJc w:val="left"/>
      <w:pPr>
        <w:tabs>
          <w:tab w:val="num" w:pos="360"/>
        </w:tabs>
        <w:ind w:left="360" w:hanging="360"/>
      </w:pPr>
      <w:rPr>
        <w:rFonts w:ascii="Times New Roman" w:hAnsi="Times New Roman"/>
      </w:rPr>
    </w:lvl>
  </w:abstractNum>
  <w:abstractNum w:abstractNumId="42" w15:restartNumberingAfterBreak="0">
    <w:nsid w:val="0000002C"/>
    <w:multiLevelType w:val="singleLevel"/>
    <w:tmpl w:val="0000002C"/>
    <w:lvl w:ilvl="0">
      <w:start w:val="2"/>
      <w:numFmt w:val="bullet"/>
      <w:lvlText w:val="-"/>
      <w:lvlJc w:val="left"/>
      <w:pPr>
        <w:tabs>
          <w:tab w:val="num" w:pos="360"/>
        </w:tabs>
        <w:ind w:left="360" w:hanging="360"/>
      </w:pPr>
      <w:rPr>
        <w:rFonts w:ascii="Times New Roman" w:hAnsi="Times New Roman"/>
      </w:rPr>
    </w:lvl>
  </w:abstractNum>
  <w:abstractNum w:abstractNumId="43" w15:restartNumberingAfterBreak="0">
    <w:nsid w:val="0000002D"/>
    <w:multiLevelType w:val="singleLevel"/>
    <w:tmpl w:val="0000002D"/>
    <w:name w:val="WW8Num45"/>
    <w:lvl w:ilvl="0">
      <w:start w:val="3"/>
      <w:numFmt w:val="bullet"/>
      <w:lvlText w:val="-"/>
      <w:lvlJc w:val="left"/>
      <w:pPr>
        <w:tabs>
          <w:tab w:val="num" w:pos="502"/>
        </w:tabs>
        <w:ind w:left="502" w:hanging="360"/>
      </w:pPr>
      <w:rPr>
        <w:rFonts w:ascii="Times New Roman" w:hAnsi="Times New Roman"/>
      </w:rPr>
    </w:lvl>
  </w:abstractNum>
  <w:abstractNum w:abstractNumId="44" w15:restartNumberingAfterBreak="0">
    <w:nsid w:val="0000002E"/>
    <w:multiLevelType w:val="singleLevel"/>
    <w:tmpl w:val="0000002E"/>
    <w:name w:val="WW8Num46"/>
    <w:lvl w:ilvl="0">
      <w:start w:val="1"/>
      <w:numFmt w:val="bullet"/>
      <w:lvlText w:val="-"/>
      <w:lvlJc w:val="left"/>
      <w:pPr>
        <w:tabs>
          <w:tab w:val="num" w:pos="705"/>
        </w:tabs>
        <w:ind w:left="705" w:hanging="705"/>
      </w:pPr>
      <w:rPr>
        <w:rFonts w:ascii="Times New Roman" w:hAnsi="Times New Roman"/>
      </w:rPr>
    </w:lvl>
  </w:abstractNum>
  <w:abstractNum w:abstractNumId="45" w15:restartNumberingAfterBreak="0">
    <w:nsid w:val="0000002F"/>
    <w:multiLevelType w:val="multilevel"/>
    <w:tmpl w:val="0000002F"/>
    <w:name w:val="WW8Num47"/>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15:restartNumberingAfterBreak="0">
    <w:nsid w:val="00000030"/>
    <w:multiLevelType w:val="multilevel"/>
    <w:tmpl w:val="00000030"/>
    <w:name w:val="WW8Num48"/>
    <w:lvl w:ilvl="0">
      <w:start w:val="1"/>
      <w:numFmt w:val="decimal"/>
      <w:lvlText w:val="%1"/>
      <w:lvlJc w:val="left"/>
      <w:pPr>
        <w:tabs>
          <w:tab w:val="num" w:pos="705"/>
        </w:tabs>
        <w:ind w:left="705" w:hanging="705"/>
      </w:pPr>
    </w:lvl>
    <w:lvl w:ilvl="1">
      <w:start w:val="5"/>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15:restartNumberingAfterBreak="0">
    <w:nsid w:val="00000031"/>
    <w:multiLevelType w:val="singleLevel"/>
    <w:tmpl w:val="00000031"/>
    <w:lvl w:ilvl="0">
      <w:start w:val="3"/>
      <w:numFmt w:val="bullet"/>
      <w:lvlText w:val="-"/>
      <w:lvlJc w:val="left"/>
      <w:pPr>
        <w:tabs>
          <w:tab w:val="num" w:pos="502"/>
        </w:tabs>
        <w:ind w:left="502" w:hanging="360"/>
      </w:pPr>
      <w:rPr>
        <w:rFonts w:ascii="Times New Roman" w:hAnsi="Times New Roman"/>
      </w:rPr>
    </w:lvl>
  </w:abstractNum>
  <w:abstractNum w:abstractNumId="48" w15:restartNumberingAfterBreak="0">
    <w:nsid w:val="00000032"/>
    <w:multiLevelType w:val="singleLevel"/>
    <w:tmpl w:val="00000032"/>
    <w:name w:val="WW8Num50"/>
    <w:lvl w:ilvl="0">
      <w:start w:val="2"/>
      <w:numFmt w:val="bullet"/>
      <w:lvlText w:val="-"/>
      <w:lvlJc w:val="left"/>
      <w:pPr>
        <w:tabs>
          <w:tab w:val="num" w:pos="360"/>
        </w:tabs>
        <w:ind w:left="360" w:hanging="360"/>
      </w:pPr>
      <w:rPr>
        <w:rFonts w:ascii="Times New Roman" w:hAnsi="Times New Roman"/>
      </w:rPr>
    </w:lvl>
  </w:abstractNum>
  <w:abstractNum w:abstractNumId="49" w15:restartNumberingAfterBreak="0">
    <w:nsid w:val="00000033"/>
    <w:multiLevelType w:val="multilevel"/>
    <w:tmpl w:val="00000033"/>
    <w:name w:val="WW8Num51"/>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0" w15:restartNumberingAfterBreak="0">
    <w:nsid w:val="00000034"/>
    <w:multiLevelType w:val="singleLevel"/>
    <w:tmpl w:val="00000034"/>
    <w:name w:val="WW8Num54"/>
    <w:lvl w:ilvl="0">
      <w:start w:val="2"/>
      <w:numFmt w:val="bullet"/>
      <w:lvlText w:val="-"/>
      <w:lvlJc w:val="left"/>
      <w:pPr>
        <w:tabs>
          <w:tab w:val="num" w:pos="1069"/>
        </w:tabs>
        <w:ind w:left="1069" w:hanging="360"/>
      </w:pPr>
      <w:rPr>
        <w:rFonts w:ascii="Times New Roman" w:hAnsi="Times New Roman"/>
      </w:rPr>
    </w:lvl>
  </w:abstractNum>
  <w:abstractNum w:abstractNumId="51" w15:restartNumberingAfterBreak="0">
    <w:nsid w:val="00000035"/>
    <w:multiLevelType w:val="singleLevel"/>
    <w:tmpl w:val="00000035"/>
    <w:lvl w:ilvl="0">
      <w:start w:val="2"/>
      <w:numFmt w:val="bullet"/>
      <w:lvlText w:val="-"/>
      <w:lvlJc w:val="left"/>
      <w:pPr>
        <w:tabs>
          <w:tab w:val="num" w:pos="360"/>
        </w:tabs>
        <w:ind w:left="360" w:hanging="360"/>
      </w:pPr>
      <w:rPr>
        <w:rFonts w:ascii="Times New Roman" w:hAnsi="Times New Roman"/>
      </w:rPr>
    </w:lvl>
  </w:abstractNum>
  <w:abstractNum w:abstractNumId="52" w15:restartNumberingAfterBreak="0">
    <w:nsid w:val="00000036"/>
    <w:multiLevelType w:val="singleLevel"/>
    <w:tmpl w:val="00000036"/>
    <w:name w:val="WW8Num56"/>
    <w:lvl w:ilvl="0">
      <w:start w:val="2"/>
      <w:numFmt w:val="bullet"/>
      <w:lvlText w:val="-"/>
      <w:lvlJc w:val="left"/>
      <w:pPr>
        <w:tabs>
          <w:tab w:val="num" w:pos="360"/>
        </w:tabs>
        <w:ind w:left="360" w:hanging="360"/>
      </w:pPr>
      <w:rPr>
        <w:rFonts w:ascii="Times New Roman" w:hAnsi="Times New Roman"/>
      </w:rPr>
    </w:lvl>
  </w:abstractNum>
  <w:abstractNum w:abstractNumId="53" w15:restartNumberingAfterBreak="0">
    <w:nsid w:val="00000037"/>
    <w:multiLevelType w:val="singleLevel"/>
    <w:tmpl w:val="00000037"/>
    <w:name w:val="WW8Num57"/>
    <w:lvl w:ilvl="0">
      <w:start w:val="2"/>
      <w:numFmt w:val="bullet"/>
      <w:lvlText w:val="-"/>
      <w:lvlJc w:val="left"/>
      <w:pPr>
        <w:tabs>
          <w:tab w:val="num" w:pos="360"/>
        </w:tabs>
        <w:ind w:left="360" w:hanging="360"/>
      </w:pPr>
      <w:rPr>
        <w:rFonts w:ascii="Times New Roman" w:hAnsi="Times New Roman"/>
      </w:rPr>
    </w:lvl>
  </w:abstractNum>
  <w:abstractNum w:abstractNumId="54" w15:restartNumberingAfterBreak="0">
    <w:nsid w:val="00000038"/>
    <w:multiLevelType w:val="singleLevel"/>
    <w:tmpl w:val="00000038"/>
    <w:name w:val="WW8Num58"/>
    <w:lvl w:ilvl="0">
      <w:start w:val="2"/>
      <w:numFmt w:val="bullet"/>
      <w:lvlText w:val="-"/>
      <w:lvlJc w:val="left"/>
      <w:pPr>
        <w:tabs>
          <w:tab w:val="num" w:pos="360"/>
        </w:tabs>
        <w:ind w:left="360" w:hanging="360"/>
      </w:pPr>
      <w:rPr>
        <w:rFonts w:ascii="Times New Roman" w:hAnsi="Times New Roman"/>
      </w:rPr>
    </w:lvl>
  </w:abstractNum>
  <w:abstractNum w:abstractNumId="55" w15:restartNumberingAfterBreak="0">
    <w:nsid w:val="00000039"/>
    <w:multiLevelType w:val="singleLevel"/>
    <w:tmpl w:val="00000039"/>
    <w:name w:val="WW8Num59"/>
    <w:lvl w:ilvl="0">
      <w:start w:val="2"/>
      <w:numFmt w:val="bullet"/>
      <w:lvlText w:val="-"/>
      <w:lvlJc w:val="left"/>
      <w:pPr>
        <w:tabs>
          <w:tab w:val="num" w:pos="360"/>
        </w:tabs>
        <w:ind w:left="360" w:hanging="360"/>
      </w:pPr>
      <w:rPr>
        <w:rFonts w:ascii="Times New Roman" w:hAnsi="Times New Roman"/>
      </w:rPr>
    </w:lvl>
  </w:abstractNum>
  <w:abstractNum w:abstractNumId="56" w15:restartNumberingAfterBreak="0">
    <w:nsid w:val="0000003A"/>
    <w:multiLevelType w:val="multilevel"/>
    <w:tmpl w:val="0000003A"/>
    <w:name w:val="WW8Num60"/>
    <w:lvl w:ilvl="0">
      <w:start w:val="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7" w15:restartNumberingAfterBreak="0">
    <w:nsid w:val="0000003B"/>
    <w:multiLevelType w:val="multilevel"/>
    <w:tmpl w:val="0000003B"/>
    <w:name w:val="WW8Num61"/>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8" w15:restartNumberingAfterBreak="0">
    <w:nsid w:val="0000003C"/>
    <w:multiLevelType w:val="singleLevel"/>
    <w:tmpl w:val="0000003C"/>
    <w:name w:val="WW8Num62"/>
    <w:lvl w:ilvl="0">
      <w:start w:val="2"/>
      <w:numFmt w:val="bullet"/>
      <w:lvlText w:val="-"/>
      <w:lvlJc w:val="left"/>
      <w:pPr>
        <w:tabs>
          <w:tab w:val="num" w:pos="360"/>
        </w:tabs>
        <w:ind w:left="360" w:hanging="360"/>
      </w:pPr>
      <w:rPr>
        <w:rFonts w:ascii="Times New Roman" w:hAnsi="Times New Roman"/>
      </w:rPr>
    </w:lvl>
  </w:abstractNum>
  <w:abstractNum w:abstractNumId="59" w15:restartNumberingAfterBreak="0">
    <w:nsid w:val="0000003D"/>
    <w:multiLevelType w:val="singleLevel"/>
    <w:tmpl w:val="0000003D"/>
    <w:name w:val="WW8Num63"/>
    <w:lvl w:ilvl="0">
      <w:start w:val="2"/>
      <w:numFmt w:val="bullet"/>
      <w:lvlText w:val="-"/>
      <w:lvlJc w:val="left"/>
      <w:pPr>
        <w:tabs>
          <w:tab w:val="num" w:pos="360"/>
        </w:tabs>
        <w:ind w:left="360" w:hanging="360"/>
      </w:pPr>
      <w:rPr>
        <w:rFonts w:ascii="Times New Roman" w:hAnsi="Times New Roman"/>
      </w:rPr>
    </w:lvl>
  </w:abstractNum>
  <w:abstractNum w:abstractNumId="60" w15:restartNumberingAfterBreak="0">
    <w:nsid w:val="0000003E"/>
    <w:multiLevelType w:val="multilevel"/>
    <w:tmpl w:val="0000003E"/>
    <w:name w:val="WW8Num64"/>
    <w:lvl w:ilvl="0">
      <w:start w:val="8"/>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1" w15:restartNumberingAfterBreak="0">
    <w:nsid w:val="0000003F"/>
    <w:multiLevelType w:val="multilevel"/>
    <w:tmpl w:val="0000003F"/>
    <w:name w:val="WW8Num65"/>
    <w:lvl w:ilvl="0">
      <w:start w:val="3"/>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2" w15:restartNumberingAfterBreak="0">
    <w:nsid w:val="00000040"/>
    <w:multiLevelType w:val="singleLevel"/>
    <w:tmpl w:val="00000040"/>
    <w:name w:val="WW8Num66"/>
    <w:lvl w:ilvl="0">
      <w:start w:val="2"/>
      <w:numFmt w:val="bullet"/>
      <w:lvlText w:val="-"/>
      <w:lvlJc w:val="left"/>
      <w:pPr>
        <w:tabs>
          <w:tab w:val="num" w:pos="360"/>
        </w:tabs>
        <w:ind w:left="360" w:hanging="360"/>
      </w:pPr>
      <w:rPr>
        <w:rFonts w:ascii="Times New Roman" w:hAnsi="Times New Roman"/>
      </w:rPr>
    </w:lvl>
  </w:abstractNum>
  <w:abstractNum w:abstractNumId="63" w15:restartNumberingAfterBreak="0">
    <w:nsid w:val="00000041"/>
    <w:multiLevelType w:val="singleLevel"/>
    <w:tmpl w:val="00000041"/>
    <w:name w:val="WW8Num67"/>
    <w:lvl w:ilvl="0">
      <w:start w:val="2"/>
      <w:numFmt w:val="bullet"/>
      <w:lvlText w:val="-"/>
      <w:lvlJc w:val="left"/>
      <w:pPr>
        <w:tabs>
          <w:tab w:val="num" w:pos="360"/>
        </w:tabs>
        <w:ind w:left="360" w:hanging="360"/>
      </w:pPr>
      <w:rPr>
        <w:rFonts w:ascii="Times New Roman" w:hAnsi="Times New Roman"/>
      </w:rPr>
    </w:lvl>
  </w:abstractNum>
  <w:abstractNum w:abstractNumId="64" w15:restartNumberingAfterBreak="0">
    <w:nsid w:val="00000042"/>
    <w:multiLevelType w:val="singleLevel"/>
    <w:tmpl w:val="00000042"/>
    <w:name w:val="WW8Num68"/>
    <w:lvl w:ilvl="0">
      <w:start w:val="1"/>
      <w:numFmt w:val="upperRoman"/>
      <w:lvlText w:val="%1."/>
      <w:lvlJc w:val="left"/>
      <w:pPr>
        <w:tabs>
          <w:tab w:val="num" w:pos="720"/>
        </w:tabs>
        <w:ind w:left="720" w:hanging="720"/>
      </w:pPr>
    </w:lvl>
  </w:abstractNum>
  <w:abstractNum w:abstractNumId="65" w15:restartNumberingAfterBreak="0">
    <w:nsid w:val="00000043"/>
    <w:multiLevelType w:val="singleLevel"/>
    <w:tmpl w:val="00000043"/>
    <w:name w:val="WW8Num69"/>
    <w:lvl w:ilvl="0">
      <w:start w:val="1"/>
      <w:numFmt w:val="bullet"/>
      <w:lvlText w:val="-"/>
      <w:lvlJc w:val="left"/>
      <w:pPr>
        <w:tabs>
          <w:tab w:val="num" w:pos="705"/>
        </w:tabs>
        <w:ind w:left="705" w:hanging="705"/>
      </w:pPr>
      <w:rPr>
        <w:rFonts w:ascii="Times New Roman" w:hAnsi="Times New Roman"/>
      </w:rPr>
    </w:lvl>
  </w:abstractNum>
  <w:abstractNum w:abstractNumId="66" w15:restartNumberingAfterBreak="0">
    <w:nsid w:val="00000044"/>
    <w:multiLevelType w:val="singleLevel"/>
    <w:tmpl w:val="00000044"/>
    <w:lvl w:ilvl="0">
      <w:start w:val="2"/>
      <w:numFmt w:val="bullet"/>
      <w:lvlText w:val="-"/>
      <w:lvlJc w:val="left"/>
      <w:pPr>
        <w:tabs>
          <w:tab w:val="num" w:pos="502"/>
        </w:tabs>
        <w:ind w:left="502" w:hanging="360"/>
      </w:pPr>
      <w:rPr>
        <w:rFonts w:ascii="Times New Roman" w:hAnsi="Times New Roman"/>
      </w:rPr>
    </w:lvl>
  </w:abstractNum>
  <w:abstractNum w:abstractNumId="67" w15:restartNumberingAfterBreak="0">
    <w:nsid w:val="00000045"/>
    <w:multiLevelType w:val="singleLevel"/>
    <w:tmpl w:val="00000045"/>
    <w:name w:val="WW8Num71"/>
    <w:lvl w:ilvl="0">
      <w:start w:val="3"/>
      <w:numFmt w:val="bullet"/>
      <w:lvlText w:val="-"/>
      <w:lvlJc w:val="left"/>
      <w:pPr>
        <w:tabs>
          <w:tab w:val="num" w:pos="502"/>
        </w:tabs>
        <w:ind w:left="502" w:hanging="360"/>
      </w:pPr>
      <w:rPr>
        <w:rFonts w:ascii="Times New Roman" w:hAnsi="Times New Roman"/>
      </w:rPr>
    </w:lvl>
  </w:abstractNum>
  <w:abstractNum w:abstractNumId="68" w15:restartNumberingAfterBreak="0">
    <w:nsid w:val="00000046"/>
    <w:multiLevelType w:val="singleLevel"/>
    <w:tmpl w:val="00000046"/>
    <w:name w:val="WW8Num72"/>
    <w:lvl w:ilvl="0">
      <w:start w:val="1"/>
      <w:numFmt w:val="upperRoman"/>
      <w:lvlText w:val="%1."/>
      <w:lvlJc w:val="left"/>
      <w:pPr>
        <w:tabs>
          <w:tab w:val="num" w:pos="720"/>
        </w:tabs>
        <w:ind w:left="720" w:hanging="720"/>
      </w:pPr>
    </w:lvl>
  </w:abstractNum>
  <w:abstractNum w:abstractNumId="69" w15:restartNumberingAfterBreak="0">
    <w:nsid w:val="00000047"/>
    <w:multiLevelType w:val="singleLevel"/>
    <w:tmpl w:val="00000047"/>
    <w:name w:val="WW8Num73"/>
    <w:lvl w:ilvl="0">
      <w:start w:val="3"/>
      <w:numFmt w:val="bullet"/>
      <w:lvlText w:val="-"/>
      <w:lvlJc w:val="left"/>
      <w:pPr>
        <w:tabs>
          <w:tab w:val="num" w:pos="502"/>
        </w:tabs>
        <w:ind w:left="502" w:hanging="360"/>
      </w:pPr>
      <w:rPr>
        <w:rFonts w:ascii="Times New Roman" w:hAnsi="Times New Roman"/>
      </w:rPr>
    </w:lvl>
  </w:abstractNum>
  <w:abstractNum w:abstractNumId="70" w15:restartNumberingAfterBreak="0">
    <w:nsid w:val="00000048"/>
    <w:multiLevelType w:val="multilevel"/>
    <w:tmpl w:val="00000048"/>
    <w:name w:val="WW8Num75"/>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1" w15:restartNumberingAfterBreak="0">
    <w:nsid w:val="00000049"/>
    <w:multiLevelType w:val="singleLevel"/>
    <w:tmpl w:val="00000049"/>
    <w:name w:val="WW8Num76"/>
    <w:lvl w:ilvl="0">
      <w:start w:val="3"/>
      <w:numFmt w:val="bullet"/>
      <w:lvlText w:val="-"/>
      <w:lvlJc w:val="left"/>
      <w:pPr>
        <w:tabs>
          <w:tab w:val="num" w:pos="502"/>
        </w:tabs>
        <w:ind w:left="502" w:hanging="360"/>
      </w:pPr>
      <w:rPr>
        <w:rFonts w:ascii="Times New Roman" w:hAnsi="Times New Roman"/>
      </w:rPr>
    </w:lvl>
  </w:abstractNum>
  <w:abstractNum w:abstractNumId="72" w15:restartNumberingAfterBreak="0">
    <w:nsid w:val="00000402"/>
    <w:multiLevelType w:val="multilevel"/>
    <w:tmpl w:val="00000885"/>
    <w:lvl w:ilvl="0">
      <w:numFmt w:val="bullet"/>
      <w:lvlText w:val="-"/>
      <w:lvlJc w:val="left"/>
      <w:pPr>
        <w:ind w:left="832" w:hanging="360"/>
      </w:pPr>
      <w:rPr>
        <w:rFonts w:ascii="Calibri" w:hAnsi="Calibri" w:cs="Calibri"/>
        <w:b w:val="0"/>
        <w:bCs w:val="0"/>
        <w:w w:val="99"/>
        <w:sz w:val="20"/>
        <w:szCs w:val="20"/>
      </w:rPr>
    </w:lvl>
    <w:lvl w:ilvl="1">
      <w:numFmt w:val="bullet"/>
      <w:lvlText w:val="•"/>
      <w:lvlJc w:val="left"/>
      <w:pPr>
        <w:ind w:left="1179" w:hanging="360"/>
      </w:pPr>
    </w:lvl>
    <w:lvl w:ilvl="2">
      <w:numFmt w:val="bullet"/>
      <w:lvlText w:val="•"/>
      <w:lvlJc w:val="left"/>
      <w:pPr>
        <w:ind w:left="1519" w:hanging="360"/>
      </w:pPr>
    </w:lvl>
    <w:lvl w:ilvl="3">
      <w:numFmt w:val="bullet"/>
      <w:lvlText w:val="•"/>
      <w:lvlJc w:val="left"/>
      <w:pPr>
        <w:ind w:left="1859" w:hanging="360"/>
      </w:pPr>
    </w:lvl>
    <w:lvl w:ilvl="4">
      <w:numFmt w:val="bullet"/>
      <w:lvlText w:val="•"/>
      <w:lvlJc w:val="left"/>
      <w:pPr>
        <w:ind w:left="2199" w:hanging="360"/>
      </w:pPr>
    </w:lvl>
    <w:lvl w:ilvl="5">
      <w:numFmt w:val="bullet"/>
      <w:lvlText w:val="•"/>
      <w:lvlJc w:val="left"/>
      <w:pPr>
        <w:ind w:left="2539" w:hanging="360"/>
      </w:pPr>
    </w:lvl>
    <w:lvl w:ilvl="6">
      <w:numFmt w:val="bullet"/>
      <w:lvlText w:val="•"/>
      <w:lvlJc w:val="left"/>
      <w:pPr>
        <w:ind w:left="2878" w:hanging="360"/>
      </w:pPr>
    </w:lvl>
    <w:lvl w:ilvl="7">
      <w:numFmt w:val="bullet"/>
      <w:lvlText w:val="•"/>
      <w:lvlJc w:val="left"/>
      <w:pPr>
        <w:ind w:left="3218" w:hanging="360"/>
      </w:pPr>
    </w:lvl>
    <w:lvl w:ilvl="8">
      <w:numFmt w:val="bullet"/>
      <w:lvlText w:val="•"/>
      <w:lvlJc w:val="left"/>
      <w:pPr>
        <w:ind w:left="3558" w:hanging="360"/>
      </w:pPr>
    </w:lvl>
  </w:abstractNum>
  <w:abstractNum w:abstractNumId="73" w15:restartNumberingAfterBreak="0">
    <w:nsid w:val="00000403"/>
    <w:multiLevelType w:val="multilevel"/>
    <w:tmpl w:val="00000886"/>
    <w:lvl w:ilvl="0">
      <w:numFmt w:val="bullet"/>
      <w:lvlText w:val="-"/>
      <w:lvlJc w:val="left"/>
      <w:pPr>
        <w:ind w:left="832" w:hanging="360"/>
      </w:pPr>
      <w:rPr>
        <w:rFonts w:ascii="Calibri" w:hAnsi="Calibri" w:cs="Calibri"/>
        <w:b w:val="0"/>
        <w:bCs w:val="0"/>
        <w:w w:val="99"/>
        <w:sz w:val="20"/>
        <w:szCs w:val="20"/>
      </w:rPr>
    </w:lvl>
    <w:lvl w:ilvl="1">
      <w:numFmt w:val="bullet"/>
      <w:lvlText w:val="•"/>
      <w:lvlJc w:val="left"/>
      <w:pPr>
        <w:ind w:left="1179" w:hanging="360"/>
      </w:pPr>
    </w:lvl>
    <w:lvl w:ilvl="2">
      <w:numFmt w:val="bullet"/>
      <w:lvlText w:val="•"/>
      <w:lvlJc w:val="left"/>
      <w:pPr>
        <w:ind w:left="1519" w:hanging="360"/>
      </w:pPr>
    </w:lvl>
    <w:lvl w:ilvl="3">
      <w:numFmt w:val="bullet"/>
      <w:lvlText w:val="•"/>
      <w:lvlJc w:val="left"/>
      <w:pPr>
        <w:ind w:left="1859" w:hanging="360"/>
      </w:pPr>
    </w:lvl>
    <w:lvl w:ilvl="4">
      <w:numFmt w:val="bullet"/>
      <w:lvlText w:val="•"/>
      <w:lvlJc w:val="left"/>
      <w:pPr>
        <w:ind w:left="2199" w:hanging="360"/>
      </w:pPr>
    </w:lvl>
    <w:lvl w:ilvl="5">
      <w:numFmt w:val="bullet"/>
      <w:lvlText w:val="•"/>
      <w:lvlJc w:val="left"/>
      <w:pPr>
        <w:ind w:left="2539" w:hanging="360"/>
      </w:pPr>
    </w:lvl>
    <w:lvl w:ilvl="6">
      <w:numFmt w:val="bullet"/>
      <w:lvlText w:val="•"/>
      <w:lvlJc w:val="left"/>
      <w:pPr>
        <w:ind w:left="2878" w:hanging="360"/>
      </w:pPr>
    </w:lvl>
    <w:lvl w:ilvl="7">
      <w:numFmt w:val="bullet"/>
      <w:lvlText w:val="•"/>
      <w:lvlJc w:val="left"/>
      <w:pPr>
        <w:ind w:left="3218" w:hanging="360"/>
      </w:pPr>
    </w:lvl>
    <w:lvl w:ilvl="8">
      <w:numFmt w:val="bullet"/>
      <w:lvlText w:val="•"/>
      <w:lvlJc w:val="left"/>
      <w:pPr>
        <w:ind w:left="3558" w:hanging="360"/>
      </w:pPr>
    </w:lvl>
  </w:abstractNum>
  <w:abstractNum w:abstractNumId="74" w15:restartNumberingAfterBreak="0">
    <w:nsid w:val="00000404"/>
    <w:multiLevelType w:val="multilevel"/>
    <w:tmpl w:val="00000887"/>
    <w:lvl w:ilvl="0">
      <w:numFmt w:val="bullet"/>
      <w:lvlText w:val="-"/>
      <w:lvlJc w:val="left"/>
      <w:pPr>
        <w:ind w:left="832" w:hanging="360"/>
      </w:pPr>
      <w:rPr>
        <w:rFonts w:ascii="Times New Roman" w:hAnsi="Times New Roman" w:cs="Times New Roman"/>
        <w:b w:val="0"/>
        <w:bCs w:val="0"/>
        <w:w w:val="99"/>
        <w:sz w:val="20"/>
        <w:szCs w:val="20"/>
      </w:rPr>
    </w:lvl>
    <w:lvl w:ilvl="1">
      <w:numFmt w:val="bullet"/>
      <w:lvlText w:val="•"/>
      <w:lvlJc w:val="left"/>
      <w:pPr>
        <w:ind w:left="1636" w:hanging="360"/>
      </w:pPr>
    </w:lvl>
    <w:lvl w:ilvl="2">
      <w:numFmt w:val="bullet"/>
      <w:lvlText w:val="•"/>
      <w:lvlJc w:val="left"/>
      <w:pPr>
        <w:ind w:left="2432" w:hanging="360"/>
      </w:pPr>
    </w:lvl>
    <w:lvl w:ilvl="3">
      <w:numFmt w:val="bullet"/>
      <w:lvlText w:val="•"/>
      <w:lvlJc w:val="left"/>
      <w:pPr>
        <w:ind w:left="3229" w:hanging="360"/>
      </w:pPr>
    </w:lvl>
    <w:lvl w:ilvl="4">
      <w:numFmt w:val="bullet"/>
      <w:lvlText w:val="•"/>
      <w:lvlJc w:val="left"/>
      <w:pPr>
        <w:ind w:left="4025" w:hanging="360"/>
      </w:pPr>
    </w:lvl>
    <w:lvl w:ilvl="5">
      <w:numFmt w:val="bullet"/>
      <w:lvlText w:val="•"/>
      <w:lvlJc w:val="left"/>
      <w:pPr>
        <w:ind w:left="4822" w:hanging="360"/>
      </w:pPr>
    </w:lvl>
    <w:lvl w:ilvl="6">
      <w:numFmt w:val="bullet"/>
      <w:lvlText w:val="•"/>
      <w:lvlJc w:val="left"/>
      <w:pPr>
        <w:ind w:left="5618" w:hanging="360"/>
      </w:pPr>
    </w:lvl>
    <w:lvl w:ilvl="7">
      <w:numFmt w:val="bullet"/>
      <w:lvlText w:val="•"/>
      <w:lvlJc w:val="left"/>
      <w:pPr>
        <w:ind w:left="6414" w:hanging="360"/>
      </w:pPr>
    </w:lvl>
    <w:lvl w:ilvl="8">
      <w:numFmt w:val="bullet"/>
      <w:lvlText w:val="•"/>
      <w:lvlJc w:val="left"/>
      <w:pPr>
        <w:ind w:left="7211" w:hanging="360"/>
      </w:pPr>
    </w:lvl>
  </w:abstractNum>
  <w:abstractNum w:abstractNumId="75" w15:restartNumberingAfterBreak="0">
    <w:nsid w:val="0212220F"/>
    <w:multiLevelType w:val="hybridMultilevel"/>
    <w:tmpl w:val="B80E8654"/>
    <w:lvl w:ilvl="0" w:tplc="00000032">
      <w:start w:val="2"/>
      <w:numFmt w:val="bullet"/>
      <w:lvlText w:val="-"/>
      <w:lvlJc w:val="left"/>
      <w:pPr>
        <w:tabs>
          <w:tab w:val="num" w:pos="720"/>
        </w:tabs>
        <w:ind w:left="720" w:hanging="360"/>
      </w:pPr>
      <w:rPr>
        <w:rFonts w:ascii="Times New Roman" w:hAnsi="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02356016"/>
    <w:multiLevelType w:val="hybridMultilevel"/>
    <w:tmpl w:val="EE00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27F6EDB"/>
    <w:multiLevelType w:val="hybridMultilevel"/>
    <w:tmpl w:val="142E87D6"/>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03003DC8"/>
    <w:multiLevelType w:val="hybridMultilevel"/>
    <w:tmpl w:val="DB8ABF4C"/>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9" w15:restartNumberingAfterBreak="0">
    <w:nsid w:val="048810E8"/>
    <w:multiLevelType w:val="multilevel"/>
    <w:tmpl w:val="8FFE762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287" w:hanging="720"/>
      </w:pPr>
      <w:rPr>
        <w:rFonts w:hint="default"/>
        <w:specVanish w:val="0"/>
      </w:rPr>
    </w:lvl>
    <w:lvl w:ilvl="3">
      <w:start w:val="1"/>
      <w:numFmt w:val="decimal"/>
      <w:pStyle w:val="berschrift4"/>
      <w:lvlText w:val="%1.%2.%3.%4"/>
      <w:lvlJc w:val="left"/>
      <w:pPr>
        <w:ind w:left="4976" w:hanging="864"/>
      </w:pPr>
      <w:rPr>
        <w:rFonts w:hint="default"/>
      </w:rPr>
    </w:lvl>
    <w:lvl w:ilvl="4">
      <w:start w:val="1"/>
      <w:numFmt w:val="decimal"/>
      <w:pStyle w:val="berschrift5"/>
      <w:lvlText w:val="%1.%2.%3.%4.%5"/>
      <w:lvlJc w:val="left"/>
      <w:pPr>
        <w:ind w:left="1008" w:hanging="1008"/>
      </w:pPr>
      <w:rPr>
        <w:rFonts w:hint="default"/>
        <w:b/>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0" w15:restartNumberingAfterBreak="0">
    <w:nsid w:val="04C23D63"/>
    <w:multiLevelType w:val="hybridMultilevel"/>
    <w:tmpl w:val="E4B47E28"/>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0521047F"/>
    <w:multiLevelType w:val="hybridMultilevel"/>
    <w:tmpl w:val="56B0F344"/>
    <w:lvl w:ilvl="0" w:tplc="00000005">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06483B15"/>
    <w:multiLevelType w:val="hybridMultilevel"/>
    <w:tmpl w:val="A88A4BCE"/>
    <w:lvl w:ilvl="0" w:tplc="00000005">
      <w:start w:val="1"/>
      <w:numFmt w:val="bullet"/>
      <w:lvlText w:val="-"/>
      <w:lvlJc w:val="left"/>
      <w:pPr>
        <w:ind w:left="780" w:hanging="360"/>
      </w:pPr>
      <w:rPr>
        <w:rFonts w:ascii="Times New Roman" w:hAnsi="Times New Roman"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83" w15:restartNumberingAfterBreak="0">
    <w:nsid w:val="091C37BD"/>
    <w:multiLevelType w:val="hybridMultilevel"/>
    <w:tmpl w:val="2FB0EEB6"/>
    <w:lvl w:ilvl="0" w:tplc="00000005">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4" w15:restartNumberingAfterBreak="0">
    <w:nsid w:val="0A342E0B"/>
    <w:multiLevelType w:val="hybridMultilevel"/>
    <w:tmpl w:val="45C86890"/>
    <w:lvl w:ilvl="0" w:tplc="00000005">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5" w15:restartNumberingAfterBreak="0">
    <w:nsid w:val="0BF30F00"/>
    <w:multiLevelType w:val="hybridMultilevel"/>
    <w:tmpl w:val="49221142"/>
    <w:lvl w:ilvl="0" w:tplc="00000005">
      <w:start w:val="1"/>
      <w:numFmt w:val="bullet"/>
      <w:lvlText w:val="-"/>
      <w:lvlJc w:val="left"/>
      <w:pPr>
        <w:ind w:left="720" w:hanging="360"/>
      </w:pPr>
      <w:rPr>
        <w:rFonts w:ascii="Times New Roman" w:hAnsi="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143D14C5"/>
    <w:multiLevelType w:val="multilevel"/>
    <w:tmpl w:val="04F8F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76C4209"/>
    <w:multiLevelType w:val="hybridMultilevel"/>
    <w:tmpl w:val="4B92B93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17850474"/>
    <w:multiLevelType w:val="hybridMultilevel"/>
    <w:tmpl w:val="F23C953E"/>
    <w:lvl w:ilvl="0" w:tplc="00000035">
      <w:start w:val="2"/>
      <w:numFmt w:val="bullet"/>
      <w:lvlText w:val="-"/>
      <w:lvlJc w:val="left"/>
      <w:pPr>
        <w:tabs>
          <w:tab w:val="num" w:pos="360"/>
        </w:tabs>
        <w:ind w:left="360" w:hanging="360"/>
      </w:pPr>
      <w:rPr>
        <w:rFonts w:ascii="Times New Roman" w:hAnsi="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1AFE2D07"/>
    <w:multiLevelType w:val="hybridMultilevel"/>
    <w:tmpl w:val="4E2C4AD0"/>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0" w15:restartNumberingAfterBreak="0">
    <w:nsid w:val="21F60826"/>
    <w:multiLevelType w:val="hybridMultilevel"/>
    <w:tmpl w:val="43AEEA8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244D544D"/>
    <w:multiLevelType w:val="hybridMultilevel"/>
    <w:tmpl w:val="A6F6975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25295B2B"/>
    <w:multiLevelType w:val="hybridMultilevel"/>
    <w:tmpl w:val="7D081FA0"/>
    <w:lvl w:ilvl="0" w:tplc="00000005">
      <w:start w:val="1"/>
      <w:numFmt w:val="bullet"/>
      <w:lvlText w:val="-"/>
      <w:lvlJc w:val="left"/>
      <w:pPr>
        <w:ind w:left="360" w:hanging="360"/>
      </w:pPr>
      <w:rPr>
        <w:rFonts w:ascii="Times New Roman" w:hAnsi="Times New Roman"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3" w15:restartNumberingAfterBreak="0">
    <w:nsid w:val="26997581"/>
    <w:multiLevelType w:val="hybridMultilevel"/>
    <w:tmpl w:val="66089B4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281D107B"/>
    <w:multiLevelType w:val="hybridMultilevel"/>
    <w:tmpl w:val="0932FFD0"/>
    <w:lvl w:ilvl="0" w:tplc="00000035">
      <w:start w:val="2"/>
      <w:numFmt w:val="bullet"/>
      <w:lvlText w:val="-"/>
      <w:lvlJc w:val="left"/>
      <w:pPr>
        <w:tabs>
          <w:tab w:val="num" w:pos="360"/>
        </w:tabs>
        <w:ind w:left="360" w:hanging="360"/>
      </w:pPr>
      <w:rPr>
        <w:rFonts w:ascii="Times New Roman" w:hAnsi="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29211703"/>
    <w:multiLevelType w:val="hybridMultilevel"/>
    <w:tmpl w:val="1444C454"/>
    <w:lvl w:ilvl="0" w:tplc="00000005">
      <w:start w:val="1"/>
      <w:numFmt w:val="bullet"/>
      <w:lvlText w:val="-"/>
      <w:lvlJc w:val="left"/>
      <w:pPr>
        <w:ind w:left="720" w:hanging="360"/>
      </w:pPr>
      <w:rPr>
        <w:rFonts w:ascii="Times New Roman" w:hAnsi="Times New Roman"/>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29B06F11"/>
    <w:multiLevelType w:val="hybridMultilevel"/>
    <w:tmpl w:val="5E847B1E"/>
    <w:lvl w:ilvl="0" w:tplc="00000005">
      <w:start w:val="1"/>
      <w:numFmt w:val="bullet"/>
      <w:lvlText w:val="-"/>
      <w:lvlJc w:val="left"/>
      <w:pPr>
        <w:ind w:left="720" w:hanging="360"/>
      </w:pPr>
      <w:rPr>
        <w:rFonts w:ascii="Times New Roman" w:hAnsi="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29CC20AD"/>
    <w:multiLevelType w:val="hybridMultilevel"/>
    <w:tmpl w:val="809A3A88"/>
    <w:lvl w:ilvl="0" w:tplc="00000032">
      <w:start w:val="1"/>
      <w:numFmt w:val="bullet"/>
      <w:lvlText w:val=""/>
      <w:lvlJc w:val="left"/>
      <w:pPr>
        <w:ind w:left="360" w:hanging="360"/>
      </w:pPr>
      <w:rPr>
        <w:rFonts w:ascii="Wingdings" w:hAnsi="Wingdings" w:hint="default"/>
      </w:rPr>
    </w:lvl>
    <w:lvl w:ilvl="1" w:tplc="04090003">
      <w:start w:val="1"/>
      <w:numFmt w:val="bullet"/>
      <w:lvlText w:val=""/>
      <w:lvlJc w:val="left"/>
      <w:pPr>
        <w:ind w:left="-5400" w:hanging="360"/>
      </w:pPr>
      <w:rPr>
        <w:rFonts w:ascii="Symbol" w:hAnsi="Symbol" w:hint="default"/>
      </w:rPr>
    </w:lvl>
    <w:lvl w:ilvl="2" w:tplc="04090005" w:tentative="1">
      <w:start w:val="1"/>
      <w:numFmt w:val="bullet"/>
      <w:lvlText w:val="o"/>
      <w:lvlJc w:val="left"/>
      <w:pPr>
        <w:ind w:left="-4680" w:hanging="360"/>
      </w:pPr>
      <w:rPr>
        <w:rFonts w:ascii="Courier New" w:hAnsi="Courier New" w:cs="Courier New" w:hint="default"/>
      </w:rPr>
    </w:lvl>
    <w:lvl w:ilvl="3" w:tplc="04090001" w:tentative="1">
      <w:start w:val="1"/>
      <w:numFmt w:val="bullet"/>
      <w:lvlText w:val=""/>
      <w:lvlJc w:val="left"/>
      <w:pPr>
        <w:ind w:left="-3960" w:hanging="360"/>
      </w:pPr>
      <w:rPr>
        <w:rFonts w:ascii="Wingdings" w:hAnsi="Wingdings" w:hint="default"/>
      </w:rPr>
    </w:lvl>
    <w:lvl w:ilvl="4" w:tplc="04090003" w:tentative="1">
      <w:start w:val="1"/>
      <w:numFmt w:val="bullet"/>
      <w:lvlText w:val=""/>
      <w:lvlJc w:val="left"/>
      <w:pPr>
        <w:ind w:left="-3240" w:hanging="360"/>
      </w:pPr>
      <w:rPr>
        <w:rFonts w:ascii="Symbol" w:hAnsi="Symbol" w:hint="default"/>
      </w:rPr>
    </w:lvl>
    <w:lvl w:ilvl="5" w:tplc="04090005" w:tentative="1">
      <w:start w:val="1"/>
      <w:numFmt w:val="bullet"/>
      <w:lvlText w:val="o"/>
      <w:lvlJc w:val="left"/>
      <w:pPr>
        <w:ind w:left="-2520" w:hanging="360"/>
      </w:pPr>
      <w:rPr>
        <w:rFonts w:ascii="Courier New" w:hAnsi="Courier New" w:cs="Courier New" w:hint="default"/>
      </w:rPr>
    </w:lvl>
    <w:lvl w:ilvl="6" w:tplc="04090001" w:tentative="1">
      <w:start w:val="1"/>
      <w:numFmt w:val="bullet"/>
      <w:lvlText w:val=""/>
      <w:lvlJc w:val="left"/>
      <w:pPr>
        <w:ind w:left="-1800" w:hanging="360"/>
      </w:pPr>
      <w:rPr>
        <w:rFonts w:ascii="Wingdings" w:hAnsi="Wingdings" w:hint="default"/>
      </w:rPr>
    </w:lvl>
    <w:lvl w:ilvl="7" w:tplc="04090003" w:tentative="1">
      <w:start w:val="1"/>
      <w:numFmt w:val="bullet"/>
      <w:lvlText w:val=""/>
      <w:lvlJc w:val="left"/>
      <w:pPr>
        <w:ind w:left="-1080" w:hanging="360"/>
      </w:pPr>
      <w:rPr>
        <w:rFonts w:ascii="Symbol" w:hAnsi="Symbol" w:hint="default"/>
      </w:rPr>
    </w:lvl>
    <w:lvl w:ilvl="8" w:tplc="04090005" w:tentative="1">
      <w:start w:val="1"/>
      <w:numFmt w:val="bullet"/>
      <w:lvlText w:val="o"/>
      <w:lvlJc w:val="left"/>
      <w:pPr>
        <w:ind w:left="-360" w:hanging="360"/>
      </w:pPr>
      <w:rPr>
        <w:rFonts w:ascii="Courier New" w:hAnsi="Courier New" w:cs="Courier New" w:hint="default"/>
      </w:rPr>
    </w:lvl>
  </w:abstractNum>
  <w:abstractNum w:abstractNumId="98" w15:restartNumberingAfterBreak="0">
    <w:nsid w:val="2A151734"/>
    <w:multiLevelType w:val="hybridMultilevel"/>
    <w:tmpl w:val="22EADF44"/>
    <w:lvl w:ilvl="0" w:tplc="FFFFFFF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2A343CC4"/>
    <w:multiLevelType w:val="hybridMultilevel"/>
    <w:tmpl w:val="E86AF18A"/>
    <w:lvl w:ilvl="0" w:tplc="00000035">
      <w:start w:val="2"/>
      <w:numFmt w:val="bullet"/>
      <w:lvlText w:val="-"/>
      <w:lvlJc w:val="left"/>
      <w:pPr>
        <w:tabs>
          <w:tab w:val="num" w:pos="360"/>
        </w:tabs>
        <w:ind w:left="360" w:hanging="360"/>
      </w:pPr>
      <w:rPr>
        <w:rFonts w:ascii="Times New Roman" w:hAnsi="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2AD01FC7"/>
    <w:multiLevelType w:val="hybridMultilevel"/>
    <w:tmpl w:val="A740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2D1E09B1"/>
    <w:multiLevelType w:val="hybridMultilevel"/>
    <w:tmpl w:val="DB70D3B8"/>
    <w:lvl w:ilvl="0" w:tplc="00000005">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2" w15:restartNumberingAfterBreak="0">
    <w:nsid w:val="32D422CB"/>
    <w:multiLevelType w:val="hybridMultilevel"/>
    <w:tmpl w:val="0172D674"/>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3" w15:restartNumberingAfterBreak="0">
    <w:nsid w:val="354262EE"/>
    <w:multiLevelType w:val="hybridMultilevel"/>
    <w:tmpl w:val="034CF2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357F7AB0"/>
    <w:multiLevelType w:val="hybridMultilevel"/>
    <w:tmpl w:val="2B0E43D0"/>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5" w15:restartNumberingAfterBreak="0">
    <w:nsid w:val="35CB6F98"/>
    <w:multiLevelType w:val="hybridMultilevel"/>
    <w:tmpl w:val="B2C25626"/>
    <w:lvl w:ilvl="0" w:tplc="00000005">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6" w15:restartNumberingAfterBreak="0">
    <w:nsid w:val="36FB7A62"/>
    <w:multiLevelType w:val="hybridMultilevel"/>
    <w:tmpl w:val="FC4CB180"/>
    <w:lvl w:ilvl="0" w:tplc="FFFFFFF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379B7C7A"/>
    <w:multiLevelType w:val="hybridMultilevel"/>
    <w:tmpl w:val="6EF077E6"/>
    <w:lvl w:ilvl="0" w:tplc="00000005">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15:restartNumberingAfterBreak="0">
    <w:nsid w:val="37E22A07"/>
    <w:multiLevelType w:val="hybridMultilevel"/>
    <w:tmpl w:val="2E1A15D8"/>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9" w15:restartNumberingAfterBreak="0">
    <w:nsid w:val="38B961CE"/>
    <w:multiLevelType w:val="hybridMultilevel"/>
    <w:tmpl w:val="BB50691A"/>
    <w:lvl w:ilvl="0" w:tplc="00000005">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0" w15:restartNumberingAfterBreak="0">
    <w:nsid w:val="3CAE296D"/>
    <w:multiLevelType w:val="hybridMultilevel"/>
    <w:tmpl w:val="D6620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3EF17013"/>
    <w:multiLevelType w:val="hybridMultilevel"/>
    <w:tmpl w:val="A4FE1988"/>
    <w:lvl w:ilvl="0" w:tplc="F208E13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8553997"/>
    <w:multiLevelType w:val="hybridMultilevel"/>
    <w:tmpl w:val="4784E85C"/>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3" w15:restartNumberingAfterBreak="0">
    <w:nsid w:val="48D54D85"/>
    <w:multiLevelType w:val="hybridMultilevel"/>
    <w:tmpl w:val="CB1A60F6"/>
    <w:lvl w:ilvl="0" w:tplc="00000005">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49173DDD"/>
    <w:multiLevelType w:val="hybridMultilevel"/>
    <w:tmpl w:val="35346D9C"/>
    <w:lvl w:ilvl="0" w:tplc="00000005">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4A915400"/>
    <w:multiLevelType w:val="hybridMultilevel"/>
    <w:tmpl w:val="C2BACB6A"/>
    <w:lvl w:ilvl="0" w:tplc="00000005">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6" w15:restartNumberingAfterBreak="0">
    <w:nsid w:val="4D690C02"/>
    <w:multiLevelType w:val="hybridMultilevel"/>
    <w:tmpl w:val="98D808B0"/>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7" w15:restartNumberingAfterBreak="0">
    <w:nsid w:val="4F727EA4"/>
    <w:multiLevelType w:val="hybridMultilevel"/>
    <w:tmpl w:val="484ABFD4"/>
    <w:lvl w:ilvl="0" w:tplc="00000005">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8" w15:restartNumberingAfterBreak="0">
    <w:nsid w:val="51F8571D"/>
    <w:multiLevelType w:val="hybridMultilevel"/>
    <w:tmpl w:val="8ECCA058"/>
    <w:lvl w:ilvl="0" w:tplc="00000005">
      <w:start w:val="1"/>
      <w:numFmt w:val="bullet"/>
      <w:lvlText w:val="-"/>
      <w:lvlJc w:val="left"/>
      <w:pPr>
        <w:ind w:left="720" w:hanging="360"/>
      </w:pPr>
      <w:rPr>
        <w:rFonts w:ascii="Times New Roman" w:hAnsi="Times New Roman"/>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53250090"/>
    <w:multiLevelType w:val="hybridMultilevel"/>
    <w:tmpl w:val="5F802590"/>
    <w:lvl w:ilvl="0" w:tplc="00000005">
      <w:start w:val="1"/>
      <w:numFmt w:val="bullet"/>
      <w:lvlText w:val="-"/>
      <w:lvlJc w:val="left"/>
      <w:pPr>
        <w:ind w:left="720" w:hanging="360"/>
      </w:pPr>
      <w:rPr>
        <w:rFonts w:ascii="Times New Roman" w:hAnsi="Times New Roman" w:hint="default"/>
      </w:rPr>
    </w:lvl>
    <w:lvl w:ilvl="1" w:tplc="04090003">
      <w:start w:val="2"/>
      <w:numFmt w:val="bullet"/>
      <w:lvlText w:val="-"/>
      <w:lvlJc w:val="left"/>
      <w:pPr>
        <w:tabs>
          <w:tab w:val="num" w:pos="-5040"/>
        </w:tabs>
        <w:ind w:left="-5040" w:hanging="360"/>
      </w:pPr>
      <w:rPr>
        <w:rFonts w:ascii="Times New Roman" w:hAnsi="Times New Roman"/>
      </w:rPr>
    </w:lvl>
    <w:lvl w:ilvl="2" w:tplc="04090005" w:tentative="1">
      <w:start w:val="1"/>
      <w:numFmt w:val="bullet"/>
      <w:lvlText w:val="o"/>
      <w:lvlJc w:val="left"/>
      <w:pPr>
        <w:tabs>
          <w:tab w:val="num" w:pos="-3960"/>
        </w:tabs>
        <w:ind w:left="-3960" w:hanging="360"/>
      </w:pPr>
      <w:rPr>
        <w:rFonts w:ascii="Courier New" w:hAnsi="Courier New" w:cs="Courier New" w:hint="default"/>
      </w:rPr>
    </w:lvl>
    <w:lvl w:ilvl="3" w:tplc="04090001" w:tentative="1">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
      <w:lvlJc w:val="left"/>
      <w:pPr>
        <w:tabs>
          <w:tab w:val="num" w:pos="-2520"/>
        </w:tabs>
        <w:ind w:left="-2520" w:hanging="360"/>
      </w:pPr>
      <w:rPr>
        <w:rFonts w:ascii="Symbol" w:hAnsi="Symbol" w:hint="default"/>
      </w:rPr>
    </w:lvl>
    <w:lvl w:ilvl="5" w:tplc="04090005" w:tentative="1">
      <w:start w:val="1"/>
      <w:numFmt w:val="bullet"/>
      <w:lvlText w:val="o"/>
      <w:lvlJc w:val="left"/>
      <w:pPr>
        <w:tabs>
          <w:tab w:val="num" w:pos="-1800"/>
        </w:tabs>
        <w:ind w:left="-1800" w:hanging="360"/>
      </w:pPr>
      <w:rPr>
        <w:rFonts w:ascii="Courier New" w:hAnsi="Courier New" w:cs="Courier New" w:hint="default"/>
      </w:rPr>
    </w:lvl>
    <w:lvl w:ilvl="6" w:tplc="04090001" w:tentative="1">
      <w:start w:val="1"/>
      <w:numFmt w:val="bullet"/>
      <w:lvlText w:val=""/>
      <w:lvlJc w:val="left"/>
      <w:pPr>
        <w:tabs>
          <w:tab w:val="num" w:pos="-1080"/>
        </w:tabs>
        <w:ind w:left="-1080" w:hanging="360"/>
      </w:pPr>
      <w:rPr>
        <w:rFonts w:ascii="Wingdings" w:hAnsi="Wingdings" w:hint="default"/>
      </w:rPr>
    </w:lvl>
    <w:lvl w:ilvl="7" w:tplc="04090003" w:tentative="1">
      <w:start w:val="1"/>
      <w:numFmt w:val="bullet"/>
      <w:lvlText w:val=""/>
      <w:lvlJc w:val="left"/>
      <w:pPr>
        <w:tabs>
          <w:tab w:val="num" w:pos="-360"/>
        </w:tabs>
        <w:ind w:left="-360" w:hanging="360"/>
      </w:pPr>
      <w:rPr>
        <w:rFonts w:ascii="Symbol" w:hAnsi="Symbol" w:hint="default"/>
      </w:rPr>
    </w:lvl>
    <w:lvl w:ilvl="8" w:tplc="04090005" w:tentative="1">
      <w:start w:val="1"/>
      <w:numFmt w:val="bullet"/>
      <w:lvlText w:val="o"/>
      <w:lvlJc w:val="left"/>
      <w:pPr>
        <w:tabs>
          <w:tab w:val="num" w:pos="360"/>
        </w:tabs>
        <w:ind w:left="360" w:hanging="360"/>
      </w:pPr>
      <w:rPr>
        <w:rFonts w:ascii="Courier New" w:hAnsi="Courier New" w:cs="Courier New" w:hint="default"/>
      </w:rPr>
    </w:lvl>
  </w:abstractNum>
  <w:abstractNum w:abstractNumId="120" w15:restartNumberingAfterBreak="0">
    <w:nsid w:val="53D54847"/>
    <w:multiLevelType w:val="hybridMultilevel"/>
    <w:tmpl w:val="18BEACD4"/>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1" w15:restartNumberingAfterBreak="0">
    <w:nsid w:val="541D1A63"/>
    <w:multiLevelType w:val="hybridMultilevel"/>
    <w:tmpl w:val="A4D4E032"/>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2" w15:restartNumberingAfterBreak="0">
    <w:nsid w:val="581D11F6"/>
    <w:multiLevelType w:val="hybridMultilevel"/>
    <w:tmpl w:val="8D02F13C"/>
    <w:lvl w:ilvl="0" w:tplc="00000005">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584474F3"/>
    <w:multiLevelType w:val="hybridMultilevel"/>
    <w:tmpl w:val="DC7C1CF8"/>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4" w15:restartNumberingAfterBreak="0">
    <w:nsid w:val="58E4598B"/>
    <w:multiLevelType w:val="hybridMultilevel"/>
    <w:tmpl w:val="E15ACB2E"/>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5" w15:restartNumberingAfterBreak="0">
    <w:nsid w:val="59B7063A"/>
    <w:multiLevelType w:val="multilevel"/>
    <w:tmpl w:val="7512AE46"/>
    <w:lvl w:ilvl="0">
      <w:start w:val="4"/>
      <w:numFmt w:val="decimal"/>
      <w:lvlText w:val="%1"/>
      <w:lvlJc w:val="left"/>
      <w:pPr>
        <w:ind w:left="540" w:hanging="540"/>
      </w:pPr>
      <w:rPr>
        <w:rFonts w:hint="default"/>
      </w:rPr>
    </w:lvl>
    <w:lvl w:ilvl="1">
      <w:start w:val="5"/>
      <w:numFmt w:val="decimal"/>
      <w:lvlText w:val="%1.%2"/>
      <w:lvlJc w:val="left"/>
      <w:pPr>
        <w:ind w:left="681" w:hanging="54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2928" w:hanging="1800"/>
      </w:pPr>
      <w:rPr>
        <w:rFonts w:hint="default"/>
      </w:rPr>
    </w:lvl>
  </w:abstractNum>
  <w:abstractNum w:abstractNumId="126" w15:restartNumberingAfterBreak="0">
    <w:nsid w:val="5AB47B68"/>
    <w:multiLevelType w:val="hybridMultilevel"/>
    <w:tmpl w:val="FCFE4480"/>
    <w:lvl w:ilvl="0" w:tplc="00000005">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7" w15:restartNumberingAfterBreak="0">
    <w:nsid w:val="5B7E3C6E"/>
    <w:multiLevelType w:val="hybridMultilevel"/>
    <w:tmpl w:val="199E18EC"/>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8" w15:restartNumberingAfterBreak="0">
    <w:nsid w:val="5C545EAF"/>
    <w:multiLevelType w:val="hybridMultilevel"/>
    <w:tmpl w:val="4940A922"/>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9" w15:restartNumberingAfterBreak="0">
    <w:nsid w:val="5EAF3273"/>
    <w:multiLevelType w:val="hybridMultilevel"/>
    <w:tmpl w:val="C6C889C2"/>
    <w:lvl w:ilvl="0" w:tplc="00000005">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62511757"/>
    <w:multiLevelType w:val="hybridMultilevel"/>
    <w:tmpl w:val="5192D634"/>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1" w15:restartNumberingAfterBreak="0">
    <w:nsid w:val="632B46F7"/>
    <w:multiLevelType w:val="hybridMultilevel"/>
    <w:tmpl w:val="6F5A4F92"/>
    <w:lvl w:ilvl="0" w:tplc="00000005">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2" w15:restartNumberingAfterBreak="0">
    <w:nsid w:val="64920C10"/>
    <w:multiLevelType w:val="hybridMultilevel"/>
    <w:tmpl w:val="C1B49776"/>
    <w:lvl w:ilvl="0" w:tplc="00000031">
      <w:start w:val="3"/>
      <w:numFmt w:val="bullet"/>
      <w:lvlText w:val="-"/>
      <w:lvlJc w:val="left"/>
      <w:pPr>
        <w:tabs>
          <w:tab w:val="num" w:pos="502"/>
        </w:tabs>
        <w:ind w:left="502" w:hanging="360"/>
      </w:pPr>
      <w:rPr>
        <w:rFonts w:ascii="Times New Roman" w:hAnsi="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66F8024B"/>
    <w:multiLevelType w:val="hybridMultilevel"/>
    <w:tmpl w:val="69460310"/>
    <w:lvl w:ilvl="0" w:tplc="00000005">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4" w15:restartNumberingAfterBreak="0">
    <w:nsid w:val="67144574"/>
    <w:multiLevelType w:val="hybridMultilevel"/>
    <w:tmpl w:val="19D436FE"/>
    <w:lvl w:ilvl="0" w:tplc="00000005">
      <w:start w:val="1"/>
      <w:numFmt w:val="bullet"/>
      <w:lvlText w:val="-"/>
      <w:lvlJc w:val="left"/>
      <w:pPr>
        <w:ind w:left="720" w:hanging="360"/>
      </w:pPr>
      <w:rPr>
        <w:rFonts w:ascii="Times New Roman" w:hAnsi="Times New Roman" w:hint="default"/>
      </w:rPr>
    </w:lvl>
    <w:lvl w:ilvl="1" w:tplc="04070003">
      <w:start w:val="1"/>
      <w:numFmt w:val="bullet"/>
      <w:lvlText w:val="o"/>
      <w:lvlJc w:val="left"/>
      <w:pPr>
        <w:ind w:left="1440" w:hanging="360"/>
      </w:pPr>
      <w:rPr>
        <w:rFonts w:ascii="Courier New" w:hAnsi="Courier New" w:cs="Courier New" w:hint="default"/>
      </w:rPr>
    </w:lvl>
    <w:lvl w:ilvl="2" w:tplc="D1846928">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5" w15:restartNumberingAfterBreak="0">
    <w:nsid w:val="689C638D"/>
    <w:multiLevelType w:val="hybridMultilevel"/>
    <w:tmpl w:val="E9B66E1E"/>
    <w:lvl w:ilvl="0" w:tplc="00000005">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6" w15:restartNumberingAfterBreak="0">
    <w:nsid w:val="6C9729C5"/>
    <w:multiLevelType w:val="hybridMultilevel"/>
    <w:tmpl w:val="5D969A9C"/>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7" w15:restartNumberingAfterBreak="0">
    <w:nsid w:val="6D773FDF"/>
    <w:multiLevelType w:val="hybridMultilevel"/>
    <w:tmpl w:val="EEF84356"/>
    <w:lvl w:ilvl="0" w:tplc="F208E13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E145071"/>
    <w:multiLevelType w:val="hybridMultilevel"/>
    <w:tmpl w:val="7E6C8B90"/>
    <w:lvl w:ilvl="0" w:tplc="00000005">
      <w:start w:val="1"/>
      <w:numFmt w:val="bullet"/>
      <w:lvlText w:val="-"/>
      <w:lvlJc w:val="left"/>
      <w:pPr>
        <w:ind w:left="720" w:hanging="360"/>
      </w:pPr>
      <w:rPr>
        <w:rFonts w:ascii="Times New Roman" w:hAnsi="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15:restartNumberingAfterBreak="0">
    <w:nsid w:val="72810E99"/>
    <w:multiLevelType w:val="hybridMultilevel"/>
    <w:tmpl w:val="5F582A1A"/>
    <w:lvl w:ilvl="0" w:tplc="00000005">
      <w:start w:val="1"/>
      <w:numFmt w:val="bullet"/>
      <w:lvlText w:val="-"/>
      <w:lvlJc w:val="left"/>
      <w:pPr>
        <w:ind w:left="360" w:hanging="360"/>
      </w:pPr>
      <w:rPr>
        <w:rFonts w:ascii="Times New Roman" w:hAnsi="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0" w15:restartNumberingAfterBreak="0">
    <w:nsid w:val="72D81303"/>
    <w:multiLevelType w:val="hybridMultilevel"/>
    <w:tmpl w:val="F9721682"/>
    <w:lvl w:ilvl="0" w:tplc="00000035">
      <w:start w:val="2"/>
      <w:numFmt w:val="bullet"/>
      <w:lvlText w:val="-"/>
      <w:lvlJc w:val="left"/>
      <w:pPr>
        <w:tabs>
          <w:tab w:val="num" w:pos="360"/>
        </w:tabs>
        <w:ind w:left="360" w:hanging="360"/>
      </w:pPr>
      <w:rPr>
        <w:rFonts w:ascii="Times New Roman" w:hAnsi="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1" w15:restartNumberingAfterBreak="0">
    <w:nsid w:val="76031292"/>
    <w:multiLevelType w:val="multilevel"/>
    <w:tmpl w:val="04F8F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63F1024"/>
    <w:multiLevelType w:val="hybridMultilevel"/>
    <w:tmpl w:val="BCFA57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3" w15:restartNumberingAfterBreak="0">
    <w:nsid w:val="78C44AE9"/>
    <w:multiLevelType w:val="hybridMultilevel"/>
    <w:tmpl w:val="17BA8F58"/>
    <w:lvl w:ilvl="0" w:tplc="00000002">
      <w:start w:val="2"/>
      <w:numFmt w:val="bullet"/>
      <w:lvlText w:val="-"/>
      <w:lvlJc w:val="left"/>
      <w:pPr>
        <w:ind w:left="720" w:hanging="360"/>
      </w:pPr>
      <w:rPr>
        <w:rFonts w:ascii="Times New Roman" w:hAnsi="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15:restartNumberingAfterBreak="0">
    <w:nsid w:val="7A1A175C"/>
    <w:multiLevelType w:val="hybridMultilevel"/>
    <w:tmpl w:val="D3CE12D6"/>
    <w:lvl w:ilvl="0" w:tplc="00000005">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5" w15:restartNumberingAfterBreak="0">
    <w:nsid w:val="7B066067"/>
    <w:multiLevelType w:val="hybridMultilevel"/>
    <w:tmpl w:val="15861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84931244">
    <w:abstractNumId w:val="0"/>
  </w:num>
  <w:num w:numId="2" w16cid:durableId="1519389802">
    <w:abstractNumId w:val="1"/>
  </w:num>
  <w:num w:numId="3" w16cid:durableId="2038919812">
    <w:abstractNumId w:val="3"/>
  </w:num>
  <w:num w:numId="4" w16cid:durableId="1677533310">
    <w:abstractNumId w:val="4"/>
  </w:num>
  <w:num w:numId="5" w16cid:durableId="354580881">
    <w:abstractNumId w:val="5"/>
  </w:num>
  <w:num w:numId="6" w16cid:durableId="1676229441">
    <w:abstractNumId w:val="7"/>
  </w:num>
  <w:num w:numId="7" w16cid:durableId="1146895785">
    <w:abstractNumId w:val="8"/>
  </w:num>
  <w:num w:numId="8" w16cid:durableId="380136998">
    <w:abstractNumId w:val="9"/>
  </w:num>
  <w:num w:numId="9" w16cid:durableId="542670564">
    <w:abstractNumId w:val="10"/>
  </w:num>
  <w:num w:numId="10" w16cid:durableId="1865287233">
    <w:abstractNumId w:val="12"/>
  </w:num>
  <w:num w:numId="11" w16cid:durableId="1101991910">
    <w:abstractNumId w:val="15"/>
  </w:num>
  <w:num w:numId="12" w16cid:durableId="1738815912">
    <w:abstractNumId w:val="16"/>
  </w:num>
  <w:num w:numId="13" w16cid:durableId="1084570695">
    <w:abstractNumId w:val="17"/>
  </w:num>
  <w:num w:numId="14" w16cid:durableId="1965964009">
    <w:abstractNumId w:val="23"/>
  </w:num>
  <w:num w:numId="15" w16cid:durableId="1198665665">
    <w:abstractNumId w:val="24"/>
  </w:num>
  <w:num w:numId="16" w16cid:durableId="959385171">
    <w:abstractNumId w:val="26"/>
  </w:num>
  <w:num w:numId="17" w16cid:durableId="1588344378">
    <w:abstractNumId w:val="27"/>
  </w:num>
  <w:num w:numId="18" w16cid:durableId="459492213">
    <w:abstractNumId w:val="28"/>
  </w:num>
  <w:num w:numId="19" w16cid:durableId="1512380564">
    <w:abstractNumId w:val="32"/>
  </w:num>
  <w:num w:numId="20" w16cid:durableId="484472678">
    <w:abstractNumId w:val="33"/>
  </w:num>
  <w:num w:numId="21" w16cid:durableId="1547063033">
    <w:abstractNumId w:val="34"/>
  </w:num>
  <w:num w:numId="22" w16cid:durableId="1883244455">
    <w:abstractNumId w:val="35"/>
  </w:num>
  <w:num w:numId="23" w16cid:durableId="952054122">
    <w:abstractNumId w:val="36"/>
  </w:num>
  <w:num w:numId="24" w16cid:durableId="2077703913">
    <w:abstractNumId w:val="38"/>
  </w:num>
  <w:num w:numId="25" w16cid:durableId="661392617">
    <w:abstractNumId w:val="39"/>
  </w:num>
  <w:num w:numId="26" w16cid:durableId="1012873844">
    <w:abstractNumId w:val="40"/>
  </w:num>
  <w:num w:numId="27" w16cid:durableId="1501188943">
    <w:abstractNumId w:val="42"/>
  </w:num>
  <w:num w:numId="28" w16cid:durableId="1543715517">
    <w:abstractNumId w:val="43"/>
  </w:num>
  <w:num w:numId="29" w16cid:durableId="229662283">
    <w:abstractNumId w:val="44"/>
  </w:num>
  <w:num w:numId="30" w16cid:durableId="1354654101">
    <w:abstractNumId w:val="47"/>
  </w:num>
  <w:num w:numId="31" w16cid:durableId="1833134735">
    <w:abstractNumId w:val="48"/>
  </w:num>
  <w:num w:numId="32" w16cid:durableId="1723869205">
    <w:abstractNumId w:val="51"/>
  </w:num>
  <w:num w:numId="33" w16cid:durableId="1314792370">
    <w:abstractNumId w:val="52"/>
  </w:num>
  <w:num w:numId="34" w16cid:durableId="990409953">
    <w:abstractNumId w:val="53"/>
  </w:num>
  <w:num w:numId="35" w16cid:durableId="1410036679">
    <w:abstractNumId w:val="55"/>
  </w:num>
  <w:num w:numId="36" w16cid:durableId="1646347712">
    <w:abstractNumId w:val="58"/>
  </w:num>
  <w:num w:numId="37" w16cid:durableId="1939554209">
    <w:abstractNumId w:val="59"/>
  </w:num>
  <w:num w:numId="38" w16cid:durableId="701630804">
    <w:abstractNumId w:val="62"/>
  </w:num>
  <w:num w:numId="39" w16cid:durableId="131678462">
    <w:abstractNumId w:val="63"/>
  </w:num>
  <w:num w:numId="40" w16cid:durableId="1870800734">
    <w:abstractNumId w:val="65"/>
  </w:num>
  <w:num w:numId="41" w16cid:durableId="1644312867">
    <w:abstractNumId w:val="66"/>
  </w:num>
  <w:num w:numId="42" w16cid:durableId="381293744">
    <w:abstractNumId w:val="67"/>
  </w:num>
  <w:num w:numId="43" w16cid:durableId="2029793338">
    <w:abstractNumId w:val="69"/>
  </w:num>
  <w:num w:numId="44" w16cid:durableId="1744599574">
    <w:abstractNumId w:val="71"/>
  </w:num>
  <w:num w:numId="45" w16cid:durableId="601035039">
    <w:abstractNumId w:val="79"/>
  </w:num>
  <w:num w:numId="46" w16cid:durableId="48696383">
    <w:abstractNumId w:val="76"/>
  </w:num>
  <w:num w:numId="47" w16cid:durableId="729381562">
    <w:abstractNumId w:val="75"/>
  </w:num>
  <w:num w:numId="48" w16cid:durableId="498086220">
    <w:abstractNumId w:val="97"/>
  </w:num>
  <w:num w:numId="49" w16cid:durableId="1398361545">
    <w:abstractNumId w:val="103"/>
  </w:num>
  <w:num w:numId="50" w16cid:durableId="207762438">
    <w:abstractNumId w:val="126"/>
  </w:num>
  <w:num w:numId="51" w16cid:durableId="115802405">
    <w:abstractNumId w:val="110"/>
  </w:num>
  <w:num w:numId="52" w16cid:durableId="479466916">
    <w:abstractNumId w:val="115"/>
  </w:num>
  <w:num w:numId="53" w16cid:durableId="563876022">
    <w:abstractNumId w:val="100"/>
  </w:num>
  <w:num w:numId="54" w16cid:durableId="83306757">
    <w:abstractNumId w:val="142"/>
  </w:num>
  <w:num w:numId="55" w16cid:durableId="1321806954">
    <w:abstractNumId w:val="113"/>
  </w:num>
  <w:num w:numId="56" w16cid:durableId="1974559628">
    <w:abstractNumId w:val="82"/>
  </w:num>
  <w:num w:numId="57" w16cid:durableId="2077243589">
    <w:abstractNumId w:val="114"/>
  </w:num>
  <w:num w:numId="58" w16cid:durableId="1121873870">
    <w:abstractNumId w:val="129"/>
  </w:num>
  <w:num w:numId="59" w16cid:durableId="1482236602">
    <w:abstractNumId w:val="134"/>
  </w:num>
  <w:num w:numId="60" w16cid:durableId="597492516">
    <w:abstractNumId w:val="90"/>
  </w:num>
  <w:num w:numId="61" w16cid:durableId="2099984735">
    <w:abstractNumId w:val="132"/>
  </w:num>
  <w:num w:numId="62" w16cid:durableId="861626756">
    <w:abstractNumId w:val="94"/>
  </w:num>
  <w:num w:numId="63" w16cid:durableId="855463717">
    <w:abstractNumId w:val="140"/>
  </w:num>
  <w:num w:numId="64" w16cid:durableId="38164428">
    <w:abstractNumId w:val="99"/>
  </w:num>
  <w:num w:numId="65" w16cid:durableId="1100032982">
    <w:abstractNumId w:val="88"/>
  </w:num>
  <w:num w:numId="66" w16cid:durableId="2066875924">
    <w:abstractNumId w:val="105"/>
  </w:num>
  <w:num w:numId="67" w16cid:durableId="1916284490">
    <w:abstractNumId w:val="83"/>
  </w:num>
  <w:num w:numId="68" w16cid:durableId="1215697737">
    <w:abstractNumId w:val="80"/>
  </w:num>
  <w:num w:numId="69" w16cid:durableId="1475945140">
    <w:abstractNumId w:val="108"/>
  </w:num>
  <w:num w:numId="70" w16cid:durableId="432820568">
    <w:abstractNumId w:val="102"/>
  </w:num>
  <w:num w:numId="71" w16cid:durableId="1570267990">
    <w:abstractNumId w:val="104"/>
  </w:num>
  <w:num w:numId="72" w16cid:durableId="1369599890">
    <w:abstractNumId w:val="101"/>
  </w:num>
  <w:num w:numId="73" w16cid:durableId="899368259">
    <w:abstractNumId w:val="84"/>
  </w:num>
  <w:num w:numId="74" w16cid:durableId="2039771555">
    <w:abstractNumId w:val="133"/>
  </w:num>
  <w:num w:numId="75" w16cid:durableId="249629365">
    <w:abstractNumId w:val="116"/>
  </w:num>
  <w:num w:numId="76" w16cid:durableId="1309242031">
    <w:abstractNumId w:val="121"/>
  </w:num>
  <w:num w:numId="77" w16cid:durableId="1373268023">
    <w:abstractNumId w:val="77"/>
  </w:num>
  <w:num w:numId="78" w16cid:durableId="1584796942">
    <w:abstractNumId w:val="136"/>
  </w:num>
  <w:num w:numId="79" w16cid:durableId="1364209890">
    <w:abstractNumId w:val="128"/>
  </w:num>
  <w:num w:numId="80" w16cid:durableId="634681592">
    <w:abstractNumId w:val="139"/>
  </w:num>
  <w:num w:numId="81" w16cid:durableId="1285311424">
    <w:abstractNumId w:val="78"/>
  </w:num>
  <w:num w:numId="82" w16cid:durableId="829443260">
    <w:abstractNumId w:val="130"/>
  </w:num>
  <w:num w:numId="83" w16cid:durableId="448858167">
    <w:abstractNumId w:val="124"/>
  </w:num>
  <w:num w:numId="84" w16cid:durableId="1675298025">
    <w:abstractNumId w:val="120"/>
  </w:num>
  <w:num w:numId="85" w16cid:durableId="1250508669">
    <w:abstractNumId w:val="117"/>
  </w:num>
  <w:num w:numId="86" w16cid:durableId="1704790018">
    <w:abstractNumId w:val="109"/>
  </w:num>
  <w:num w:numId="87" w16cid:durableId="26100004">
    <w:abstractNumId w:val="107"/>
  </w:num>
  <w:num w:numId="88" w16cid:durableId="478762868">
    <w:abstractNumId w:val="81"/>
  </w:num>
  <w:num w:numId="89" w16cid:durableId="1158306306">
    <w:abstractNumId w:val="92"/>
  </w:num>
  <w:num w:numId="90" w16cid:durableId="1165704467">
    <w:abstractNumId w:val="127"/>
  </w:num>
  <w:num w:numId="91" w16cid:durableId="909383812">
    <w:abstractNumId w:val="144"/>
  </w:num>
  <w:num w:numId="92" w16cid:durableId="1273317599">
    <w:abstractNumId w:val="119"/>
  </w:num>
  <w:num w:numId="93" w16cid:durableId="1813256766">
    <w:abstractNumId w:val="112"/>
  </w:num>
  <w:num w:numId="94" w16cid:durableId="1443692886">
    <w:abstractNumId w:val="123"/>
  </w:num>
  <w:num w:numId="95" w16cid:durableId="634799165">
    <w:abstractNumId w:val="122"/>
  </w:num>
  <w:num w:numId="96" w16cid:durableId="790826720">
    <w:abstractNumId w:val="95"/>
  </w:num>
  <w:num w:numId="97" w16cid:durableId="1007827667">
    <w:abstractNumId w:val="96"/>
  </w:num>
  <w:num w:numId="98" w16cid:durableId="720716468">
    <w:abstractNumId w:val="89"/>
  </w:num>
  <w:num w:numId="99" w16cid:durableId="629019147">
    <w:abstractNumId w:val="85"/>
  </w:num>
  <w:num w:numId="100" w16cid:durableId="1756435032">
    <w:abstractNumId w:val="131"/>
  </w:num>
  <w:num w:numId="101" w16cid:durableId="1849371076">
    <w:abstractNumId w:val="73"/>
  </w:num>
  <w:num w:numId="102" w16cid:durableId="879246351">
    <w:abstractNumId w:val="72"/>
  </w:num>
  <w:num w:numId="103" w16cid:durableId="1305937497">
    <w:abstractNumId w:val="74"/>
  </w:num>
  <w:num w:numId="104" w16cid:durableId="79495294">
    <w:abstractNumId w:val="135"/>
  </w:num>
  <w:num w:numId="105" w16cid:durableId="1792505164">
    <w:abstractNumId w:val="137"/>
  </w:num>
  <w:num w:numId="106" w16cid:durableId="34621545">
    <w:abstractNumId w:val="111"/>
  </w:num>
  <w:num w:numId="107" w16cid:durableId="700588952">
    <w:abstractNumId w:val="138"/>
  </w:num>
  <w:num w:numId="108" w16cid:durableId="1476532677">
    <w:abstractNumId w:val="143"/>
  </w:num>
  <w:num w:numId="109" w16cid:durableId="475293271">
    <w:abstractNumId w:val="145"/>
  </w:num>
  <w:num w:numId="110" w16cid:durableId="415173227">
    <w:abstractNumId w:val="125"/>
  </w:num>
  <w:num w:numId="111" w16cid:durableId="859592069">
    <w:abstractNumId w:val="7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4175317">
    <w:abstractNumId w:val="118"/>
  </w:num>
  <w:num w:numId="113" w16cid:durableId="1978026790">
    <w:abstractNumId w:val="91"/>
  </w:num>
  <w:num w:numId="114" w16cid:durableId="1469281811">
    <w:abstractNumId w:val="106"/>
  </w:num>
  <w:num w:numId="115" w16cid:durableId="1494759821">
    <w:abstractNumId w:val="98"/>
  </w:num>
  <w:num w:numId="116" w16cid:durableId="890727831">
    <w:abstractNumId w:val="87"/>
  </w:num>
  <w:num w:numId="117" w16cid:durableId="272053081">
    <w:abstractNumId w:val="93"/>
  </w:num>
  <w:num w:numId="118" w16cid:durableId="109710372">
    <w:abstractNumId w:val="141"/>
  </w:num>
  <w:num w:numId="119" w16cid:durableId="1390424767">
    <w:abstractNumId w:val="8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hideSpelling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it-IT" w:vendorID="64" w:dllVersion="6"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8F1"/>
    <w:rsid w:val="000014E8"/>
    <w:rsid w:val="0000194C"/>
    <w:rsid w:val="00001A49"/>
    <w:rsid w:val="00001AAF"/>
    <w:rsid w:val="00001ECB"/>
    <w:rsid w:val="00002CA9"/>
    <w:rsid w:val="000033AE"/>
    <w:rsid w:val="000049A9"/>
    <w:rsid w:val="00004AFB"/>
    <w:rsid w:val="00005A88"/>
    <w:rsid w:val="00005B95"/>
    <w:rsid w:val="0000645E"/>
    <w:rsid w:val="00010806"/>
    <w:rsid w:val="0001170B"/>
    <w:rsid w:val="00011B95"/>
    <w:rsid w:val="00011CD1"/>
    <w:rsid w:val="0001224A"/>
    <w:rsid w:val="000139B4"/>
    <w:rsid w:val="00014DDA"/>
    <w:rsid w:val="00015D29"/>
    <w:rsid w:val="00020AF8"/>
    <w:rsid w:val="00021484"/>
    <w:rsid w:val="00021948"/>
    <w:rsid w:val="000220AA"/>
    <w:rsid w:val="0002224A"/>
    <w:rsid w:val="00023A9C"/>
    <w:rsid w:val="0002406C"/>
    <w:rsid w:val="0002435D"/>
    <w:rsid w:val="00024D14"/>
    <w:rsid w:val="00024FF0"/>
    <w:rsid w:val="000255D6"/>
    <w:rsid w:val="000261EE"/>
    <w:rsid w:val="0002650D"/>
    <w:rsid w:val="00027CB0"/>
    <w:rsid w:val="00027DC6"/>
    <w:rsid w:val="00027FFE"/>
    <w:rsid w:val="0003005B"/>
    <w:rsid w:val="000307F0"/>
    <w:rsid w:val="00031E28"/>
    <w:rsid w:val="00032542"/>
    <w:rsid w:val="0003339C"/>
    <w:rsid w:val="000352E6"/>
    <w:rsid w:val="00036197"/>
    <w:rsid w:val="000368E2"/>
    <w:rsid w:val="00037713"/>
    <w:rsid w:val="000377AD"/>
    <w:rsid w:val="00040048"/>
    <w:rsid w:val="0004036B"/>
    <w:rsid w:val="00040455"/>
    <w:rsid w:val="00040664"/>
    <w:rsid w:val="000412A4"/>
    <w:rsid w:val="000417A2"/>
    <w:rsid w:val="00041C76"/>
    <w:rsid w:val="00042BBD"/>
    <w:rsid w:val="00042CBB"/>
    <w:rsid w:val="000430CC"/>
    <w:rsid w:val="000431A4"/>
    <w:rsid w:val="000441F6"/>
    <w:rsid w:val="00044520"/>
    <w:rsid w:val="00045FA3"/>
    <w:rsid w:val="000462D4"/>
    <w:rsid w:val="0004701A"/>
    <w:rsid w:val="00050F2E"/>
    <w:rsid w:val="000525FD"/>
    <w:rsid w:val="00052A84"/>
    <w:rsid w:val="00052B69"/>
    <w:rsid w:val="00052DF9"/>
    <w:rsid w:val="00052F1A"/>
    <w:rsid w:val="00053E47"/>
    <w:rsid w:val="0005535E"/>
    <w:rsid w:val="000558F6"/>
    <w:rsid w:val="00056053"/>
    <w:rsid w:val="00056141"/>
    <w:rsid w:val="0005631A"/>
    <w:rsid w:val="00056DF2"/>
    <w:rsid w:val="00057B45"/>
    <w:rsid w:val="000602C8"/>
    <w:rsid w:val="0006142E"/>
    <w:rsid w:val="00061AAE"/>
    <w:rsid w:val="00061B04"/>
    <w:rsid w:val="00062EF4"/>
    <w:rsid w:val="000644DA"/>
    <w:rsid w:val="00065570"/>
    <w:rsid w:val="00065971"/>
    <w:rsid w:val="00066B11"/>
    <w:rsid w:val="00066C26"/>
    <w:rsid w:val="000671D8"/>
    <w:rsid w:val="00067590"/>
    <w:rsid w:val="000704ED"/>
    <w:rsid w:val="00070EBD"/>
    <w:rsid w:val="00071264"/>
    <w:rsid w:val="0007248B"/>
    <w:rsid w:val="000729DD"/>
    <w:rsid w:val="000731EB"/>
    <w:rsid w:val="00073ABD"/>
    <w:rsid w:val="0007409F"/>
    <w:rsid w:val="00074A66"/>
    <w:rsid w:val="00074C64"/>
    <w:rsid w:val="0007524C"/>
    <w:rsid w:val="000756FA"/>
    <w:rsid w:val="00075955"/>
    <w:rsid w:val="000764B0"/>
    <w:rsid w:val="00077077"/>
    <w:rsid w:val="000800EA"/>
    <w:rsid w:val="00080951"/>
    <w:rsid w:val="0008102A"/>
    <w:rsid w:val="00081186"/>
    <w:rsid w:val="000818B3"/>
    <w:rsid w:val="00082389"/>
    <w:rsid w:val="000825A9"/>
    <w:rsid w:val="000826D3"/>
    <w:rsid w:val="00082A0C"/>
    <w:rsid w:val="00083097"/>
    <w:rsid w:val="000830ED"/>
    <w:rsid w:val="00083419"/>
    <w:rsid w:val="0008399A"/>
    <w:rsid w:val="000848A3"/>
    <w:rsid w:val="00084D87"/>
    <w:rsid w:val="00085DAD"/>
    <w:rsid w:val="00085F9B"/>
    <w:rsid w:val="000867E2"/>
    <w:rsid w:val="00086C26"/>
    <w:rsid w:val="0008717A"/>
    <w:rsid w:val="0008739F"/>
    <w:rsid w:val="00087496"/>
    <w:rsid w:val="00087C74"/>
    <w:rsid w:val="00090C97"/>
    <w:rsid w:val="00091040"/>
    <w:rsid w:val="00091355"/>
    <w:rsid w:val="00091DBB"/>
    <w:rsid w:val="000928E6"/>
    <w:rsid w:val="00093885"/>
    <w:rsid w:val="00093E97"/>
    <w:rsid w:val="00093EFB"/>
    <w:rsid w:val="000942C9"/>
    <w:rsid w:val="000A0DCE"/>
    <w:rsid w:val="000A0DFD"/>
    <w:rsid w:val="000A143E"/>
    <w:rsid w:val="000A1CE9"/>
    <w:rsid w:val="000A1F1C"/>
    <w:rsid w:val="000A2A1E"/>
    <w:rsid w:val="000A2F56"/>
    <w:rsid w:val="000A308A"/>
    <w:rsid w:val="000A35B6"/>
    <w:rsid w:val="000A3EE4"/>
    <w:rsid w:val="000A3FB6"/>
    <w:rsid w:val="000A42C6"/>
    <w:rsid w:val="000A4720"/>
    <w:rsid w:val="000A4E89"/>
    <w:rsid w:val="000A6E24"/>
    <w:rsid w:val="000B0BD7"/>
    <w:rsid w:val="000B0C05"/>
    <w:rsid w:val="000B2753"/>
    <w:rsid w:val="000B2903"/>
    <w:rsid w:val="000B4A0F"/>
    <w:rsid w:val="000B66B4"/>
    <w:rsid w:val="000B6B89"/>
    <w:rsid w:val="000B7C5F"/>
    <w:rsid w:val="000B7D4A"/>
    <w:rsid w:val="000B7E32"/>
    <w:rsid w:val="000C0804"/>
    <w:rsid w:val="000C1A55"/>
    <w:rsid w:val="000C1DD1"/>
    <w:rsid w:val="000C1F06"/>
    <w:rsid w:val="000C2AFD"/>
    <w:rsid w:val="000C3155"/>
    <w:rsid w:val="000C3450"/>
    <w:rsid w:val="000C3962"/>
    <w:rsid w:val="000C48AC"/>
    <w:rsid w:val="000C4A4E"/>
    <w:rsid w:val="000C51D6"/>
    <w:rsid w:val="000C535A"/>
    <w:rsid w:val="000C6705"/>
    <w:rsid w:val="000C7723"/>
    <w:rsid w:val="000C78B5"/>
    <w:rsid w:val="000C7B92"/>
    <w:rsid w:val="000D08DF"/>
    <w:rsid w:val="000D1906"/>
    <w:rsid w:val="000D1BD0"/>
    <w:rsid w:val="000D22D0"/>
    <w:rsid w:val="000D29BA"/>
    <w:rsid w:val="000D2FC1"/>
    <w:rsid w:val="000D46DE"/>
    <w:rsid w:val="000D4D9B"/>
    <w:rsid w:val="000D4FFE"/>
    <w:rsid w:val="000E168D"/>
    <w:rsid w:val="000E171B"/>
    <w:rsid w:val="000E1B47"/>
    <w:rsid w:val="000E1FF4"/>
    <w:rsid w:val="000E20F6"/>
    <w:rsid w:val="000E3F1F"/>
    <w:rsid w:val="000E44BE"/>
    <w:rsid w:val="000E5B0F"/>
    <w:rsid w:val="000E7259"/>
    <w:rsid w:val="000E75C7"/>
    <w:rsid w:val="000F0585"/>
    <w:rsid w:val="000F2173"/>
    <w:rsid w:val="000F4B9E"/>
    <w:rsid w:val="000F58BF"/>
    <w:rsid w:val="000F5EFA"/>
    <w:rsid w:val="000F6749"/>
    <w:rsid w:val="000F6DA4"/>
    <w:rsid w:val="00100CC2"/>
    <w:rsid w:val="00101060"/>
    <w:rsid w:val="00102738"/>
    <w:rsid w:val="001037C3"/>
    <w:rsid w:val="00103B87"/>
    <w:rsid w:val="00103D88"/>
    <w:rsid w:val="00104429"/>
    <w:rsid w:val="0010532A"/>
    <w:rsid w:val="001054BD"/>
    <w:rsid w:val="00105690"/>
    <w:rsid w:val="001061C6"/>
    <w:rsid w:val="001067AA"/>
    <w:rsid w:val="00106833"/>
    <w:rsid w:val="00106BBC"/>
    <w:rsid w:val="001075CE"/>
    <w:rsid w:val="001076A7"/>
    <w:rsid w:val="0010775B"/>
    <w:rsid w:val="001077E9"/>
    <w:rsid w:val="00110461"/>
    <w:rsid w:val="00110876"/>
    <w:rsid w:val="0011098B"/>
    <w:rsid w:val="001115EF"/>
    <w:rsid w:val="0011248D"/>
    <w:rsid w:val="00114FDD"/>
    <w:rsid w:val="001153BB"/>
    <w:rsid w:val="00116C91"/>
    <w:rsid w:val="00116E6A"/>
    <w:rsid w:val="0011700E"/>
    <w:rsid w:val="00117453"/>
    <w:rsid w:val="0012107A"/>
    <w:rsid w:val="0012208A"/>
    <w:rsid w:val="00122E91"/>
    <w:rsid w:val="00123032"/>
    <w:rsid w:val="001236E7"/>
    <w:rsid w:val="001238CF"/>
    <w:rsid w:val="00124142"/>
    <w:rsid w:val="001253F5"/>
    <w:rsid w:val="001255A9"/>
    <w:rsid w:val="0012565B"/>
    <w:rsid w:val="00125D1E"/>
    <w:rsid w:val="00126319"/>
    <w:rsid w:val="00126E11"/>
    <w:rsid w:val="00131B4A"/>
    <w:rsid w:val="00131E69"/>
    <w:rsid w:val="00131F98"/>
    <w:rsid w:val="00132AA5"/>
    <w:rsid w:val="0013302E"/>
    <w:rsid w:val="00133BAD"/>
    <w:rsid w:val="0013538A"/>
    <w:rsid w:val="00135CA0"/>
    <w:rsid w:val="00136054"/>
    <w:rsid w:val="00136571"/>
    <w:rsid w:val="001409A0"/>
    <w:rsid w:val="00140F64"/>
    <w:rsid w:val="001413ED"/>
    <w:rsid w:val="001416FE"/>
    <w:rsid w:val="001418AC"/>
    <w:rsid w:val="001429B3"/>
    <w:rsid w:val="00142AE9"/>
    <w:rsid w:val="00144035"/>
    <w:rsid w:val="0014593C"/>
    <w:rsid w:val="00145EA7"/>
    <w:rsid w:val="001473FF"/>
    <w:rsid w:val="00147899"/>
    <w:rsid w:val="0015113D"/>
    <w:rsid w:val="001518F1"/>
    <w:rsid w:val="00152184"/>
    <w:rsid w:val="001524AB"/>
    <w:rsid w:val="001529F3"/>
    <w:rsid w:val="001530E3"/>
    <w:rsid w:val="00154BC4"/>
    <w:rsid w:val="001550F0"/>
    <w:rsid w:val="0015704D"/>
    <w:rsid w:val="001570EA"/>
    <w:rsid w:val="00157F2A"/>
    <w:rsid w:val="00160C6D"/>
    <w:rsid w:val="00160EE2"/>
    <w:rsid w:val="00161411"/>
    <w:rsid w:val="001625FE"/>
    <w:rsid w:val="00162916"/>
    <w:rsid w:val="00163091"/>
    <w:rsid w:val="001660DF"/>
    <w:rsid w:val="0016613B"/>
    <w:rsid w:val="00166557"/>
    <w:rsid w:val="00167FE0"/>
    <w:rsid w:val="001704A2"/>
    <w:rsid w:val="00170995"/>
    <w:rsid w:val="00170B0C"/>
    <w:rsid w:val="00170ED8"/>
    <w:rsid w:val="0017111B"/>
    <w:rsid w:val="00172134"/>
    <w:rsid w:val="00172270"/>
    <w:rsid w:val="00172633"/>
    <w:rsid w:val="001728F9"/>
    <w:rsid w:val="001737DA"/>
    <w:rsid w:val="00174050"/>
    <w:rsid w:val="0017493F"/>
    <w:rsid w:val="001765ED"/>
    <w:rsid w:val="001766E9"/>
    <w:rsid w:val="00177CAA"/>
    <w:rsid w:val="00177E0B"/>
    <w:rsid w:val="00180236"/>
    <w:rsid w:val="00180E2F"/>
    <w:rsid w:val="00180F7B"/>
    <w:rsid w:val="001812A6"/>
    <w:rsid w:val="00181474"/>
    <w:rsid w:val="00183256"/>
    <w:rsid w:val="0018362D"/>
    <w:rsid w:val="00183AFB"/>
    <w:rsid w:val="001841A7"/>
    <w:rsid w:val="00185C87"/>
    <w:rsid w:val="00186F4D"/>
    <w:rsid w:val="00190A73"/>
    <w:rsid w:val="0019127E"/>
    <w:rsid w:val="001927CC"/>
    <w:rsid w:val="00192D0F"/>
    <w:rsid w:val="00193921"/>
    <w:rsid w:val="00194978"/>
    <w:rsid w:val="00194EA6"/>
    <w:rsid w:val="0019599A"/>
    <w:rsid w:val="00195C23"/>
    <w:rsid w:val="00196EF1"/>
    <w:rsid w:val="001973DA"/>
    <w:rsid w:val="001A09AC"/>
    <w:rsid w:val="001A0F7F"/>
    <w:rsid w:val="001A0FF5"/>
    <w:rsid w:val="001A158A"/>
    <w:rsid w:val="001A4B72"/>
    <w:rsid w:val="001A5745"/>
    <w:rsid w:val="001A5C7A"/>
    <w:rsid w:val="001A5C8D"/>
    <w:rsid w:val="001A6463"/>
    <w:rsid w:val="001A6E6F"/>
    <w:rsid w:val="001A735D"/>
    <w:rsid w:val="001B1061"/>
    <w:rsid w:val="001B1A5A"/>
    <w:rsid w:val="001B1F6A"/>
    <w:rsid w:val="001B2D47"/>
    <w:rsid w:val="001B2F05"/>
    <w:rsid w:val="001B4185"/>
    <w:rsid w:val="001B443F"/>
    <w:rsid w:val="001B4E15"/>
    <w:rsid w:val="001B535F"/>
    <w:rsid w:val="001B545F"/>
    <w:rsid w:val="001B5D3D"/>
    <w:rsid w:val="001B6453"/>
    <w:rsid w:val="001B797B"/>
    <w:rsid w:val="001C0285"/>
    <w:rsid w:val="001C09A2"/>
    <w:rsid w:val="001C27CA"/>
    <w:rsid w:val="001C2A63"/>
    <w:rsid w:val="001C358E"/>
    <w:rsid w:val="001C39D2"/>
    <w:rsid w:val="001C3A12"/>
    <w:rsid w:val="001C3C03"/>
    <w:rsid w:val="001C5A39"/>
    <w:rsid w:val="001C6042"/>
    <w:rsid w:val="001C6759"/>
    <w:rsid w:val="001C6AF5"/>
    <w:rsid w:val="001C70AC"/>
    <w:rsid w:val="001C715C"/>
    <w:rsid w:val="001C7E16"/>
    <w:rsid w:val="001C7F4F"/>
    <w:rsid w:val="001D37E5"/>
    <w:rsid w:val="001D3B3F"/>
    <w:rsid w:val="001D4899"/>
    <w:rsid w:val="001D4B8F"/>
    <w:rsid w:val="001D54A7"/>
    <w:rsid w:val="001D5787"/>
    <w:rsid w:val="001D5D5F"/>
    <w:rsid w:val="001D623A"/>
    <w:rsid w:val="001D650D"/>
    <w:rsid w:val="001E1DB1"/>
    <w:rsid w:val="001E2957"/>
    <w:rsid w:val="001E3481"/>
    <w:rsid w:val="001E4279"/>
    <w:rsid w:val="001E435F"/>
    <w:rsid w:val="001E4468"/>
    <w:rsid w:val="001E5243"/>
    <w:rsid w:val="001E5675"/>
    <w:rsid w:val="001E5BE5"/>
    <w:rsid w:val="001E6C02"/>
    <w:rsid w:val="001E6CDE"/>
    <w:rsid w:val="001F0704"/>
    <w:rsid w:val="001F0A29"/>
    <w:rsid w:val="001F125F"/>
    <w:rsid w:val="001F1C45"/>
    <w:rsid w:val="001F2847"/>
    <w:rsid w:val="001F2CA8"/>
    <w:rsid w:val="001F339C"/>
    <w:rsid w:val="001F3D6B"/>
    <w:rsid w:val="001F7411"/>
    <w:rsid w:val="001F7EF5"/>
    <w:rsid w:val="0020023C"/>
    <w:rsid w:val="0020104D"/>
    <w:rsid w:val="002013FA"/>
    <w:rsid w:val="002015C7"/>
    <w:rsid w:val="00201A59"/>
    <w:rsid w:val="002024BC"/>
    <w:rsid w:val="00203C27"/>
    <w:rsid w:val="002044CF"/>
    <w:rsid w:val="00204578"/>
    <w:rsid w:val="0020498C"/>
    <w:rsid w:val="00204D30"/>
    <w:rsid w:val="00205174"/>
    <w:rsid w:val="002054EB"/>
    <w:rsid w:val="002066B0"/>
    <w:rsid w:val="00206F1B"/>
    <w:rsid w:val="00207EDC"/>
    <w:rsid w:val="00210336"/>
    <w:rsid w:val="002106DD"/>
    <w:rsid w:val="0021131F"/>
    <w:rsid w:val="002126F0"/>
    <w:rsid w:val="00212A46"/>
    <w:rsid w:val="00213210"/>
    <w:rsid w:val="00214484"/>
    <w:rsid w:val="00214A2C"/>
    <w:rsid w:val="002153F2"/>
    <w:rsid w:val="0021548F"/>
    <w:rsid w:val="00215BB0"/>
    <w:rsid w:val="00216435"/>
    <w:rsid w:val="002171D6"/>
    <w:rsid w:val="0021742D"/>
    <w:rsid w:val="002175B0"/>
    <w:rsid w:val="00217960"/>
    <w:rsid w:val="00217CED"/>
    <w:rsid w:val="00220097"/>
    <w:rsid w:val="002201A2"/>
    <w:rsid w:val="00220364"/>
    <w:rsid w:val="00221253"/>
    <w:rsid w:val="002217C1"/>
    <w:rsid w:val="002218C7"/>
    <w:rsid w:val="00221CF5"/>
    <w:rsid w:val="002222CA"/>
    <w:rsid w:val="00223C01"/>
    <w:rsid w:val="00223F3A"/>
    <w:rsid w:val="00224542"/>
    <w:rsid w:val="00224925"/>
    <w:rsid w:val="002260FC"/>
    <w:rsid w:val="00226A3A"/>
    <w:rsid w:val="00227FCE"/>
    <w:rsid w:val="002301B6"/>
    <w:rsid w:val="00230781"/>
    <w:rsid w:val="0023367D"/>
    <w:rsid w:val="00233A70"/>
    <w:rsid w:val="00236B96"/>
    <w:rsid w:val="00240133"/>
    <w:rsid w:val="002407AB"/>
    <w:rsid w:val="002412BB"/>
    <w:rsid w:val="002443C0"/>
    <w:rsid w:val="00244B01"/>
    <w:rsid w:val="00246381"/>
    <w:rsid w:val="002473D4"/>
    <w:rsid w:val="00247502"/>
    <w:rsid w:val="00251305"/>
    <w:rsid w:val="002522E1"/>
    <w:rsid w:val="0025263C"/>
    <w:rsid w:val="00253306"/>
    <w:rsid w:val="00253503"/>
    <w:rsid w:val="00255568"/>
    <w:rsid w:val="00255AC9"/>
    <w:rsid w:val="00255FA4"/>
    <w:rsid w:val="0025795A"/>
    <w:rsid w:val="00257A7B"/>
    <w:rsid w:val="002606A0"/>
    <w:rsid w:val="00260A7D"/>
    <w:rsid w:val="00260CA7"/>
    <w:rsid w:val="00260CB6"/>
    <w:rsid w:val="00261958"/>
    <w:rsid w:val="002625C3"/>
    <w:rsid w:val="002629EE"/>
    <w:rsid w:val="00262AE1"/>
    <w:rsid w:val="00264292"/>
    <w:rsid w:val="002649B1"/>
    <w:rsid w:val="00264A6A"/>
    <w:rsid w:val="0026523B"/>
    <w:rsid w:val="0026533E"/>
    <w:rsid w:val="00265651"/>
    <w:rsid w:val="00265A7A"/>
    <w:rsid w:val="00266568"/>
    <w:rsid w:val="00266586"/>
    <w:rsid w:val="002665AD"/>
    <w:rsid w:val="002667C0"/>
    <w:rsid w:val="002668CF"/>
    <w:rsid w:val="00267713"/>
    <w:rsid w:val="002679D8"/>
    <w:rsid w:val="002721CF"/>
    <w:rsid w:val="002738D9"/>
    <w:rsid w:val="00273E8C"/>
    <w:rsid w:val="00273EC7"/>
    <w:rsid w:val="00274D3F"/>
    <w:rsid w:val="00274D94"/>
    <w:rsid w:val="00274E69"/>
    <w:rsid w:val="00274E6D"/>
    <w:rsid w:val="00275317"/>
    <w:rsid w:val="00275D11"/>
    <w:rsid w:val="00277110"/>
    <w:rsid w:val="00280D76"/>
    <w:rsid w:val="00282F84"/>
    <w:rsid w:val="00283422"/>
    <w:rsid w:val="00284BA1"/>
    <w:rsid w:val="002856D5"/>
    <w:rsid w:val="00285EDF"/>
    <w:rsid w:val="00286DF2"/>
    <w:rsid w:val="00287879"/>
    <w:rsid w:val="00290199"/>
    <w:rsid w:val="002902E2"/>
    <w:rsid w:val="00291C92"/>
    <w:rsid w:val="0029349D"/>
    <w:rsid w:val="00293D48"/>
    <w:rsid w:val="00294D9C"/>
    <w:rsid w:val="00295B7B"/>
    <w:rsid w:val="0029676B"/>
    <w:rsid w:val="00297F61"/>
    <w:rsid w:val="002A084A"/>
    <w:rsid w:val="002A2DD8"/>
    <w:rsid w:val="002A2E52"/>
    <w:rsid w:val="002A303F"/>
    <w:rsid w:val="002A3D9B"/>
    <w:rsid w:val="002A415B"/>
    <w:rsid w:val="002A54E0"/>
    <w:rsid w:val="002A6328"/>
    <w:rsid w:val="002A6C30"/>
    <w:rsid w:val="002A77E6"/>
    <w:rsid w:val="002B004F"/>
    <w:rsid w:val="002B01AB"/>
    <w:rsid w:val="002B0255"/>
    <w:rsid w:val="002B05EC"/>
    <w:rsid w:val="002B1F44"/>
    <w:rsid w:val="002B2B0E"/>
    <w:rsid w:val="002B3032"/>
    <w:rsid w:val="002B30BC"/>
    <w:rsid w:val="002B3521"/>
    <w:rsid w:val="002B37CE"/>
    <w:rsid w:val="002B3904"/>
    <w:rsid w:val="002B4B81"/>
    <w:rsid w:val="002B5B4C"/>
    <w:rsid w:val="002B7295"/>
    <w:rsid w:val="002B7B6D"/>
    <w:rsid w:val="002B7C04"/>
    <w:rsid w:val="002C1ABF"/>
    <w:rsid w:val="002C27C2"/>
    <w:rsid w:val="002C46C5"/>
    <w:rsid w:val="002C4C3D"/>
    <w:rsid w:val="002C5747"/>
    <w:rsid w:val="002C5D04"/>
    <w:rsid w:val="002C602E"/>
    <w:rsid w:val="002C66AA"/>
    <w:rsid w:val="002C6881"/>
    <w:rsid w:val="002C6F07"/>
    <w:rsid w:val="002D08BB"/>
    <w:rsid w:val="002D1AD9"/>
    <w:rsid w:val="002D2518"/>
    <w:rsid w:val="002D33F9"/>
    <w:rsid w:val="002D3614"/>
    <w:rsid w:val="002D4B99"/>
    <w:rsid w:val="002D5C00"/>
    <w:rsid w:val="002D6388"/>
    <w:rsid w:val="002D6CD2"/>
    <w:rsid w:val="002D6E8A"/>
    <w:rsid w:val="002D7AFE"/>
    <w:rsid w:val="002E0351"/>
    <w:rsid w:val="002E0818"/>
    <w:rsid w:val="002E1438"/>
    <w:rsid w:val="002E26F0"/>
    <w:rsid w:val="002E51BD"/>
    <w:rsid w:val="002E521E"/>
    <w:rsid w:val="002E54B0"/>
    <w:rsid w:val="002E59C4"/>
    <w:rsid w:val="002E7F0E"/>
    <w:rsid w:val="002F12FE"/>
    <w:rsid w:val="002F1970"/>
    <w:rsid w:val="002F22B6"/>
    <w:rsid w:val="002F2D36"/>
    <w:rsid w:val="002F36D2"/>
    <w:rsid w:val="002F4189"/>
    <w:rsid w:val="002F487C"/>
    <w:rsid w:val="002F4AE7"/>
    <w:rsid w:val="002F4B45"/>
    <w:rsid w:val="002F52D0"/>
    <w:rsid w:val="002F6636"/>
    <w:rsid w:val="002F6927"/>
    <w:rsid w:val="002F6AFA"/>
    <w:rsid w:val="002F6BFA"/>
    <w:rsid w:val="002F74EB"/>
    <w:rsid w:val="003000C9"/>
    <w:rsid w:val="003004B9"/>
    <w:rsid w:val="00300794"/>
    <w:rsid w:val="003008DA"/>
    <w:rsid w:val="00300BE0"/>
    <w:rsid w:val="003032A0"/>
    <w:rsid w:val="00303358"/>
    <w:rsid w:val="0030543F"/>
    <w:rsid w:val="00306AA3"/>
    <w:rsid w:val="00306D49"/>
    <w:rsid w:val="00310284"/>
    <w:rsid w:val="0031036F"/>
    <w:rsid w:val="00310E32"/>
    <w:rsid w:val="00310F6C"/>
    <w:rsid w:val="00311A4F"/>
    <w:rsid w:val="0031210A"/>
    <w:rsid w:val="003121B2"/>
    <w:rsid w:val="00312496"/>
    <w:rsid w:val="00313DD0"/>
    <w:rsid w:val="00313DF0"/>
    <w:rsid w:val="00314DCE"/>
    <w:rsid w:val="00314ED3"/>
    <w:rsid w:val="0031554A"/>
    <w:rsid w:val="00315760"/>
    <w:rsid w:val="00315766"/>
    <w:rsid w:val="003158A7"/>
    <w:rsid w:val="00316969"/>
    <w:rsid w:val="0032007C"/>
    <w:rsid w:val="0032082B"/>
    <w:rsid w:val="00321128"/>
    <w:rsid w:val="00321F40"/>
    <w:rsid w:val="00322701"/>
    <w:rsid w:val="003236B7"/>
    <w:rsid w:val="003240C9"/>
    <w:rsid w:val="0032477A"/>
    <w:rsid w:val="0032493C"/>
    <w:rsid w:val="00324963"/>
    <w:rsid w:val="00325A8D"/>
    <w:rsid w:val="003300F4"/>
    <w:rsid w:val="003309BA"/>
    <w:rsid w:val="0033119F"/>
    <w:rsid w:val="003339F5"/>
    <w:rsid w:val="0033550D"/>
    <w:rsid w:val="0033590A"/>
    <w:rsid w:val="00336363"/>
    <w:rsid w:val="0033771E"/>
    <w:rsid w:val="00337E1A"/>
    <w:rsid w:val="00337FDC"/>
    <w:rsid w:val="003407E0"/>
    <w:rsid w:val="00341276"/>
    <w:rsid w:val="0034231E"/>
    <w:rsid w:val="003423B2"/>
    <w:rsid w:val="003423E8"/>
    <w:rsid w:val="003445FB"/>
    <w:rsid w:val="003458B5"/>
    <w:rsid w:val="0034736B"/>
    <w:rsid w:val="00347563"/>
    <w:rsid w:val="00347F97"/>
    <w:rsid w:val="003504B3"/>
    <w:rsid w:val="0035068E"/>
    <w:rsid w:val="00350843"/>
    <w:rsid w:val="0035085A"/>
    <w:rsid w:val="003514B3"/>
    <w:rsid w:val="0035266E"/>
    <w:rsid w:val="00352BDC"/>
    <w:rsid w:val="00353494"/>
    <w:rsid w:val="0035450B"/>
    <w:rsid w:val="0035469A"/>
    <w:rsid w:val="00355DB6"/>
    <w:rsid w:val="00355EE4"/>
    <w:rsid w:val="00356A26"/>
    <w:rsid w:val="00361FD9"/>
    <w:rsid w:val="0036264D"/>
    <w:rsid w:val="00362EB8"/>
    <w:rsid w:val="00362EE1"/>
    <w:rsid w:val="00363616"/>
    <w:rsid w:val="003639F3"/>
    <w:rsid w:val="0036406E"/>
    <w:rsid w:val="00364143"/>
    <w:rsid w:val="00364591"/>
    <w:rsid w:val="00364B0F"/>
    <w:rsid w:val="003657C9"/>
    <w:rsid w:val="0037145C"/>
    <w:rsid w:val="003723FD"/>
    <w:rsid w:val="0037252E"/>
    <w:rsid w:val="003727FA"/>
    <w:rsid w:val="003728C8"/>
    <w:rsid w:val="0037466C"/>
    <w:rsid w:val="00374AA9"/>
    <w:rsid w:val="003751F6"/>
    <w:rsid w:val="003761B3"/>
    <w:rsid w:val="00376AF6"/>
    <w:rsid w:val="00376E77"/>
    <w:rsid w:val="00377858"/>
    <w:rsid w:val="0037796B"/>
    <w:rsid w:val="00380FF1"/>
    <w:rsid w:val="00382023"/>
    <w:rsid w:val="00382512"/>
    <w:rsid w:val="00382A5A"/>
    <w:rsid w:val="00382C97"/>
    <w:rsid w:val="00384048"/>
    <w:rsid w:val="00384539"/>
    <w:rsid w:val="003878AE"/>
    <w:rsid w:val="00391125"/>
    <w:rsid w:val="00391454"/>
    <w:rsid w:val="00392645"/>
    <w:rsid w:val="00392D56"/>
    <w:rsid w:val="00393434"/>
    <w:rsid w:val="0039358B"/>
    <w:rsid w:val="00393D30"/>
    <w:rsid w:val="00394683"/>
    <w:rsid w:val="00395DC9"/>
    <w:rsid w:val="0039652E"/>
    <w:rsid w:val="00396914"/>
    <w:rsid w:val="00397679"/>
    <w:rsid w:val="00397807"/>
    <w:rsid w:val="003A2103"/>
    <w:rsid w:val="003A247F"/>
    <w:rsid w:val="003A256B"/>
    <w:rsid w:val="003A2955"/>
    <w:rsid w:val="003A2C84"/>
    <w:rsid w:val="003A37E8"/>
    <w:rsid w:val="003A5764"/>
    <w:rsid w:val="003A7E74"/>
    <w:rsid w:val="003B1170"/>
    <w:rsid w:val="003B271F"/>
    <w:rsid w:val="003B2B3E"/>
    <w:rsid w:val="003B3020"/>
    <w:rsid w:val="003B3724"/>
    <w:rsid w:val="003B3BBF"/>
    <w:rsid w:val="003B496A"/>
    <w:rsid w:val="003B5B00"/>
    <w:rsid w:val="003B74CE"/>
    <w:rsid w:val="003C0CD4"/>
    <w:rsid w:val="003C149D"/>
    <w:rsid w:val="003C2618"/>
    <w:rsid w:val="003C3D46"/>
    <w:rsid w:val="003C3DD6"/>
    <w:rsid w:val="003C3EE2"/>
    <w:rsid w:val="003C4E5D"/>
    <w:rsid w:val="003C53BC"/>
    <w:rsid w:val="003C6888"/>
    <w:rsid w:val="003C6C9E"/>
    <w:rsid w:val="003C7634"/>
    <w:rsid w:val="003C7837"/>
    <w:rsid w:val="003C7D72"/>
    <w:rsid w:val="003D062D"/>
    <w:rsid w:val="003D1270"/>
    <w:rsid w:val="003D1775"/>
    <w:rsid w:val="003D2318"/>
    <w:rsid w:val="003D2F52"/>
    <w:rsid w:val="003D4251"/>
    <w:rsid w:val="003D4330"/>
    <w:rsid w:val="003D44EB"/>
    <w:rsid w:val="003D53F6"/>
    <w:rsid w:val="003D5991"/>
    <w:rsid w:val="003D6072"/>
    <w:rsid w:val="003D65D3"/>
    <w:rsid w:val="003D6C4E"/>
    <w:rsid w:val="003D7843"/>
    <w:rsid w:val="003D7CB9"/>
    <w:rsid w:val="003D7E7D"/>
    <w:rsid w:val="003E1756"/>
    <w:rsid w:val="003E321F"/>
    <w:rsid w:val="003E33BD"/>
    <w:rsid w:val="003E33D5"/>
    <w:rsid w:val="003E368D"/>
    <w:rsid w:val="003E612E"/>
    <w:rsid w:val="003E737D"/>
    <w:rsid w:val="003E752A"/>
    <w:rsid w:val="003F0118"/>
    <w:rsid w:val="003F01D7"/>
    <w:rsid w:val="003F058D"/>
    <w:rsid w:val="003F187E"/>
    <w:rsid w:val="003F1C83"/>
    <w:rsid w:val="003F201E"/>
    <w:rsid w:val="003F239A"/>
    <w:rsid w:val="003F35E0"/>
    <w:rsid w:val="003F60EB"/>
    <w:rsid w:val="003F6503"/>
    <w:rsid w:val="003F7053"/>
    <w:rsid w:val="003F78AB"/>
    <w:rsid w:val="003F7971"/>
    <w:rsid w:val="00400330"/>
    <w:rsid w:val="00400F6D"/>
    <w:rsid w:val="00402909"/>
    <w:rsid w:val="00402AEE"/>
    <w:rsid w:val="00402C6E"/>
    <w:rsid w:val="00402D60"/>
    <w:rsid w:val="00404641"/>
    <w:rsid w:val="004062C8"/>
    <w:rsid w:val="00410A1A"/>
    <w:rsid w:val="0041108D"/>
    <w:rsid w:val="00411090"/>
    <w:rsid w:val="0041122D"/>
    <w:rsid w:val="00411695"/>
    <w:rsid w:val="004116B1"/>
    <w:rsid w:val="00412ED5"/>
    <w:rsid w:val="00413220"/>
    <w:rsid w:val="00413FAC"/>
    <w:rsid w:val="00413FDE"/>
    <w:rsid w:val="0041505D"/>
    <w:rsid w:val="00415108"/>
    <w:rsid w:val="004152CC"/>
    <w:rsid w:val="00415628"/>
    <w:rsid w:val="0041563F"/>
    <w:rsid w:val="004159B6"/>
    <w:rsid w:val="00415DF4"/>
    <w:rsid w:val="0041600B"/>
    <w:rsid w:val="00416828"/>
    <w:rsid w:val="00416CD0"/>
    <w:rsid w:val="00416F5A"/>
    <w:rsid w:val="004170B9"/>
    <w:rsid w:val="004175BC"/>
    <w:rsid w:val="0041794F"/>
    <w:rsid w:val="00417BB0"/>
    <w:rsid w:val="00420C39"/>
    <w:rsid w:val="0042181B"/>
    <w:rsid w:val="00421B37"/>
    <w:rsid w:val="0042257A"/>
    <w:rsid w:val="00422837"/>
    <w:rsid w:val="004244F8"/>
    <w:rsid w:val="00425987"/>
    <w:rsid w:val="00425BAC"/>
    <w:rsid w:val="00425E68"/>
    <w:rsid w:val="004264F8"/>
    <w:rsid w:val="00426E5D"/>
    <w:rsid w:val="0042744F"/>
    <w:rsid w:val="00427ABF"/>
    <w:rsid w:val="004312B9"/>
    <w:rsid w:val="0043353D"/>
    <w:rsid w:val="00433C4F"/>
    <w:rsid w:val="004357CB"/>
    <w:rsid w:val="00435A10"/>
    <w:rsid w:val="00435E5C"/>
    <w:rsid w:val="00437353"/>
    <w:rsid w:val="004374BC"/>
    <w:rsid w:val="00437628"/>
    <w:rsid w:val="004377AF"/>
    <w:rsid w:val="004378B3"/>
    <w:rsid w:val="00437A07"/>
    <w:rsid w:val="00440819"/>
    <w:rsid w:val="00440929"/>
    <w:rsid w:val="0044121C"/>
    <w:rsid w:val="004416AD"/>
    <w:rsid w:val="00441AE6"/>
    <w:rsid w:val="00441E3C"/>
    <w:rsid w:val="00442863"/>
    <w:rsid w:val="00442AA6"/>
    <w:rsid w:val="00442B7A"/>
    <w:rsid w:val="00443AE4"/>
    <w:rsid w:val="004449BA"/>
    <w:rsid w:val="00444C0C"/>
    <w:rsid w:val="0044538C"/>
    <w:rsid w:val="004458B6"/>
    <w:rsid w:val="00445B46"/>
    <w:rsid w:val="00445C6A"/>
    <w:rsid w:val="00446E53"/>
    <w:rsid w:val="00446F4E"/>
    <w:rsid w:val="0044716C"/>
    <w:rsid w:val="00450FAC"/>
    <w:rsid w:val="00450FC6"/>
    <w:rsid w:val="0045105A"/>
    <w:rsid w:val="00451896"/>
    <w:rsid w:val="00452288"/>
    <w:rsid w:val="004528BF"/>
    <w:rsid w:val="00452D1F"/>
    <w:rsid w:val="00453CD1"/>
    <w:rsid w:val="00454030"/>
    <w:rsid w:val="00454772"/>
    <w:rsid w:val="00455966"/>
    <w:rsid w:val="00455D28"/>
    <w:rsid w:val="00456187"/>
    <w:rsid w:val="004561E6"/>
    <w:rsid w:val="00456206"/>
    <w:rsid w:val="004562E5"/>
    <w:rsid w:val="0045639E"/>
    <w:rsid w:val="0045752E"/>
    <w:rsid w:val="00460427"/>
    <w:rsid w:val="0046145B"/>
    <w:rsid w:val="004621E2"/>
    <w:rsid w:val="00462ED6"/>
    <w:rsid w:val="00463A7E"/>
    <w:rsid w:val="00463E20"/>
    <w:rsid w:val="00463FCC"/>
    <w:rsid w:val="00464558"/>
    <w:rsid w:val="00464B2B"/>
    <w:rsid w:val="00465024"/>
    <w:rsid w:val="004677BA"/>
    <w:rsid w:val="00467808"/>
    <w:rsid w:val="00471B95"/>
    <w:rsid w:val="00472134"/>
    <w:rsid w:val="004727D3"/>
    <w:rsid w:val="00472B39"/>
    <w:rsid w:val="00472BB4"/>
    <w:rsid w:val="00472DB7"/>
    <w:rsid w:val="0047349B"/>
    <w:rsid w:val="0047389E"/>
    <w:rsid w:val="00474B61"/>
    <w:rsid w:val="00475620"/>
    <w:rsid w:val="004762F1"/>
    <w:rsid w:val="004763DC"/>
    <w:rsid w:val="00477F1C"/>
    <w:rsid w:val="0048066D"/>
    <w:rsid w:val="00480C35"/>
    <w:rsid w:val="00481231"/>
    <w:rsid w:val="00481237"/>
    <w:rsid w:val="0048152C"/>
    <w:rsid w:val="00482573"/>
    <w:rsid w:val="00483666"/>
    <w:rsid w:val="00483BEA"/>
    <w:rsid w:val="004840D2"/>
    <w:rsid w:val="00484A81"/>
    <w:rsid w:val="00484F07"/>
    <w:rsid w:val="00485405"/>
    <w:rsid w:val="0048565E"/>
    <w:rsid w:val="0048568C"/>
    <w:rsid w:val="004859C1"/>
    <w:rsid w:val="00486B2B"/>
    <w:rsid w:val="00487151"/>
    <w:rsid w:val="00487297"/>
    <w:rsid w:val="0048769E"/>
    <w:rsid w:val="00493312"/>
    <w:rsid w:val="0049373F"/>
    <w:rsid w:val="004942B2"/>
    <w:rsid w:val="00495AF7"/>
    <w:rsid w:val="0049684B"/>
    <w:rsid w:val="00496962"/>
    <w:rsid w:val="00496CF0"/>
    <w:rsid w:val="004970A9"/>
    <w:rsid w:val="004972A9"/>
    <w:rsid w:val="00497BE6"/>
    <w:rsid w:val="004A18F3"/>
    <w:rsid w:val="004A2C48"/>
    <w:rsid w:val="004A57D1"/>
    <w:rsid w:val="004A5AF9"/>
    <w:rsid w:val="004A64A4"/>
    <w:rsid w:val="004A69EF"/>
    <w:rsid w:val="004A73C0"/>
    <w:rsid w:val="004A7634"/>
    <w:rsid w:val="004A7B2B"/>
    <w:rsid w:val="004B019A"/>
    <w:rsid w:val="004B048F"/>
    <w:rsid w:val="004B1334"/>
    <w:rsid w:val="004B3E73"/>
    <w:rsid w:val="004B410B"/>
    <w:rsid w:val="004B4309"/>
    <w:rsid w:val="004B473B"/>
    <w:rsid w:val="004B4924"/>
    <w:rsid w:val="004B526F"/>
    <w:rsid w:val="004B5412"/>
    <w:rsid w:val="004B5B93"/>
    <w:rsid w:val="004B5F21"/>
    <w:rsid w:val="004B6620"/>
    <w:rsid w:val="004B6C41"/>
    <w:rsid w:val="004B6D45"/>
    <w:rsid w:val="004C0C1D"/>
    <w:rsid w:val="004C12F8"/>
    <w:rsid w:val="004C1C58"/>
    <w:rsid w:val="004C328C"/>
    <w:rsid w:val="004C353F"/>
    <w:rsid w:val="004C35AF"/>
    <w:rsid w:val="004C6759"/>
    <w:rsid w:val="004C7569"/>
    <w:rsid w:val="004C7E0E"/>
    <w:rsid w:val="004D0450"/>
    <w:rsid w:val="004D0974"/>
    <w:rsid w:val="004D0B4C"/>
    <w:rsid w:val="004D1213"/>
    <w:rsid w:val="004D16D0"/>
    <w:rsid w:val="004D1ED1"/>
    <w:rsid w:val="004D3238"/>
    <w:rsid w:val="004D342A"/>
    <w:rsid w:val="004D46FE"/>
    <w:rsid w:val="004D522E"/>
    <w:rsid w:val="004D5AF0"/>
    <w:rsid w:val="004D601D"/>
    <w:rsid w:val="004D6A95"/>
    <w:rsid w:val="004D772A"/>
    <w:rsid w:val="004D7AA7"/>
    <w:rsid w:val="004D7ABE"/>
    <w:rsid w:val="004D7CFE"/>
    <w:rsid w:val="004D7F44"/>
    <w:rsid w:val="004E00B0"/>
    <w:rsid w:val="004E0603"/>
    <w:rsid w:val="004E1C4A"/>
    <w:rsid w:val="004E2872"/>
    <w:rsid w:val="004E36DC"/>
    <w:rsid w:val="004E3851"/>
    <w:rsid w:val="004E4B72"/>
    <w:rsid w:val="004E600D"/>
    <w:rsid w:val="004E7317"/>
    <w:rsid w:val="004E7D18"/>
    <w:rsid w:val="004F0D0C"/>
    <w:rsid w:val="004F1ACD"/>
    <w:rsid w:val="004F3AA8"/>
    <w:rsid w:val="004F3AFE"/>
    <w:rsid w:val="004F3B4D"/>
    <w:rsid w:val="004F40F0"/>
    <w:rsid w:val="004F4908"/>
    <w:rsid w:val="004F4D3D"/>
    <w:rsid w:val="004F4D46"/>
    <w:rsid w:val="004F5C23"/>
    <w:rsid w:val="004F5DCC"/>
    <w:rsid w:val="004F696F"/>
    <w:rsid w:val="004F6F1A"/>
    <w:rsid w:val="0050124C"/>
    <w:rsid w:val="005053B9"/>
    <w:rsid w:val="00505ECB"/>
    <w:rsid w:val="00506750"/>
    <w:rsid w:val="00506BB0"/>
    <w:rsid w:val="0050762B"/>
    <w:rsid w:val="00512908"/>
    <w:rsid w:val="005130C7"/>
    <w:rsid w:val="00513BE8"/>
    <w:rsid w:val="00517508"/>
    <w:rsid w:val="00517FB7"/>
    <w:rsid w:val="005204F9"/>
    <w:rsid w:val="00520700"/>
    <w:rsid w:val="00520790"/>
    <w:rsid w:val="0052098B"/>
    <w:rsid w:val="00520C38"/>
    <w:rsid w:val="00521238"/>
    <w:rsid w:val="00521C09"/>
    <w:rsid w:val="00521E1A"/>
    <w:rsid w:val="00522873"/>
    <w:rsid w:val="00522D35"/>
    <w:rsid w:val="00522D3F"/>
    <w:rsid w:val="00527F73"/>
    <w:rsid w:val="0053106C"/>
    <w:rsid w:val="005314F7"/>
    <w:rsid w:val="00531CDE"/>
    <w:rsid w:val="00531D93"/>
    <w:rsid w:val="00532ADF"/>
    <w:rsid w:val="00532F24"/>
    <w:rsid w:val="00533D0B"/>
    <w:rsid w:val="00534024"/>
    <w:rsid w:val="00534173"/>
    <w:rsid w:val="00535225"/>
    <w:rsid w:val="00535E48"/>
    <w:rsid w:val="00535E5B"/>
    <w:rsid w:val="00536FB0"/>
    <w:rsid w:val="005400F0"/>
    <w:rsid w:val="0054011F"/>
    <w:rsid w:val="00540424"/>
    <w:rsid w:val="005404F1"/>
    <w:rsid w:val="00540A4A"/>
    <w:rsid w:val="0054248B"/>
    <w:rsid w:val="00542E03"/>
    <w:rsid w:val="00543567"/>
    <w:rsid w:val="00545449"/>
    <w:rsid w:val="00545B4B"/>
    <w:rsid w:val="00545E34"/>
    <w:rsid w:val="005476B8"/>
    <w:rsid w:val="0055006D"/>
    <w:rsid w:val="00550B42"/>
    <w:rsid w:val="00551D4D"/>
    <w:rsid w:val="00552206"/>
    <w:rsid w:val="0055331C"/>
    <w:rsid w:val="005536EC"/>
    <w:rsid w:val="00554D2C"/>
    <w:rsid w:val="00554FD6"/>
    <w:rsid w:val="0055518A"/>
    <w:rsid w:val="00555F49"/>
    <w:rsid w:val="00557241"/>
    <w:rsid w:val="0056027F"/>
    <w:rsid w:val="00560B8A"/>
    <w:rsid w:val="00561186"/>
    <w:rsid w:val="005619F3"/>
    <w:rsid w:val="00561D32"/>
    <w:rsid w:val="00565BD3"/>
    <w:rsid w:val="0057035E"/>
    <w:rsid w:val="00570A77"/>
    <w:rsid w:val="00574579"/>
    <w:rsid w:val="005745F3"/>
    <w:rsid w:val="00574794"/>
    <w:rsid w:val="0057496B"/>
    <w:rsid w:val="00575350"/>
    <w:rsid w:val="005753D1"/>
    <w:rsid w:val="00575C82"/>
    <w:rsid w:val="00576D4C"/>
    <w:rsid w:val="00577D45"/>
    <w:rsid w:val="00577EA5"/>
    <w:rsid w:val="00577FDC"/>
    <w:rsid w:val="005804B6"/>
    <w:rsid w:val="00581654"/>
    <w:rsid w:val="00581A9E"/>
    <w:rsid w:val="00582FBD"/>
    <w:rsid w:val="00583809"/>
    <w:rsid w:val="0058461C"/>
    <w:rsid w:val="0058474F"/>
    <w:rsid w:val="005848B5"/>
    <w:rsid w:val="0058502B"/>
    <w:rsid w:val="005855E9"/>
    <w:rsid w:val="00585E29"/>
    <w:rsid w:val="00587F3E"/>
    <w:rsid w:val="0059093C"/>
    <w:rsid w:val="005915AF"/>
    <w:rsid w:val="005923ED"/>
    <w:rsid w:val="0059429F"/>
    <w:rsid w:val="00594622"/>
    <w:rsid w:val="00594C36"/>
    <w:rsid w:val="0059653E"/>
    <w:rsid w:val="00596962"/>
    <w:rsid w:val="00597266"/>
    <w:rsid w:val="005A1FAC"/>
    <w:rsid w:val="005A2549"/>
    <w:rsid w:val="005A25E5"/>
    <w:rsid w:val="005A2ECD"/>
    <w:rsid w:val="005A3990"/>
    <w:rsid w:val="005A39E8"/>
    <w:rsid w:val="005A4210"/>
    <w:rsid w:val="005A4855"/>
    <w:rsid w:val="005A5CD6"/>
    <w:rsid w:val="005A5D2D"/>
    <w:rsid w:val="005A6A24"/>
    <w:rsid w:val="005A77E9"/>
    <w:rsid w:val="005B159D"/>
    <w:rsid w:val="005B163A"/>
    <w:rsid w:val="005B1C20"/>
    <w:rsid w:val="005B43A0"/>
    <w:rsid w:val="005B43C4"/>
    <w:rsid w:val="005B4B45"/>
    <w:rsid w:val="005B4D9C"/>
    <w:rsid w:val="005B4F99"/>
    <w:rsid w:val="005B580E"/>
    <w:rsid w:val="005B63CC"/>
    <w:rsid w:val="005B6F97"/>
    <w:rsid w:val="005B7236"/>
    <w:rsid w:val="005C1BE8"/>
    <w:rsid w:val="005C2DAB"/>
    <w:rsid w:val="005C369B"/>
    <w:rsid w:val="005C3740"/>
    <w:rsid w:val="005C3A85"/>
    <w:rsid w:val="005C3C7C"/>
    <w:rsid w:val="005C58EF"/>
    <w:rsid w:val="005D0D19"/>
    <w:rsid w:val="005D0DA7"/>
    <w:rsid w:val="005D1027"/>
    <w:rsid w:val="005D418B"/>
    <w:rsid w:val="005D4BED"/>
    <w:rsid w:val="005D5195"/>
    <w:rsid w:val="005D5C7B"/>
    <w:rsid w:val="005D6BC2"/>
    <w:rsid w:val="005D7129"/>
    <w:rsid w:val="005D73DE"/>
    <w:rsid w:val="005E12B3"/>
    <w:rsid w:val="005E209C"/>
    <w:rsid w:val="005E3630"/>
    <w:rsid w:val="005E4E7A"/>
    <w:rsid w:val="005E4F80"/>
    <w:rsid w:val="005E58F7"/>
    <w:rsid w:val="005E5E34"/>
    <w:rsid w:val="005E639D"/>
    <w:rsid w:val="005E6864"/>
    <w:rsid w:val="005E7603"/>
    <w:rsid w:val="005E766E"/>
    <w:rsid w:val="005E7DDC"/>
    <w:rsid w:val="005E7E0A"/>
    <w:rsid w:val="005F014F"/>
    <w:rsid w:val="005F1D35"/>
    <w:rsid w:val="005F2B3A"/>
    <w:rsid w:val="005F2B4A"/>
    <w:rsid w:val="005F2DCC"/>
    <w:rsid w:val="005F2E58"/>
    <w:rsid w:val="005F4076"/>
    <w:rsid w:val="005F4370"/>
    <w:rsid w:val="005F468D"/>
    <w:rsid w:val="005F4F81"/>
    <w:rsid w:val="005F5C4A"/>
    <w:rsid w:val="005F608A"/>
    <w:rsid w:val="005F640E"/>
    <w:rsid w:val="005F661B"/>
    <w:rsid w:val="005F6E99"/>
    <w:rsid w:val="005F7308"/>
    <w:rsid w:val="005F7F92"/>
    <w:rsid w:val="0060021F"/>
    <w:rsid w:val="0060028F"/>
    <w:rsid w:val="00601396"/>
    <w:rsid w:val="00601D37"/>
    <w:rsid w:val="00602603"/>
    <w:rsid w:val="00602CBA"/>
    <w:rsid w:val="00603935"/>
    <w:rsid w:val="00605AFA"/>
    <w:rsid w:val="0060613C"/>
    <w:rsid w:val="0060636B"/>
    <w:rsid w:val="006131B3"/>
    <w:rsid w:val="00613499"/>
    <w:rsid w:val="00613827"/>
    <w:rsid w:val="00613FD0"/>
    <w:rsid w:val="00614FAE"/>
    <w:rsid w:val="00615063"/>
    <w:rsid w:val="006173EB"/>
    <w:rsid w:val="00622053"/>
    <w:rsid w:val="00623A68"/>
    <w:rsid w:val="00623BFE"/>
    <w:rsid w:val="00624A6F"/>
    <w:rsid w:val="00624F96"/>
    <w:rsid w:val="00625734"/>
    <w:rsid w:val="00625BE3"/>
    <w:rsid w:val="00625FA2"/>
    <w:rsid w:val="0062688E"/>
    <w:rsid w:val="00626C62"/>
    <w:rsid w:val="006314AE"/>
    <w:rsid w:val="0063167D"/>
    <w:rsid w:val="0063295C"/>
    <w:rsid w:val="006331A2"/>
    <w:rsid w:val="006346E4"/>
    <w:rsid w:val="00634A2E"/>
    <w:rsid w:val="00634F3E"/>
    <w:rsid w:val="0063570A"/>
    <w:rsid w:val="0063592E"/>
    <w:rsid w:val="006375E8"/>
    <w:rsid w:val="00640715"/>
    <w:rsid w:val="006411BF"/>
    <w:rsid w:val="00642D4F"/>
    <w:rsid w:val="00643533"/>
    <w:rsid w:val="006436D2"/>
    <w:rsid w:val="0064412B"/>
    <w:rsid w:val="006458B2"/>
    <w:rsid w:val="006463A7"/>
    <w:rsid w:val="00646E19"/>
    <w:rsid w:val="00647942"/>
    <w:rsid w:val="00647CFF"/>
    <w:rsid w:val="00650571"/>
    <w:rsid w:val="006513B2"/>
    <w:rsid w:val="00651D3E"/>
    <w:rsid w:val="00652020"/>
    <w:rsid w:val="006524E1"/>
    <w:rsid w:val="00652520"/>
    <w:rsid w:val="006529E7"/>
    <w:rsid w:val="00653546"/>
    <w:rsid w:val="00653A12"/>
    <w:rsid w:val="006541F2"/>
    <w:rsid w:val="006556EE"/>
    <w:rsid w:val="00656374"/>
    <w:rsid w:val="00656A10"/>
    <w:rsid w:val="006570CA"/>
    <w:rsid w:val="00657F04"/>
    <w:rsid w:val="006601FA"/>
    <w:rsid w:val="00660BCF"/>
    <w:rsid w:val="00661013"/>
    <w:rsid w:val="00661032"/>
    <w:rsid w:val="00661646"/>
    <w:rsid w:val="00662281"/>
    <w:rsid w:val="0066288A"/>
    <w:rsid w:val="006628BA"/>
    <w:rsid w:val="00662E42"/>
    <w:rsid w:val="0066309A"/>
    <w:rsid w:val="00664ADF"/>
    <w:rsid w:val="00664C60"/>
    <w:rsid w:val="00665DE4"/>
    <w:rsid w:val="0066608E"/>
    <w:rsid w:val="00666481"/>
    <w:rsid w:val="00667F58"/>
    <w:rsid w:val="00670470"/>
    <w:rsid w:val="00671695"/>
    <w:rsid w:val="00672340"/>
    <w:rsid w:val="00672A6A"/>
    <w:rsid w:val="00672C4C"/>
    <w:rsid w:val="0067341A"/>
    <w:rsid w:val="0067371C"/>
    <w:rsid w:val="00673C43"/>
    <w:rsid w:val="00673E1E"/>
    <w:rsid w:val="006754AD"/>
    <w:rsid w:val="00676355"/>
    <w:rsid w:val="00676642"/>
    <w:rsid w:val="00676AF6"/>
    <w:rsid w:val="00676D6A"/>
    <w:rsid w:val="0068038D"/>
    <w:rsid w:val="00680657"/>
    <w:rsid w:val="0068090D"/>
    <w:rsid w:val="006816A0"/>
    <w:rsid w:val="006818B5"/>
    <w:rsid w:val="006825CA"/>
    <w:rsid w:val="006826C4"/>
    <w:rsid w:val="00682724"/>
    <w:rsid w:val="006830CC"/>
    <w:rsid w:val="00683B0B"/>
    <w:rsid w:val="00684106"/>
    <w:rsid w:val="00684B2C"/>
    <w:rsid w:val="00684E91"/>
    <w:rsid w:val="00686533"/>
    <w:rsid w:val="00686905"/>
    <w:rsid w:val="006871A0"/>
    <w:rsid w:val="006876E1"/>
    <w:rsid w:val="00687952"/>
    <w:rsid w:val="00690023"/>
    <w:rsid w:val="00690143"/>
    <w:rsid w:val="00690378"/>
    <w:rsid w:val="006919F4"/>
    <w:rsid w:val="00692025"/>
    <w:rsid w:val="00695A71"/>
    <w:rsid w:val="00695C82"/>
    <w:rsid w:val="00695D42"/>
    <w:rsid w:val="006961D7"/>
    <w:rsid w:val="006973A1"/>
    <w:rsid w:val="00697450"/>
    <w:rsid w:val="006A0581"/>
    <w:rsid w:val="006A15FA"/>
    <w:rsid w:val="006A18C9"/>
    <w:rsid w:val="006A1F6F"/>
    <w:rsid w:val="006A23E6"/>
    <w:rsid w:val="006A251B"/>
    <w:rsid w:val="006A33BE"/>
    <w:rsid w:val="006A38FD"/>
    <w:rsid w:val="006A4010"/>
    <w:rsid w:val="006A5FE6"/>
    <w:rsid w:val="006A6317"/>
    <w:rsid w:val="006A7879"/>
    <w:rsid w:val="006B0912"/>
    <w:rsid w:val="006B0F62"/>
    <w:rsid w:val="006B1674"/>
    <w:rsid w:val="006B1A2E"/>
    <w:rsid w:val="006B201A"/>
    <w:rsid w:val="006B234A"/>
    <w:rsid w:val="006B295E"/>
    <w:rsid w:val="006B2EFE"/>
    <w:rsid w:val="006B36A4"/>
    <w:rsid w:val="006B4D61"/>
    <w:rsid w:val="006B610B"/>
    <w:rsid w:val="006B62C2"/>
    <w:rsid w:val="006B719D"/>
    <w:rsid w:val="006C111D"/>
    <w:rsid w:val="006C16C2"/>
    <w:rsid w:val="006C174B"/>
    <w:rsid w:val="006C2269"/>
    <w:rsid w:val="006C28CE"/>
    <w:rsid w:val="006C3C90"/>
    <w:rsid w:val="006C435C"/>
    <w:rsid w:val="006C4828"/>
    <w:rsid w:val="006C5E8B"/>
    <w:rsid w:val="006C6287"/>
    <w:rsid w:val="006C710E"/>
    <w:rsid w:val="006C7733"/>
    <w:rsid w:val="006C7C72"/>
    <w:rsid w:val="006D00C0"/>
    <w:rsid w:val="006D0C06"/>
    <w:rsid w:val="006D1101"/>
    <w:rsid w:val="006D23C3"/>
    <w:rsid w:val="006D24B2"/>
    <w:rsid w:val="006D2E73"/>
    <w:rsid w:val="006D453A"/>
    <w:rsid w:val="006D48BD"/>
    <w:rsid w:val="006D4D85"/>
    <w:rsid w:val="006D51F6"/>
    <w:rsid w:val="006D54E4"/>
    <w:rsid w:val="006D758D"/>
    <w:rsid w:val="006D7CCB"/>
    <w:rsid w:val="006E00C7"/>
    <w:rsid w:val="006E015B"/>
    <w:rsid w:val="006E1AFB"/>
    <w:rsid w:val="006E2329"/>
    <w:rsid w:val="006E438B"/>
    <w:rsid w:val="006E4F85"/>
    <w:rsid w:val="006E5CF2"/>
    <w:rsid w:val="006E714A"/>
    <w:rsid w:val="006E74A6"/>
    <w:rsid w:val="006F24B6"/>
    <w:rsid w:val="006F3A0A"/>
    <w:rsid w:val="006F7876"/>
    <w:rsid w:val="006F78D3"/>
    <w:rsid w:val="006F7C95"/>
    <w:rsid w:val="007004A7"/>
    <w:rsid w:val="00700AE8"/>
    <w:rsid w:val="00704837"/>
    <w:rsid w:val="0070495E"/>
    <w:rsid w:val="00704A5A"/>
    <w:rsid w:val="007052CD"/>
    <w:rsid w:val="00705B6C"/>
    <w:rsid w:val="00705F8A"/>
    <w:rsid w:val="0070662D"/>
    <w:rsid w:val="007069BB"/>
    <w:rsid w:val="007076D9"/>
    <w:rsid w:val="00707C43"/>
    <w:rsid w:val="00710418"/>
    <w:rsid w:val="00710830"/>
    <w:rsid w:val="00710ADB"/>
    <w:rsid w:val="00710DC8"/>
    <w:rsid w:val="00711181"/>
    <w:rsid w:val="007118F1"/>
    <w:rsid w:val="00712723"/>
    <w:rsid w:val="0071273C"/>
    <w:rsid w:val="00712E68"/>
    <w:rsid w:val="00713C41"/>
    <w:rsid w:val="00713F55"/>
    <w:rsid w:val="00714528"/>
    <w:rsid w:val="007168AB"/>
    <w:rsid w:val="00716DF7"/>
    <w:rsid w:val="00716FC3"/>
    <w:rsid w:val="00720E82"/>
    <w:rsid w:val="007214AE"/>
    <w:rsid w:val="00721DF2"/>
    <w:rsid w:val="007224C6"/>
    <w:rsid w:val="00723482"/>
    <w:rsid w:val="007236B1"/>
    <w:rsid w:val="007272BD"/>
    <w:rsid w:val="007276C1"/>
    <w:rsid w:val="0072776D"/>
    <w:rsid w:val="007278B7"/>
    <w:rsid w:val="0073093E"/>
    <w:rsid w:val="007318EF"/>
    <w:rsid w:val="007330EF"/>
    <w:rsid w:val="00733587"/>
    <w:rsid w:val="007347B3"/>
    <w:rsid w:val="00734918"/>
    <w:rsid w:val="00735307"/>
    <w:rsid w:val="00735486"/>
    <w:rsid w:val="007354E1"/>
    <w:rsid w:val="00740659"/>
    <w:rsid w:val="007408B0"/>
    <w:rsid w:val="00740D35"/>
    <w:rsid w:val="007418E9"/>
    <w:rsid w:val="00741DF8"/>
    <w:rsid w:val="00742E0A"/>
    <w:rsid w:val="00742FD6"/>
    <w:rsid w:val="0074321A"/>
    <w:rsid w:val="00743E93"/>
    <w:rsid w:val="00743EDD"/>
    <w:rsid w:val="007440CD"/>
    <w:rsid w:val="00744F79"/>
    <w:rsid w:val="0074545F"/>
    <w:rsid w:val="007462A4"/>
    <w:rsid w:val="00746654"/>
    <w:rsid w:val="00746ED4"/>
    <w:rsid w:val="00747EE2"/>
    <w:rsid w:val="007500FC"/>
    <w:rsid w:val="0075061C"/>
    <w:rsid w:val="00750890"/>
    <w:rsid w:val="00750E97"/>
    <w:rsid w:val="007510A0"/>
    <w:rsid w:val="0075397C"/>
    <w:rsid w:val="00755901"/>
    <w:rsid w:val="007562E5"/>
    <w:rsid w:val="0075725A"/>
    <w:rsid w:val="00760F1D"/>
    <w:rsid w:val="007613AA"/>
    <w:rsid w:val="00761EDA"/>
    <w:rsid w:val="00762BE7"/>
    <w:rsid w:val="00763466"/>
    <w:rsid w:val="007637D3"/>
    <w:rsid w:val="00764660"/>
    <w:rsid w:val="0076579E"/>
    <w:rsid w:val="00766088"/>
    <w:rsid w:val="0076675E"/>
    <w:rsid w:val="00766A05"/>
    <w:rsid w:val="00766BA2"/>
    <w:rsid w:val="00770257"/>
    <w:rsid w:val="00771931"/>
    <w:rsid w:val="00773360"/>
    <w:rsid w:val="007735CF"/>
    <w:rsid w:val="0077478F"/>
    <w:rsid w:val="00775116"/>
    <w:rsid w:val="0077538E"/>
    <w:rsid w:val="007753B3"/>
    <w:rsid w:val="0077607D"/>
    <w:rsid w:val="00776E38"/>
    <w:rsid w:val="007775B9"/>
    <w:rsid w:val="007779C3"/>
    <w:rsid w:val="00777A6E"/>
    <w:rsid w:val="00780FCC"/>
    <w:rsid w:val="00782170"/>
    <w:rsid w:val="007823A3"/>
    <w:rsid w:val="00782FB7"/>
    <w:rsid w:val="00782FE6"/>
    <w:rsid w:val="0078309E"/>
    <w:rsid w:val="00783B0F"/>
    <w:rsid w:val="007840ED"/>
    <w:rsid w:val="00785346"/>
    <w:rsid w:val="0078772C"/>
    <w:rsid w:val="00787BF9"/>
    <w:rsid w:val="007901E1"/>
    <w:rsid w:val="00790391"/>
    <w:rsid w:val="00790FF7"/>
    <w:rsid w:val="00792788"/>
    <w:rsid w:val="00793B96"/>
    <w:rsid w:val="00793E06"/>
    <w:rsid w:val="007945F5"/>
    <w:rsid w:val="00794962"/>
    <w:rsid w:val="007961CC"/>
    <w:rsid w:val="007978B7"/>
    <w:rsid w:val="007A15F0"/>
    <w:rsid w:val="007A293E"/>
    <w:rsid w:val="007A34C3"/>
    <w:rsid w:val="007A37FC"/>
    <w:rsid w:val="007A58E2"/>
    <w:rsid w:val="007A6C5B"/>
    <w:rsid w:val="007A7EBC"/>
    <w:rsid w:val="007B1A19"/>
    <w:rsid w:val="007B2211"/>
    <w:rsid w:val="007B44EC"/>
    <w:rsid w:val="007B64F6"/>
    <w:rsid w:val="007C041B"/>
    <w:rsid w:val="007C1A3D"/>
    <w:rsid w:val="007C2F95"/>
    <w:rsid w:val="007C3049"/>
    <w:rsid w:val="007C3E69"/>
    <w:rsid w:val="007C3F51"/>
    <w:rsid w:val="007C4ED2"/>
    <w:rsid w:val="007C5393"/>
    <w:rsid w:val="007C5E02"/>
    <w:rsid w:val="007C6462"/>
    <w:rsid w:val="007C6465"/>
    <w:rsid w:val="007C7479"/>
    <w:rsid w:val="007D0315"/>
    <w:rsid w:val="007D0600"/>
    <w:rsid w:val="007D0C0D"/>
    <w:rsid w:val="007D1683"/>
    <w:rsid w:val="007D20E0"/>
    <w:rsid w:val="007D20FA"/>
    <w:rsid w:val="007D2F32"/>
    <w:rsid w:val="007D2FF4"/>
    <w:rsid w:val="007D3217"/>
    <w:rsid w:val="007D32DF"/>
    <w:rsid w:val="007D3560"/>
    <w:rsid w:val="007D3B46"/>
    <w:rsid w:val="007D46F0"/>
    <w:rsid w:val="007D4F34"/>
    <w:rsid w:val="007D5496"/>
    <w:rsid w:val="007D571F"/>
    <w:rsid w:val="007D589B"/>
    <w:rsid w:val="007D5963"/>
    <w:rsid w:val="007D5E4B"/>
    <w:rsid w:val="007D5EBF"/>
    <w:rsid w:val="007D6977"/>
    <w:rsid w:val="007D7835"/>
    <w:rsid w:val="007E00B3"/>
    <w:rsid w:val="007E0A99"/>
    <w:rsid w:val="007E197B"/>
    <w:rsid w:val="007E2A35"/>
    <w:rsid w:val="007E35B7"/>
    <w:rsid w:val="007E3ABF"/>
    <w:rsid w:val="007E3CCB"/>
    <w:rsid w:val="007E4DE0"/>
    <w:rsid w:val="007E6568"/>
    <w:rsid w:val="007E7041"/>
    <w:rsid w:val="007E720C"/>
    <w:rsid w:val="007E7720"/>
    <w:rsid w:val="007F0893"/>
    <w:rsid w:val="007F0D87"/>
    <w:rsid w:val="007F0FD4"/>
    <w:rsid w:val="007F1452"/>
    <w:rsid w:val="007F17FE"/>
    <w:rsid w:val="007F1C37"/>
    <w:rsid w:val="007F24D0"/>
    <w:rsid w:val="007F25DD"/>
    <w:rsid w:val="007F3003"/>
    <w:rsid w:val="007F30E2"/>
    <w:rsid w:val="007F36E8"/>
    <w:rsid w:val="007F380A"/>
    <w:rsid w:val="007F3B99"/>
    <w:rsid w:val="007F578F"/>
    <w:rsid w:val="007F5D1F"/>
    <w:rsid w:val="007F5D73"/>
    <w:rsid w:val="007F61BC"/>
    <w:rsid w:val="007F735B"/>
    <w:rsid w:val="007F7A36"/>
    <w:rsid w:val="007F7B43"/>
    <w:rsid w:val="00800305"/>
    <w:rsid w:val="00800604"/>
    <w:rsid w:val="00801138"/>
    <w:rsid w:val="00801DA5"/>
    <w:rsid w:val="00802258"/>
    <w:rsid w:val="008029E6"/>
    <w:rsid w:val="008030D6"/>
    <w:rsid w:val="00803D39"/>
    <w:rsid w:val="00804277"/>
    <w:rsid w:val="0080463F"/>
    <w:rsid w:val="008046F0"/>
    <w:rsid w:val="0080539C"/>
    <w:rsid w:val="00805571"/>
    <w:rsid w:val="00805E47"/>
    <w:rsid w:val="0080781F"/>
    <w:rsid w:val="00810C53"/>
    <w:rsid w:val="00812199"/>
    <w:rsid w:val="00812693"/>
    <w:rsid w:val="008126C1"/>
    <w:rsid w:val="00814B6F"/>
    <w:rsid w:val="00814ED3"/>
    <w:rsid w:val="008162B6"/>
    <w:rsid w:val="00817653"/>
    <w:rsid w:val="00821E7C"/>
    <w:rsid w:val="00822EA5"/>
    <w:rsid w:val="00824813"/>
    <w:rsid w:val="0082501B"/>
    <w:rsid w:val="008253F0"/>
    <w:rsid w:val="00825DD8"/>
    <w:rsid w:val="00826238"/>
    <w:rsid w:val="00826E85"/>
    <w:rsid w:val="008274C3"/>
    <w:rsid w:val="00827D91"/>
    <w:rsid w:val="0083016A"/>
    <w:rsid w:val="00831217"/>
    <w:rsid w:val="0083194C"/>
    <w:rsid w:val="00831E77"/>
    <w:rsid w:val="00832039"/>
    <w:rsid w:val="00832D9F"/>
    <w:rsid w:val="00833FA7"/>
    <w:rsid w:val="00834056"/>
    <w:rsid w:val="008350AA"/>
    <w:rsid w:val="008374F5"/>
    <w:rsid w:val="008403AE"/>
    <w:rsid w:val="00840C23"/>
    <w:rsid w:val="0084202D"/>
    <w:rsid w:val="00842E1C"/>
    <w:rsid w:val="008430B8"/>
    <w:rsid w:val="0084421C"/>
    <w:rsid w:val="00844C64"/>
    <w:rsid w:val="0084561A"/>
    <w:rsid w:val="008465A1"/>
    <w:rsid w:val="00847654"/>
    <w:rsid w:val="0084788E"/>
    <w:rsid w:val="00850A2A"/>
    <w:rsid w:val="00850F6E"/>
    <w:rsid w:val="00852D04"/>
    <w:rsid w:val="00852EF7"/>
    <w:rsid w:val="00852F09"/>
    <w:rsid w:val="00853841"/>
    <w:rsid w:val="00853903"/>
    <w:rsid w:val="00853B28"/>
    <w:rsid w:val="00855F5E"/>
    <w:rsid w:val="00856EF0"/>
    <w:rsid w:val="00862C73"/>
    <w:rsid w:val="008642C0"/>
    <w:rsid w:val="00864540"/>
    <w:rsid w:val="00865F01"/>
    <w:rsid w:val="00866ED2"/>
    <w:rsid w:val="00866F88"/>
    <w:rsid w:val="00867CCA"/>
    <w:rsid w:val="008707A4"/>
    <w:rsid w:val="00870836"/>
    <w:rsid w:val="008708C1"/>
    <w:rsid w:val="00870CFB"/>
    <w:rsid w:val="00871AF1"/>
    <w:rsid w:val="00871E6C"/>
    <w:rsid w:val="0087202F"/>
    <w:rsid w:val="008721FC"/>
    <w:rsid w:val="008753D3"/>
    <w:rsid w:val="0087763F"/>
    <w:rsid w:val="00880B18"/>
    <w:rsid w:val="00881A64"/>
    <w:rsid w:val="00881C72"/>
    <w:rsid w:val="00883465"/>
    <w:rsid w:val="0088381E"/>
    <w:rsid w:val="00883A7C"/>
    <w:rsid w:val="00883E60"/>
    <w:rsid w:val="0088418C"/>
    <w:rsid w:val="00884626"/>
    <w:rsid w:val="00885756"/>
    <w:rsid w:val="00887707"/>
    <w:rsid w:val="00887F86"/>
    <w:rsid w:val="008902E6"/>
    <w:rsid w:val="0089199C"/>
    <w:rsid w:val="00892F43"/>
    <w:rsid w:val="00892F4D"/>
    <w:rsid w:val="00893C73"/>
    <w:rsid w:val="00894EF5"/>
    <w:rsid w:val="008950C0"/>
    <w:rsid w:val="00895792"/>
    <w:rsid w:val="008A01BD"/>
    <w:rsid w:val="008A198E"/>
    <w:rsid w:val="008A31B1"/>
    <w:rsid w:val="008A434E"/>
    <w:rsid w:val="008A46F9"/>
    <w:rsid w:val="008A5888"/>
    <w:rsid w:val="008A6BB8"/>
    <w:rsid w:val="008A7F4A"/>
    <w:rsid w:val="008B039E"/>
    <w:rsid w:val="008B1E16"/>
    <w:rsid w:val="008B3632"/>
    <w:rsid w:val="008B3C0E"/>
    <w:rsid w:val="008B40E0"/>
    <w:rsid w:val="008B49B3"/>
    <w:rsid w:val="008B5529"/>
    <w:rsid w:val="008B5EF0"/>
    <w:rsid w:val="008B5F41"/>
    <w:rsid w:val="008B68B7"/>
    <w:rsid w:val="008B7551"/>
    <w:rsid w:val="008B786B"/>
    <w:rsid w:val="008B7A67"/>
    <w:rsid w:val="008C0990"/>
    <w:rsid w:val="008C28BB"/>
    <w:rsid w:val="008C3CE6"/>
    <w:rsid w:val="008C4300"/>
    <w:rsid w:val="008C5774"/>
    <w:rsid w:val="008C5DD8"/>
    <w:rsid w:val="008C61F6"/>
    <w:rsid w:val="008C7E51"/>
    <w:rsid w:val="008D000D"/>
    <w:rsid w:val="008D02B4"/>
    <w:rsid w:val="008D09FD"/>
    <w:rsid w:val="008D0F0D"/>
    <w:rsid w:val="008D1B58"/>
    <w:rsid w:val="008D2B27"/>
    <w:rsid w:val="008D2DD3"/>
    <w:rsid w:val="008D2E58"/>
    <w:rsid w:val="008D30D7"/>
    <w:rsid w:val="008D35DA"/>
    <w:rsid w:val="008D6238"/>
    <w:rsid w:val="008D63A5"/>
    <w:rsid w:val="008D6608"/>
    <w:rsid w:val="008D6D8E"/>
    <w:rsid w:val="008D701B"/>
    <w:rsid w:val="008D7AA9"/>
    <w:rsid w:val="008E140D"/>
    <w:rsid w:val="008E2E91"/>
    <w:rsid w:val="008E462C"/>
    <w:rsid w:val="008E5284"/>
    <w:rsid w:val="008E58DA"/>
    <w:rsid w:val="008E5A2B"/>
    <w:rsid w:val="008E5B40"/>
    <w:rsid w:val="008E7544"/>
    <w:rsid w:val="008E79AD"/>
    <w:rsid w:val="008E7EAC"/>
    <w:rsid w:val="008E7EEA"/>
    <w:rsid w:val="008F0A83"/>
    <w:rsid w:val="008F1246"/>
    <w:rsid w:val="008F16D4"/>
    <w:rsid w:val="008F1FAD"/>
    <w:rsid w:val="008F2E74"/>
    <w:rsid w:val="008F3FEE"/>
    <w:rsid w:val="008F4014"/>
    <w:rsid w:val="008F412A"/>
    <w:rsid w:val="008F41B8"/>
    <w:rsid w:val="008F453B"/>
    <w:rsid w:val="008F54FA"/>
    <w:rsid w:val="008F5AD4"/>
    <w:rsid w:val="008F5DAD"/>
    <w:rsid w:val="008F5FBD"/>
    <w:rsid w:val="008F6161"/>
    <w:rsid w:val="008F72F4"/>
    <w:rsid w:val="008F77ED"/>
    <w:rsid w:val="0090173E"/>
    <w:rsid w:val="009023D2"/>
    <w:rsid w:val="009036DA"/>
    <w:rsid w:val="00907DCC"/>
    <w:rsid w:val="0091056F"/>
    <w:rsid w:val="00910DEF"/>
    <w:rsid w:val="009123BA"/>
    <w:rsid w:val="009134CD"/>
    <w:rsid w:val="00914AF7"/>
    <w:rsid w:val="0091538E"/>
    <w:rsid w:val="009170BA"/>
    <w:rsid w:val="00917C73"/>
    <w:rsid w:val="009205D7"/>
    <w:rsid w:val="00920CDA"/>
    <w:rsid w:val="00920FCF"/>
    <w:rsid w:val="00921DCD"/>
    <w:rsid w:val="009227D3"/>
    <w:rsid w:val="00922899"/>
    <w:rsid w:val="00922ADA"/>
    <w:rsid w:val="009257B7"/>
    <w:rsid w:val="00925D6C"/>
    <w:rsid w:val="009265CF"/>
    <w:rsid w:val="00926CC8"/>
    <w:rsid w:val="009316B2"/>
    <w:rsid w:val="00932522"/>
    <w:rsid w:val="009328DA"/>
    <w:rsid w:val="00932FD1"/>
    <w:rsid w:val="00933078"/>
    <w:rsid w:val="0093541E"/>
    <w:rsid w:val="0093641B"/>
    <w:rsid w:val="00936CAC"/>
    <w:rsid w:val="00940867"/>
    <w:rsid w:val="009411BF"/>
    <w:rsid w:val="0094160D"/>
    <w:rsid w:val="00941B97"/>
    <w:rsid w:val="00941C3E"/>
    <w:rsid w:val="00941F28"/>
    <w:rsid w:val="009423B9"/>
    <w:rsid w:val="009431A8"/>
    <w:rsid w:val="009438FA"/>
    <w:rsid w:val="00943F57"/>
    <w:rsid w:val="00944834"/>
    <w:rsid w:val="0094488F"/>
    <w:rsid w:val="009448A3"/>
    <w:rsid w:val="00945E16"/>
    <w:rsid w:val="009472B2"/>
    <w:rsid w:val="00947730"/>
    <w:rsid w:val="00950F24"/>
    <w:rsid w:val="009517B1"/>
    <w:rsid w:val="00952011"/>
    <w:rsid w:val="0095259A"/>
    <w:rsid w:val="00952816"/>
    <w:rsid w:val="00952B84"/>
    <w:rsid w:val="00953A29"/>
    <w:rsid w:val="00953CC4"/>
    <w:rsid w:val="00954042"/>
    <w:rsid w:val="00954639"/>
    <w:rsid w:val="00954E18"/>
    <w:rsid w:val="00954ED3"/>
    <w:rsid w:val="009552DE"/>
    <w:rsid w:val="00955ED9"/>
    <w:rsid w:val="00955F1F"/>
    <w:rsid w:val="00956FDB"/>
    <w:rsid w:val="0095753C"/>
    <w:rsid w:val="009614D2"/>
    <w:rsid w:val="00963EAD"/>
    <w:rsid w:val="00964283"/>
    <w:rsid w:val="0096483E"/>
    <w:rsid w:val="00966BF6"/>
    <w:rsid w:val="00967EAE"/>
    <w:rsid w:val="0097001E"/>
    <w:rsid w:val="00970811"/>
    <w:rsid w:val="00970BB7"/>
    <w:rsid w:val="00971309"/>
    <w:rsid w:val="00971CAE"/>
    <w:rsid w:val="00972476"/>
    <w:rsid w:val="00972536"/>
    <w:rsid w:val="0097367B"/>
    <w:rsid w:val="00973ACD"/>
    <w:rsid w:val="00973CAA"/>
    <w:rsid w:val="009747F8"/>
    <w:rsid w:val="00975D5A"/>
    <w:rsid w:val="00976297"/>
    <w:rsid w:val="00976BDD"/>
    <w:rsid w:val="00976EC3"/>
    <w:rsid w:val="009811F0"/>
    <w:rsid w:val="009829D7"/>
    <w:rsid w:val="00982E29"/>
    <w:rsid w:val="00982E89"/>
    <w:rsid w:val="009839A6"/>
    <w:rsid w:val="00983A34"/>
    <w:rsid w:val="00983D2E"/>
    <w:rsid w:val="0098426B"/>
    <w:rsid w:val="00985F00"/>
    <w:rsid w:val="00987D5D"/>
    <w:rsid w:val="009909BB"/>
    <w:rsid w:val="00990BA3"/>
    <w:rsid w:val="009916DC"/>
    <w:rsid w:val="009916F8"/>
    <w:rsid w:val="00991835"/>
    <w:rsid w:val="009927E6"/>
    <w:rsid w:val="009932D6"/>
    <w:rsid w:val="00994415"/>
    <w:rsid w:val="00995045"/>
    <w:rsid w:val="00995FA9"/>
    <w:rsid w:val="00996452"/>
    <w:rsid w:val="00996488"/>
    <w:rsid w:val="0099690E"/>
    <w:rsid w:val="0099747E"/>
    <w:rsid w:val="00997E7D"/>
    <w:rsid w:val="00997ED8"/>
    <w:rsid w:val="009A273A"/>
    <w:rsid w:val="009A42AE"/>
    <w:rsid w:val="009A4865"/>
    <w:rsid w:val="009A67D5"/>
    <w:rsid w:val="009A6DDF"/>
    <w:rsid w:val="009A776F"/>
    <w:rsid w:val="009A78CD"/>
    <w:rsid w:val="009A7D79"/>
    <w:rsid w:val="009B09DA"/>
    <w:rsid w:val="009B0A1A"/>
    <w:rsid w:val="009B31FA"/>
    <w:rsid w:val="009B3E29"/>
    <w:rsid w:val="009B488B"/>
    <w:rsid w:val="009B4E2C"/>
    <w:rsid w:val="009B57EA"/>
    <w:rsid w:val="009B6D35"/>
    <w:rsid w:val="009B7407"/>
    <w:rsid w:val="009B7671"/>
    <w:rsid w:val="009C074F"/>
    <w:rsid w:val="009C0C19"/>
    <w:rsid w:val="009C11A3"/>
    <w:rsid w:val="009C253A"/>
    <w:rsid w:val="009C3887"/>
    <w:rsid w:val="009C4D22"/>
    <w:rsid w:val="009C5334"/>
    <w:rsid w:val="009C6DC4"/>
    <w:rsid w:val="009C7460"/>
    <w:rsid w:val="009C773F"/>
    <w:rsid w:val="009D0619"/>
    <w:rsid w:val="009D23FA"/>
    <w:rsid w:val="009D2C85"/>
    <w:rsid w:val="009D3264"/>
    <w:rsid w:val="009D3498"/>
    <w:rsid w:val="009D357C"/>
    <w:rsid w:val="009D420B"/>
    <w:rsid w:val="009D5B6A"/>
    <w:rsid w:val="009D5F46"/>
    <w:rsid w:val="009D5F4B"/>
    <w:rsid w:val="009D6887"/>
    <w:rsid w:val="009D6BE4"/>
    <w:rsid w:val="009D7125"/>
    <w:rsid w:val="009D7BED"/>
    <w:rsid w:val="009E022F"/>
    <w:rsid w:val="009E074C"/>
    <w:rsid w:val="009E1931"/>
    <w:rsid w:val="009E1A61"/>
    <w:rsid w:val="009E3D0D"/>
    <w:rsid w:val="009E4279"/>
    <w:rsid w:val="009E44F3"/>
    <w:rsid w:val="009E5BB8"/>
    <w:rsid w:val="009E5F2A"/>
    <w:rsid w:val="009E6160"/>
    <w:rsid w:val="009E65A6"/>
    <w:rsid w:val="009E73C5"/>
    <w:rsid w:val="009E7F9C"/>
    <w:rsid w:val="009F01FE"/>
    <w:rsid w:val="009F0FDA"/>
    <w:rsid w:val="009F1551"/>
    <w:rsid w:val="009F18F1"/>
    <w:rsid w:val="009F1B28"/>
    <w:rsid w:val="009F1D01"/>
    <w:rsid w:val="009F29D2"/>
    <w:rsid w:val="009F3CA7"/>
    <w:rsid w:val="009F49A9"/>
    <w:rsid w:val="009F5056"/>
    <w:rsid w:val="009F5077"/>
    <w:rsid w:val="009F5611"/>
    <w:rsid w:val="009F56A0"/>
    <w:rsid w:val="009F5CAA"/>
    <w:rsid w:val="00A01930"/>
    <w:rsid w:val="00A0285A"/>
    <w:rsid w:val="00A03814"/>
    <w:rsid w:val="00A04506"/>
    <w:rsid w:val="00A04D15"/>
    <w:rsid w:val="00A0569C"/>
    <w:rsid w:val="00A057D7"/>
    <w:rsid w:val="00A05F58"/>
    <w:rsid w:val="00A0660A"/>
    <w:rsid w:val="00A06D2F"/>
    <w:rsid w:val="00A06F44"/>
    <w:rsid w:val="00A06F73"/>
    <w:rsid w:val="00A1081A"/>
    <w:rsid w:val="00A10F83"/>
    <w:rsid w:val="00A11558"/>
    <w:rsid w:val="00A12B74"/>
    <w:rsid w:val="00A13638"/>
    <w:rsid w:val="00A14546"/>
    <w:rsid w:val="00A14881"/>
    <w:rsid w:val="00A16C0B"/>
    <w:rsid w:val="00A17ECF"/>
    <w:rsid w:val="00A203E7"/>
    <w:rsid w:val="00A20D26"/>
    <w:rsid w:val="00A211F7"/>
    <w:rsid w:val="00A2139A"/>
    <w:rsid w:val="00A214A1"/>
    <w:rsid w:val="00A21B1C"/>
    <w:rsid w:val="00A223C8"/>
    <w:rsid w:val="00A22923"/>
    <w:rsid w:val="00A22C07"/>
    <w:rsid w:val="00A243B9"/>
    <w:rsid w:val="00A24542"/>
    <w:rsid w:val="00A24622"/>
    <w:rsid w:val="00A256A5"/>
    <w:rsid w:val="00A26365"/>
    <w:rsid w:val="00A26F8B"/>
    <w:rsid w:val="00A27052"/>
    <w:rsid w:val="00A30820"/>
    <w:rsid w:val="00A30BC6"/>
    <w:rsid w:val="00A3393C"/>
    <w:rsid w:val="00A33FC6"/>
    <w:rsid w:val="00A34570"/>
    <w:rsid w:val="00A34D7D"/>
    <w:rsid w:val="00A34E0D"/>
    <w:rsid w:val="00A351C1"/>
    <w:rsid w:val="00A358B4"/>
    <w:rsid w:val="00A3680F"/>
    <w:rsid w:val="00A36825"/>
    <w:rsid w:val="00A373FF"/>
    <w:rsid w:val="00A3771A"/>
    <w:rsid w:val="00A37B63"/>
    <w:rsid w:val="00A40A0E"/>
    <w:rsid w:val="00A411E6"/>
    <w:rsid w:val="00A41A19"/>
    <w:rsid w:val="00A41BE9"/>
    <w:rsid w:val="00A41F79"/>
    <w:rsid w:val="00A4272E"/>
    <w:rsid w:val="00A42F99"/>
    <w:rsid w:val="00A4344E"/>
    <w:rsid w:val="00A43C5C"/>
    <w:rsid w:val="00A449B8"/>
    <w:rsid w:val="00A46102"/>
    <w:rsid w:val="00A46612"/>
    <w:rsid w:val="00A466C6"/>
    <w:rsid w:val="00A46CCF"/>
    <w:rsid w:val="00A46F50"/>
    <w:rsid w:val="00A47758"/>
    <w:rsid w:val="00A47874"/>
    <w:rsid w:val="00A47E7E"/>
    <w:rsid w:val="00A500AC"/>
    <w:rsid w:val="00A50206"/>
    <w:rsid w:val="00A511E6"/>
    <w:rsid w:val="00A520B3"/>
    <w:rsid w:val="00A522EF"/>
    <w:rsid w:val="00A52F79"/>
    <w:rsid w:val="00A53CCD"/>
    <w:rsid w:val="00A56607"/>
    <w:rsid w:val="00A56D84"/>
    <w:rsid w:val="00A6144F"/>
    <w:rsid w:val="00A62033"/>
    <w:rsid w:val="00A62AA3"/>
    <w:rsid w:val="00A62BC6"/>
    <w:rsid w:val="00A63331"/>
    <w:rsid w:val="00A63D45"/>
    <w:rsid w:val="00A64973"/>
    <w:rsid w:val="00A657C3"/>
    <w:rsid w:val="00A66166"/>
    <w:rsid w:val="00A66220"/>
    <w:rsid w:val="00A66CFA"/>
    <w:rsid w:val="00A67523"/>
    <w:rsid w:val="00A711BA"/>
    <w:rsid w:val="00A72B75"/>
    <w:rsid w:val="00A73417"/>
    <w:rsid w:val="00A7355B"/>
    <w:rsid w:val="00A74117"/>
    <w:rsid w:val="00A749B2"/>
    <w:rsid w:val="00A75020"/>
    <w:rsid w:val="00A7545F"/>
    <w:rsid w:val="00A76C66"/>
    <w:rsid w:val="00A771FD"/>
    <w:rsid w:val="00A77FAF"/>
    <w:rsid w:val="00A802BF"/>
    <w:rsid w:val="00A80976"/>
    <w:rsid w:val="00A811AB"/>
    <w:rsid w:val="00A8155C"/>
    <w:rsid w:val="00A81B79"/>
    <w:rsid w:val="00A81C05"/>
    <w:rsid w:val="00A83DCB"/>
    <w:rsid w:val="00A841DA"/>
    <w:rsid w:val="00A84F67"/>
    <w:rsid w:val="00A8571A"/>
    <w:rsid w:val="00A85E30"/>
    <w:rsid w:val="00A862DF"/>
    <w:rsid w:val="00A8672F"/>
    <w:rsid w:val="00A8746D"/>
    <w:rsid w:val="00A9024B"/>
    <w:rsid w:val="00A91139"/>
    <w:rsid w:val="00A91301"/>
    <w:rsid w:val="00A919FF"/>
    <w:rsid w:val="00A91D96"/>
    <w:rsid w:val="00A92B2B"/>
    <w:rsid w:val="00A92CC0"/>
    <w:rsid w:val="00A93316"/>
    <w:rsid w:val="00A93733"/>
    <w:rsid w:val="00A94410"/>
    <w:rsid w:val="00A9582A"/>
    <w:rsid w:val="00A96687"/>
    <w:rsid w:val="00A96E7F"/>
    <w:rsid w:val="00A9729D"/>
    <w:rsid w:val="00A97495"/>
    <w:rsid w:val="00A978C0"/>
    <w:rsid w:val="00AA0DFF"/>
    <w:rsid w:val="00AA0E46"/>
    <w:rsid w:val="00AA163A"/>
    <w:rsid w:val="00AA17A4"/>
    <w:rsid w:val="00AA1BF3"/>
    <w:rsid w:val="00AA2AC5"/>
    <w:rsid w:val="00AA2C57"/>
    <w:rsid w:val="00AA3043"/>
    <w:rsid w:val="00AA4D38"/>
    <w:rsid w:val="00AA5E89"/>
    <w:rsid w:val="00AA730B"/>
    <w:rsid w:val="00AA73A9"/>
    <w:rsid w:val="00AB15D3"/>
    <w:rsid w:val="00AB2ED1"/>
    <w:rsid w:val="00AB39AA"/>
    <w:rsid w:val="00AB4205"/>
    <w:rsid w:val="00AB432A"/>
    <w:rsid w:val="00AB5217"/>
    <w:rsid w:val="00AB57DC"/>
    <w:rsid w:val="00AB5B64"/>
    <w:rsid w:val="00AB7C1F"/>
    <w:rsid w:val="00AC08C8"/>
    <w:rsid w:val="00AC1CAC"/>
    <w:rsid w:val="00AC1F1B"/>
    <w:rsid w:val="00AC3A88"/>
    <w:rsid w:val="00AC6317"/>
    <w:rsid w:val="00AC68AC"/>
    <w:rsid w:val="00AC68EA"/>
    <w:rsid w:val="00AD0449"/>
    <w:rsid w:val="00AD08D9"/>
    <w:rsid w:val="00AD0AF3"/>
    <w:rsid w:val="00AD1A79"/>
    <w:rsid w:val="00AD1B2F"/>
    <w:rsid w:val="00AD2743"/>
    <w:rsid w:val="00AD2E45"/>
    <w:rsid w:val="00AD2E89"/>
    <w:rsid w:val="00AD3DA5"/>
    <w:rsid w:val="00AD5120"/>
    <w:rsid w:val="00AD5AA3"/>
    <w:rsid w:val="00AD5D4C"/>
    <w:rsid w:val="00AD6002"/>
    <w:rsid w:val="00AD7630"/>
    <w:rsid w:val="00AE0077"/>
    <w:rsid w:val="00AE0C5A"/>
    <w:rsid w:val="00AE0E9F"/>
    <w:rsid w:val="00AE11AE"/>
    <w:rsid w:val="00AE16A7"/>
    <w:rsid w:val="00AE1990"/>
    <w:rsid w:val="00AE1F26"/>
    <w:rsid w:val="00AE29C0"/>
    <w:rsid w:val="00AE6226"/>
    <w:rsid w:val="00AE7ED6"/>
    <w:rsid w:val="00AF0F75"/>
    <w:rsid w:val="00AF1FC9"/>
    <w:rsid w:val="00AF262C"/>
    <w:rsid w:val="00AF3D9C"/>
    <w:rsid w:val="00AF5121"/>
    <w:rsid w:val="00AF6E51"/>
    <w:rsid w:val="00AF6F2A"/>
    <w:rsid w:val="00B002FB"/>
    <w:rsid w:val="00B007A8"/>
    <w:rsid w:val="00B01543"/>
    <w:rsid w:val="00B01981"/>
    <w:rsid w:val="00B02E5F"/>
    <w:rsid w:val="00B03D93"/>
    <w:rsid w:val="00B048A4"/>
    <w:rsid w:val="00B052EF"/>
    <w:rsid w:val="00B053B7"/>
    <w:rsid w:val="00B0577B"/>
    <w:rsid w:val="00B05B4F"/>
    <w:rsid w:val="00B05BE8"/>
    <w:rsid w:val="00B07141"/>
    <w:rsid w:val="00B1075F"/>
    <w:rsid w:val="00B10A7F"/>
    <w:rsid w:val="00B114C4"/>
    <w:rsid w:val="00B1290E"/>
    <w:rsid w:val="00B12EAA"/>
    <w:rsid w:val="00B1452C"/>
    <w:rsid w:val="00B14A28"/>
    <w:rsid w:val="00B14D4A"/>
    <w:rsid w:val="00B156CA"/>
    <w:rsid w:val="00B15ABE"/>
    <w:rsid w:val="00B16902"/>
    <w:rsid w:val="00B204A7"/>
    <w:rsid w:val="00B20740"/>
    <w:rsid w:val="00B209C3"/>
    <w:rsid w:val="00B20C99"/>
    <w:rsid w:val="00B22C55"/>
    <w:rsid w:val="00B23E12"/>
    <w:rsid w:val="00B24AE1"/>
    <w:rsid w:val="00B255B0"/>
    <w:rsid w:val="00B256F3"/>
    <w:rsid w:val="00B25A0B"/>
    <w:rsid w:val="00B313CB"/>
    <w:rsid w:val="00B31525"/>
    <w:rsid w:val="00B31E0C"/>
    <w:rsid w:val="00B31E59"/>
    <w:rsid w:val="00B32198"/>
    <w:rsid w:val="00B32B17"/>
    <w:rsid w:val="00B32B45"/>
    <w:rsid w:val="00B331CD"/>
    <w:rsid w:val="00B33911"/>
    <w:rsid w:val="00B33DBC"/>
    <w:rsid w:val="00B348EB"/>
    <w:rsid w:val="00B34C9B"/>
    <w:rsid w:val="00B35050"/>
    <w:rsid w:val="00B361CB"/>
    <w:rsid w:val="00B3677B"/>
    <w:rsid w:val="00B36EB6"/>
    <w:rsid w:val="00B36FE3"/>
    <w:rsid w:val="00B41738"/>
    <w:rsid w:val="00B4237C"/>
    <w:rsid w:val="00B424A3"/>
    <w:rsid w:val="00B4294F"/>
    <w:rsid w:val="00B439CE"/>
    <w:rsid w:val="00B43F3D"/>
    <w:rsid w:val="00B44017"/>
    <w:rsid w:val="00B44219"/>
    <w:rsid w:val="00B4507A"/>
    <w:rsid w:val="00B4577B"/>
    <w:rsid w:val="00B46975"/>
    <w:rsid w:val="00B47798"/>
    <w:rsid w:val="00B47BC0"/>
    <w:rsid w:val="00B50744"/>
    <w:rsid w:val="00B508DF"/>
    <w:rsid w:val="00B5171C"/>
    <w:rsid w:val="00B51D6C"/>
    <w:rsid w:val="00B52EEB"/>
    <w:rsid w:val="00B531E2"/>
    <w:rsid w:val="00B5396E"/>
    <w:rsid w:val="00B53B57"/>
    <w:rsid w:val="00B53E8E"/>
    <w:rsid w:val="00B543C6"/>
    <w:rsid w:val="00B5591F"/>
    <w:rsid w:val="00B56EB5"/>
    <w:rsid w:val="00B57B40"/>
    <w:rsid w:val="00B60172"/>
    <w:rsid w:val="00B60709"/>
    <w:rsid w:val="00B61339"/>
    <w:rsid w:val="00B6146D"/>
    <w:rsid w:val="00B61FD3"/>
    <w:rsid w:val="00B6268E"/>
    <w:rsid w:val="00B63688"/>
    <w:rsid w:val="00B63774"/>
    <w:rsid w:val="00B64017"/>
    <w:rsid w:val="00B65830"/>
    <w:rsid w:val="00B67307"/>
    <w:rsid w:val="00B6734D"/>
    <w:rsid w:val="00B67943"/>
    <w:rsid w:val="00B70538"/>
    <w:rsid w:val="00B7151E"/>
    <w:rsid w:val="00B72FC3"/>
    <w:rsid w:val="00B746A6"/>
    <w:rsid w:val="00B74D11"/>
    <w:rsid w:val="00B75C3E"/>
    <w:rsid w:val="00B75DAF"/>
    <w:rsid w:val="00B761DA"/>
    <w:rsid w:val="00B7635F"/>
    <w:rsid w:val="00B801B2"/>
    <w:rsid w:val="00B804D3"/>
    <w:rsid w:val="00B80594"/>
    <w:rsid w:val="00B806FF"/>
    <w:rsid w:val="00B813AA"/>
    <w:rsid w:val="00B82886"/>
    <w:rsid w:val="00B83499"/>
    <w:rsid w:val="00B839B0"/>
    <w:rsid w:val="00B86E41"/>
    <w:rsid w:val="00B87574"/>
    <w:rsid w:val="00B8772B"/>
    <w:rsid w:val="00B90085"/>
    <w:rsid w:val="00B91109"/>
    <w:rsid w:val="00B9114B"/>
    <w:rsid w:val="00B9208C"/>
    <w:rsid w:val="00B92643"/>
    <w:rsid w:val="00B926B4"/>
    <w:rsid w:val="00B9323E"/>
    <w:rsid w:val="00B93281"/>
    <w:rsid w:val="00B932E8"/>
    <w:rsid w:val="00B959CD"/>
    <w:rsid w:val="00B9751C"/>
    <w:rsid w:val="00B9770B"/>
    <w:rsid w:val="00B9798E"/>
    <w:rsid w:val="00BA1F37"/>
    <w:rsid w:val="00BA2082"/>
    <w:rsid w:val="00BA268C"/>
    <w:rsid w:val="00BA2ED8"/>
    <w:rsid w:val="00BA3D5D"/>
    <w:rsid w:val="00BA3EA4"/>
    <w:rsid w:val="00BA3F08"/>
    <w:rsid w:val="00BA40C9"/>
    <w:rsid w:val="00BA4255"/>
    <w:rsid w:val="00BA4669"/>
    <w:rsid w:val="00BA4A6F"/>
    <w:rsid w:val="00BA5111"/>
    <w:rsid w:val="00BA588A"/>
    <w:rsid w:val="00BA6EB7"/>
    <w:rsid w:val="00BA6F76"/>
    <w:rsid w:val="00BA7587"/>
    <w:rsid w:val="00BB004C"/>
    <w:rsid w:val="00BB00C8"/>
    <w:rsid w:val="00BB0A54"/>
    <w:rsid w:val="00BB20C7"/>
    <w:rsid w:val="00BB3FE2"/>
    <w:rsid w:val="00BB5718"/>
    <w:rsid w:val="00BB6416"/>
    <w:rsid w:val="00BB642B"/>
    <w:rsid w:val="00BB645A"/>
    <w:rsid w:val="00BB64B0"/>
    <w:rsid w:val="00BB76FD"/>
    <w:rsid w:val="00BC0024"/>
    <w:rsid w:val="00BC3C2A"/>
    <w:rsid w:val="00BC4AEC"/>
    <w:rsid w:val="00BC5B09"/>
    <w:rsid w:val="00BC5C4A"/>
    <w:rsid w:val="00BC62A0"/>
    <w:rsid w:val="00BC62C5"/>
    <w:rsid w:val="00BC72ED"/>
    <w:rsid w:val="00BD00B5"/>
    <w:rsid w:val="00BD0350"/>
    <w:rsid w:val="00BD0997"/>
    <w:rsid w:val="00BD0B14"/>
    <w:rsid w:val="00BD0B43"/>
    <w:rsid w:val="00BD0CAA"/>
    <w:rsid w:val="00BD1DB0"/>
    <w:rsid w:val="00BD3621"/>
    <w:rsid w:val="00BD3628"/>
    <w:rsid w:val="00BD414F"/>
    <w:rsid w:val="00BD5D2E"/>
    <w:rsid w:val="00BD712D"/>
    <w:rsid w:val="00BE0A41"/>
    <w:rsid w:val="00BE457E"/>
    <w:rsid w:val="00BE54E5"/>
    <w:rsid w:val="00BE5B99"/>
    <w:rsid w:val="00BE62B0"/>
    <w:rsid w:val="00BE6FF5"/>
    <w:rsid w:val="00BF2D03"/>
    <w:rsid w:val="00BF377C"/>
    <w:rsid w:val="00BF41A4"/>
    <w:rsid w:val="00BF471E"/>
    <w:rsid w:val="00BF5132"/>
    <w:rsid w:val="00BF5A17"/>
    <w:rsid w:val="00BF6189"/>
    <w:rsid w:val="00BF6E87"/>
    <w:rsid w:val="00C016FF"/>
    <w:rsid w:val="00C019B3"/>
    <w:rsid w:val="00C02335"/>
    <w:rsid w:val="00C0236A"/>
    <w:rsid w:val="00C0276E"/>
    <w:rsid w:val="00C02C03"/>
    <w:rsid w:val="00C02C97"/>
    <w:rsid w:val="00C0328D"/>
    <w:rsid w:val="00C0651B"/>
    <w:rsid w:val="00C116F6"/>
    <w:rsid w:val="00C1172A"/>
    <w:rsid w:val="00C1193E"/>
    <w:rsid w:val="00C11D14"/>
    <w:rsid w:val="00C128B5"/>
    <w:rsid w:val="00C145A7"/>
    <w:rsid w:val="00C145BA"/>
    <w:rsid w:val="00C14B0D"/>
    <w:rsid w:val="00C14E67"/>
    <w:rsid w:val="00C14F98"/>
    <w:rsid w:val="00C15D78"/>
    <w:rsid w:val="00C17372"/>
    <w:rsid w:val="00C17EAD"/>
    <w:rsid w:val="00C218E3"/>
    <w:rsid w:val="00C21D30"/>
    <w:rsid w:val="00C22678"/>
    <w:rsid w:val="00C22A9D"/>
    <w:rsid w:val="00C24395"/>
    <w:rsid w:val="00C25C63"/>
    <w:rsid w:val="00C273AC"/>
    <w:rsid w:val="00C27F95"/>
    <w:rsid w:val="00C30FBE"/>
    <w:rsid w:val="00C31648"/>
    <w:rsid w:val="00C3231D"/>
    <w:rsid w:val="00C329C9"/>
    <w:rsid w:val="00C32B72"/>
    <w:rsid w:val="00C34F34"/>
    <w:rsid w:val="00C35123"/>
    <w:rsid w:val="00C35739"/>
    <w:rsid w:val="00C35F00"/>
    <w:rsid w:val="00C3635E"/>
    <w:rsid w:val="00C367F0"/>
    <w:rsid w:val="00C36BA0"/>
    <w:rsid w:val="00C37DC7"/>
    <w:rsid w:val="00C41FE6"/>
    <w:rsid w:val="00C4375A"/>
    <w:rsid w:val="00C43DBA"/>
    <w:rsid w:val="00C442CA"/>
    <w:rsid w:val="00C4491C"/>
    <w:rsid w:val="00C44BAD"/>
    <w:rsid w:val="00C4660A"/>
    <w:rsid w:val="00C50190"/>
    <w:rsid w:val="00C514EF"/>
    <w:rsid w:val="00C51B1A"/>
    <w:rsid w:val="00C53345"/>
    <w:rsid w:val="00C53D08"/>
    <w:rsid w:val="00C53D40"/>
    <w:rsid w:val="00C53EE4"/>
    <w:rsid w:val="00C54A6B"/>
    <w:rsid w:val="00C54CFB"/>
    <w:rsid w:val="00C55590"/>
    <w:rsid w:val="00C558C6"/>
    <w:rsid w:val="00C55991"/>
    <w:rsid w:val="00C55B52"/>
    <w:rsid w:val="00C55BE0"/>
    <w:rsid w:val="00C55FC7"/>
    <w:rsid w:val="00C566F1"/>
    <w:rsid w:val="00C57E90"/>
    <w:rsid w:val="00C57FC3"/>
    <w:rsid w:val="00C60176"/>
    <w:rsid w:val="00C610FE"/>
    <w:rsid w:val="00C6147F"/>
    <w:rsid w:val="00C614D3"/>
    <w:rsid w:val="00C6201C"/>
    <w:rsid w:val="00C6260F"/>
    <w:rsid w:val="00C638BC"/>
    <w:rsid w:val="00C63BA9"/>
    <w:rsid w:val="00C64060"/>
    <w:rsid w:val="00C64E0F"/>
    <w:rsid w:val="00C65600"/>
    <w:rsid w:val="00C656CB"/>
    <w:rsid w:val="00C71697"/>
    <w:rsid w:val="00C724BB"/>
    <w:rsid w:val="00C72AF1"/>
    <w:rsid w:val="00C72C24"/>
    <w:rsid w:val="00C739D6"/>
    <w:rsid w:val="00C73AB8"/>
    <w:rsid w:val="00C74443"/>
    <w:rsid w:val="00C74528"/>
    <w:rsid w:val="00C7568F"/>
    <w:rsid w:val="00C75F29"/>
    <w:rsid w:val="00C7654F"/>
    <w:rsid w:val="00C769D8"/>
    <w:rsid w:val="00C76B78"/>
    <w:rsid w:val="00C8143E"/>
    <w:rsid w:val="00C819BC"/>
    <w:rsid w:val="00C81B38"/>
    <w:rsid w:val="00C82185"/>
    <w:rsid w:val="00C82451"/>
    <w:rsid w:val="00C834BD"/>
    <w:rsid w:val="00C865B4"/>
    <w:rsid w:val="00C91232"/>
    <w:rsid w:val="00C91534"/>
    <w:rsid w:val="00C915C6"/>
    <w:rsid w:val="00C91890"/>
    <w:rsid w:val="00C91CCD"/>
    <w:rsid w:val="00C92B91"/>
    <w:rsid w:val="00C935C7"/>
    <w:rsid w:val="00C948E1"/>
    <w:rsid w:val="00C95817"/>
    <w:rsid w:val="00C97A70"/>
    <w:rsid w:val="00CA1367"/>
    <w:rsid w:val="00CA2C19"/>
    <w:rsid w:val="00CA5549"/>
    <w:rsid w:val="00CA6742"/>
    <w:rsid w:val="00CA7DD3"/>
    <w:rsid w:val="00CB0E24"/>
    <w:rsid w:val="00CB105E"/>
    <w:rsid w:val="00CB14F1"/>
    <w:rsid w:val="00CB3593"/>
    <w:rsid w:val="00CB4236"/>
    <w:rsid w:val="00CB42D8"/>
    <w:rsid w:val="00CB4AA6"/>
    <w:rsid w:val="00CB5643"/>
    <w:rsid w:val="00CB7D28"/>
    <w:rsid w:val="00CC0500"/>
    <w:rsid w:val="00CC0599"/>
    <w:rsid w:val="00CC1343"/>
    <w:rsid w:val="00CC1AA5"/>
    <w:rsid w:val="00CC1ABF"/>
    <w:rsid w:val="00CC24E6"/>
    <w:rsid w:val="00CC288F"/>
    <w:rsid w:val="00CC3204"/>
    <w:rsid w:val="00CC3548"/>
    <w:rsid w:val="00CC3645"/>
    <w:rsid w:val="00CC3B3D"/>
    <w:rsid w:val="00CC47AB"/>
    <w:rsid w:val="00CC4923"/>
    <w:rsid w:val="00CC78BB"/>
    <w:rsid w:val="00CD1C8D"/>
    <w:rsid w:val="00CD1F32"/>
    <w:rsid w:val="00CD2DD0"/>
    <w:rsid w:val="00CD2E73"/>
    <w:rsid w:val="00CD334A"/>
    <w:rsid w:val="00CD3581"/>
    <w:rsid w:val="00CD4456"/>
    <w:rsid w:val="00CD47B9"/>
    <w:rsid w:val="00CD4A4B"/>
    <w:rsid w:val="00CD5B27"/>
    <w:rsid w:val="00CE102E"/>
    <w:rsid w:val="00CE20E0"/>
    <w:rsid w:val="00CE21C1"/>
    <w:rsid w:val="00CE2F46"/>
    <w:rsid w:val="00CE439D"/>
    <w:rsid w:val="00CE5362"/>
    <w:rsid w:val="00CE5928"/>
    <w:rsid w:val="00CE6579"/>
    <w:rsid w:val="00CE6E20"/>
    <w:rsid w:val="00CE758E"/>
    <w:rsid w:val="00CE7B28"/>
    <w:rsid w:val="00CE7FD9"/>
    <w:rsid w:val="00CF14B3"/>
    <w:rsid w:val="00CF17E1"/>
    <w:rsid w:val="00CF33A5"/>
    <w:rsid w:val="00CF3D6C"/>
    <w:rsid w:val="00CF6A7A"/>
    <w:rsid w:val="00CF6D76"/>
    <w:rsid w:val="00CF74CA"/>
    <w:rsid w:val="00D00DA9"/>
    <w:rsid w:val="00D00E99"/>
    <w:rsid w:val="00D012D1"/>
    <w:rsid w:val="00D018A9"/>
    <w:rsid w:val="00D02AC3"/>
    <w:rsid w:val="00D0470A"/>
    <w:rsid w:val="00D04839"/>
    <w:rsid w:val="00D052DE"/>
    <w:rsid w:val="00D05B3E"/>
    <w:rsid w:val="00D06B05"/>
    <w:rsid w:val="00D0721C"/>
    <w:rsid w:val="00D12045"/>
    <w:rsid w:val="00D130EC"/>
    <w:rsid w:val="00D137B8"/>
    <w:rsid w:val="00D13998"/>
    <w:rsid w:val="00D13C8B"/>
    <w:rsid w:val="00D14D56"/>
    <w:rsid w:val="00D15B01"/>
    <w:rsid w:val="00D17064"/>
    <w:rsid w:val="00D204B6"/>
    <w:rsid w:val="00D206A5"/>
    <w:rsid w:val="00D20BDD"/>
    <w:rsid w:val="00D2109D"/>
    <w:rsid w:val="00D2149C"/>
    <w:rsid w:val="00D21D21"/>
    <w:rsid w:val="00D22042"/>
    <w:rsid w:val="00D231B9"/>
    <w:rsid w:val="00D23283"/>
    <w:rsid w:val="00D23A2E"/>
    <w:rsid w:val="00D24282"/>
    <w:rsid w:val="00D24819"/>
    <w:rsid w:val="00D24B50"/>
    <w:rsid w:val="00D24F57"/>
    <w:rsid w:val="00D2545E"/>
    <w:rsid w:val="00D260FC"/>
    <w:rsid w:val="00D261A5"/>
    <w:rsid w:val="00D2643E"/>
    <w:rsid w:val="00D26747"/>
    <w:rsid w:val="00D26B9E"/>
    <w:rsid w:val="00D27E83"/>
    <w:rsid w:val="00D3065E"/>
    <w:rsid w:val="00D31026"/>
    <w:rsid w:val="00D319C5"/>
    <w:rsid w:val="00D31EBC"/>
    <w:rsid w:val="00D324B8"/>
    <w:rsid w:val="00D324E8"/>
    <w:rsid w:val="00D328CA"/>
    <w:rsid w:val="00D328E5"/>
    <w:rsid w:val="00D333DC"/>
    <w:rsid w:val="00D34857"/>
    <w:rsid w:val="00D3488C"/>
    <w:rsid w:val="00D348CD"/>
    <w:rsid w:val="00D368C8"/>
    <w:rsid w:val="00D36965"/>
    <w:rsid w:val="00D36AE3"/>
    <w:rsid w:val="00D3740D"/>
    <w:rsid w:val="00D400F1"/>
    <w:rsid w:val="00D4114C"/>
    <w:rsid w:val="00D4163E"/>
    <w:rsid w:val="00D41EBA"/>
    <w:rsid w:val="00D41FF2"/>
    <w:rsid w:val="00D43178"/>
    <w:rsid w:val="00D4330E"/>
    <w:rsid w:val="00D4520E"/>
    <w:rsid w:val="00D45428"/>
    <w:rsid w:val="00D46615"/>
    <w:rsid w:val="00D47FDC"/>
    <w:rsid w:val="00D507E0"/>
    <w:rsid w:val="00D521DA"/>
    <w:rsid w:val="00D52B48"/>
    <w:rsid w:val="00D52CE1"/>
    <w:rsid w:val="00D5321A"/>
    <w:rsid w:val="00D5356C"/>
    <w:rsid w:val="00D5382C"/>
    <w:rsid w:val="00D550B5"/>
    <w:rsid w:val="00D55969"/>
    <w:rsid w:val="00D55993"/>
    <w:rsid w:val="00D55ED6"/>
    <w:rsid w:val="00D575E7"/>
    <w:rsid w:val="00D576A4"/>
    <w:rsid w:val="00D600F3"/>
    <w:rsid w:val="00D60B3C"/>
    <w:rsid w:val="00D61078"/>
    <w:rsid w:val="00D625F0"/>
    <w:rsid w:val="00D62956"/>
    <w:rsid w:val="00D62B1A"/>
    <w:rsid w:val="00D63100"/>
    <w:rsid w:val="00D63813"/>
    <w:rsid w:val="00D65161"/>
    <w:rsid w:val="00D6532B"/>
    <w:rsid w:val="00D65490"/>
    <w:rsid w:val="00D66F75"/>
    <w:rsid w:val="00D67C7C"/>
    <w:rsid w:val="00D708BD"/>
    <w:rsid w:val="00D70DC4"/>
    <w:rsid w:val="00D71E69"/>
    <w:rsid w:val="00D71EA8"/>
    <w:rsid w:val="00D720DE"/>
    <w:rsid w:val="00D72E21"/>
    <w:rsid w:val="00D73736"/>
    <w:rsid w:val="00D740F4"/>
    <w:rsid w:val="00D74F63"/>
    <w:rsid w:val="00D75B0E"/>
    <w:rsid w:val="00D75CB3"/>
    <w:rsid w:val="00D75FF9"/>
    <w:rsid w:val="00D76391"/>
    <w:rsid w:val="00D76D56"/>
    <w:rsid w:val="00D77316"/>
    <w:rsid w:val="00D800AF"/>
    <w:rsid w:val="00D804A3"/>
    <w:rsid w:val="00D80632"/>
    <w:rsid w:val="00D822FA"/>
    <w:rsid w:val="00D83367"/>
    <w:rsid w:val="00D83CBB"/>
    <w:rsid w:val="00D8412B"/>
    <w:rsid w:val="00D8436E"/>
    <w:rsid w:val="00D84A4C"/>
    <w:rsid w:val="00D85518"/>
    <w:rsid w:val="00D85F94"/>
    <w:rsid w:val="00D8606C"/>
    <w:rsid w:val="00D86AD3"/>
    <w:rsid w:val="00D86D87"/>
    <w:rsid w:val="00D87249"/>
    <w:rsid w:val="00D873FA"/>
    <w:rsid w:val="00D875BF"/>
    <w:rsid w:val="00D87928"/>
    <w:rsid w:val="00D91D47"/>
    <w:rsid w:val="00D940EE"/>
    <w:rsid w:val="00D94452"/>
    <w:rsid w:val="00D945E1"/>
    <w:rsid w:val="00D9667B"/>
    <w:rsid w:val="00D97F2C"/>
    <w:rsid w:val="00DA15ED"/>
    <w:rsid w:val="00DA1E02"/>
    <w:rsid w:val="00DA2BF1"/>
    <w:rsid w:val="00DA2F3A"/>
    <w:rsid w:val="00DA3820"/>
    <w:rsid w:val="00DA4474"/>
    <w:rsid w:val="00DA5357"/>
    <w:rsid w:val="00DA5F90"/>
    <w:rsid w:val="00DA6316"/>
    <w:rsid w:val="00DA75CE"/>
    <w:rsid w:val="00DA7A0D"/>
    <w:rsid w:val="00DA7C9B"/>
    <w:rsid w:val="00DB0409"/>
    <w:rsid w:val="00DB0DE1"/>
    <w:rsid w:val="00DB2673"/>
    <w:rsid w:val="00DB3189"/>
    <w:rsid w:val="00DB3D93"/>
    <w:rsid w:val="00DB4392"/>
    <w:rsid w:val="00DB4599"/>
    <w:rsid w:val="00DB472B"/>
    <w:rsid w:val="00DB4740"/>
    <w:rsid w:val="00DB47A7"/>
    <w:rsid w:val="00DB494A"/>
    <w:rsid w:val="00DB5839"/>
    <w:rsid w:val="00DB5C8B"/>
    <w:rsid w:val="00DB767D"/>
    <w:rsid w:val="00DB79C2"/>
    <w:rsid w:val="00DB7ECA"/>
    <w:rsid w:val="00DB7FEB"/>
    <w:rsid w:val="00DC0364"/>
    <w:rsid w:val="00DC03F0"/>
    <w:rsid w:val="00DC1418"/>
    <w:rsid w:val="00DC2EFD"/>
    <w:rsid w:val="00DC3281"/>
    <w:rsid w:val="00DC33C8"/>
    <w:rsid w:val="00DC39DA"/>
    <w:rsid w:val="00DC3E1C"/>
    <w:rsid w:val="00DC40C0"/>
    <w:rsid w:val="00DC45CA"/>
    <w:rsid w:val="00DC49D0"/>
    <w:rsid w:val="00DC60FA"/>
    <w:rsid w:val="00DC6823"/>
    <w:rsid w:val="00DC69F2"/>
    <w:rsid w:val="00DC72C1"/>
    <w:rsid w:val="00DD0A6F"/>
    <w:rsid w:val="00DD28B1"/>
    <w:rsid w:val="00DD35E3"/>
    <w:rsid w:val="00DD4B30"/>
    <w:rsid w:val="00DD4FFF"/>
    <w:rsid w:val="00DD5066"/>
    <w:rsid w:val="00DD6987"/>
    <w:rsid w:val="00DD6FD8"/>
    <w:rsid w:val="00DD72E4"/>
    <w:rsid w:val="00DE1411"/>
    <w:rsid w:val="00DE1453"/>
    <w:rsid w:val="00DE1B62"/>
    <w:rsid w:val="00DE1B7A"/>
    <w:rsid w:val="00DE23A5"/>
    <w:rsid w:val="00DE2591"/>
    <w:rsid w:val="00DE2FBE"/>
    <w:rsid w:val="00DE577B"/>
    <w:rsid w:val="00DE5B06"/>
    <w:rsid w:val="00DE65E0"/>
    <w:rsid w:val="00DF0834"/>
    <w:rsid w:val="00DF16A4"/>
    <w:rsid w:val="00DF29E8"/>
    <w:rsid w:val="00DF2A65"/>
    <w:rsid w:val="00DF3366"/>
    <w:rsid w:val="00DF36E0"/>
    <w:rsid w:val="00DF40FC"/>
    <w:rsid w:val="00DF4AEB"/>
    <w:rsid w:val="00DF4F54"/>
    <w:rsid w:val="00DF6904"/>
    <w:rsid w:val="00DF6A10"/>
    <w:rsid w:val="00DF7570"/>
    <w:rsid w:val="00DF7896"/>
    <w:rsid w:val="00DF7F2A"/>
    <w:rsid w:val="00E01A92"/>
    <w:rsid w:val="00E033A9"/>
    <w:rsid w:val="00E03C01"/>
    <w:rsid w:val="00E0424A"/>
    <w:rsid w:val="00E049A3"/>
    <w:rsid w:val="00E05084"/>
    <w:rsid w:val="00E064C6"/>
    <w:rsid w:val="00E07B54"/>
    <w:rsid w:val="00E07DEF"/>
    <w:rsid w:val="00E1134F"/>
    <w:rsid w:val="00E12D1F"/>
    <w:rsid w:val="00E137C4"/>
    <w:rsid w:val="00E13A57"/>
    <w:rsid w:val="00E14446"/>
    <w:rsid w:val="00E15125"/>
    <w:rsid w:val="00E15625"/>
    <w:rsid w:val="00E15998"/>
    <w:rsid w:val="00E16BE6"/>
    <w:rsid w:val="00E17267"/>
    <w:rsid w:val="00E172FD"/>
    <w:rsid w:val="00E1737F"/>
    <w:rsid w:val="00E21BCA"/>
    <w:rsid w:val="00E223D4"/>
    <w:rsid w:val="00E22ADD"/>
    <w:rsid w:val="00E231EE"/>
    <w:rsid w:val="00E259B5"/>
    <w:rsid w:val="00E26944"/>
    <w:rsid w:val="00E27CE1"/>
    <w:rsid w:val="00E27CE9"/>
    <w:rsid w:val="00E27DCE"/>
    <w:rsid w:val="00E302B7"/>
    <w:rsid w:val="00E31A4A"/>
    <w:rsid w:val="00E3276E"/>
    <w:rsid w:val="00E33AA3"/>
    <w:rsid w:val="00E33F35"/>
    <w:rsid w:val="00E34B17"/>
    <w:rsid w:val="00E3566F"/>
    <w:rsid w:val="00E35CA9"/>
    <w:rsid w:val="00E36F0B"/>
    <w:rsid w:val="00E37A83"/>
    <w:rsid w:val="00E37DAB"/>
    <w:rsid w:val="00E400E9"/>
    <w:rsid w:val="00E4019B"/>
    <w:rsid w:val="00E401C1"/>
    <w:rsid w:val="00E40DD1"/>
    <w:rsid w:val="00E42542"/>
    <w:rsid w:val="00E43966"/>
    <w:rsid w:val="00E439D4"/>
    <w:rsid w:val="00E43D82"/>
    <w:rsid w:val="00E43F6F"/>
    <w:rsid w:val="00E44761"/>
    <w:rsid w:val="00E46F73"/>
    <w:rsid w:val="00E5166F"/>
    <w:rsid w:val="00E527CE"/>
    <w:rsid w:val="00E528DA"/>
    <w:rsid w:val="00E5306D"/>
    <w:rsid w:val="00E5380D"/>
    <w:rsid w:val="00E54E28"/>
    <w:rsid w:val="00E56979"/>
    <w:rsid w:val="00E572FD"/>
    <w:rsid w:val="00E57603"/>
    <w:rsid w:val="00E60539"/>
    <w:rsid w:val="00E60546"/>
    <w:rsid w:val="00E617B2"/>
    <w:rsid w:val="00E61893"/>
    <w:rsid w:val="00E61F2D"/>
    <w:rsid w:val="00E62871"/>
    <w:rsid w:val="00E629B7"/>
    <w:rsid w:val="00E62F6F"/>
    <w:rsid w:val="00E6338A"/>
    <w:rsid w:val="00E63D9C"/>
    <w:rsid w:val="00E6485B"/>
    <w:rsid w:val="00E649E0"/>
    <w:rsid w:val="00E65FFF"/>
    <w:rsid w:val="00E666C3"/>
    <w:rsid w:val="00E66A84"/>
    <w:rsid w:val="00E66D91"/>
    <w:rsid w:val="00E67586"/>
    <w:rsid w:val="00E67799"/>
    <w:rsid w:val="00E700E6"/>
    <w:rsid w:val="00E70E96"/>
    <w:rsid w:val="00E71CD3"/>
    <w:rsid w:val="00E72FE1"/>
    <w:rsid w:val="00E73D62"/>
    <w:rsid w:val="00E73DB8"/>
    <w:rsid w:val="00E73F39"/>
    <w:rsid w:val="00E74EBD"/>
    <w:rsid w:val="00E753DB"/>
    <w:rsid w:val="00E75E6A"/>
    <w:rsid w:val="00E76A35"/>
    <w:rsid w:val="00E772BB"/>
    <w:rsid w:val="00E809A8"/>
    <w:rsid w:val="00E8100E"/>
    <w:rsid w:val="00E82C0B"/>
    <w:rsid w:val="00E83081"/>
    <w:rsid w:val="00E83BBC"/>
    <w:rsid w:val="00E85D3E"/>
    <w:rsid w:val="00E85FD7"/>
    <w:rsid w:val="00E8659D"/>
    <w:rsid w:val="00E86FEA"/>
    <w:rsid w:val="00E87D8C"/>
    <w:rsid w:val="00E9002A"/>
    <w:rsid w:val="00E9166B"/>
    <w:rsid w:val="00E92053"/>
    <w:rsid w:val="00E92D6A"/>
    <w:rsid w:val="00E940D0"/>
    <w:rsid w:val="00E95C35"/>
    <w:rsid w:val="00E96325"/>
    <w:rsid w:val="00E975B0"/>
    <w:rsid w:val="00E97F27"/>
    <w:rsid w:val="00EA091B"/>
    <w:rsid w:val="00EA0AC7"/>
    <w:rsid w:val="00EA18F3"/>
    <w:rsid w:val="00EA1A8D"/>
    <w:rsid w:val="00EA1F43"/>
    <w:rsid w:val="00EA257E"/>
    <w:rsid w:val="00EA292E"/>
    <w:rsid w:val="00EA33B3"/>
    <w:rsid w:val="00EA352F"/>
    <w:rsid w:val="00EA387D"/>
    <w:rsid w:val="00EA40F2"/>
    <w:rsid w:val="00EA49E1"/>
    <w:rsid w:val="00EA5582"/>
    <w:rsid w:val="00EA7999"/>
    <w:rsid w:val="00EB0443"/>
    <w:rsid w:val="00EB06F6"/>
    <w:rsid w:val="00EB11E3"/>
    <w:rsid w:val="00EB185D"/>
    <w:rsid w:val="00EB42C8"/>
    <w:rsid w:val="00EB47E8"/>
    <w:rsid w:val="00EB4F7A"/>
    <w:rsid w:val="00EB749F"/>
    <w:rsid w:val="00EB7511"/>
    <w:rsid w:val="00EB759B"/>
    <w:rsid w:val="00EB7FAC"/>
    <w:rsid w:val="00EC0DA4"/>
    <w:rsid w:val="00EC1B15"/>
    <w:rsid w:val="00EC1C45"/>
    <w:rsid w:val="00EC214D"/>
    <w:rsid w:val="00EC3E3B"/>
    <w:rsid w:val="00EC5AED"/>
    <w:rsid w:val="00EC6BF1"/>
    <w:rsid w:val="00ED0207"/>
    <w:rsid w:val="00ED0718"/>
    <w:rsid w:val="00ED0A11"/>
    <w:rsid w:val="00ED0AAA"/>
    <w:rsid w:val="00ED0FAB"/>
    <w:rsid w:val="00ED117F"/>
    <w:rsid w:val="00ED193E"/>
    <w:rsid w:val="00ED2A33"/>
    <w:rsid w:val="00ED3090"/>
    <w:rsid w:val="00ED3DE3"/>
    <w:rsid w:val="00ED439B"/>
    <w:rsid w:val="00ED56D3"/>
    <w:rsid w:val="00ED5893"/>
    <w:rsid w:val="00ED7D45"/>
    <w:rsid w:val="00EE06BA"/>
    <w:rsid w:val="00EE20A0"/>
    <w:rsid w:val="00EE2189"/>
    <w:rsid w:val="00EE4EAC"/>
    <w:rsid w:val="00EE4F41"/>
    <w:rsid w:val="00EE504A"/>
    <w:rsid w:val="00EE56B5"/>
    <w:rsid w:val="00EE56D6"/>
    <w:rsid w:val="00EE6741"/>
    <w:rsid w:val="00EE7113"/>
    <w:rsid w:val="00EE78BD"/>
    <w:rsid w:val="00EF0D93"/>
    <w:rsid w:val="00EF1361"/>
    <w:rsid w:val="00EF143A"/>
    <w:rsid w:val="00EF3FAD"/>
    <w:rsid w:val="00EF4538"/>
    <w:rsid w:val="00EF5149"/>
    <w:rsid w:val="00EF51B9"/>
    <w:rsid w:val="00EF5819"/>
    <w:rsid w:val="00F00C98"/>
    <w:rsid w:val="00F015A4"/>
    <w:rsid w:val="00F0215B"/>
    <w:rsid w:val="00F0235C"/>
    <w:rsid w:val="00F027B8"/>
    <w:rsid w:val="00F02F90"/>
    <w:rsid w:val="00F032FF"/>
    <w:rsid w:val="00F06BE4"/>
    <w:rsid w:val="00F103B2"/>
    <w:rsid w:val="00F1277E"/>
    <w:rsid w:val="00F133D5"/>
    <w:rsid w:val="00F141DA"/>
    <w:rsid w:val="00F1480C"/>
    <w:rsid w:val="00F14C97"/>
    <w:rsid w:val="00F14D1F"/>
    <w:rsid w:val="00F14EC6"/>
    <w:rsid w:val="00F14F33"/>
    <w:rsid w:val="00F161D5"/>
    <w:rsid w:val="00F170AA"/>
    <w:rsid w:val="00F17F3B"/>
    <w:rsid w:val="00F20BA2"/>
    <w:rsid w:val="00F22910"/>
    <w:rsid w:val="00F22959"/>
    <w:rsid w:val="00F22CC5"/>
    <w:rsid w:val="00F22F4F"/>
    <w:rsid w:val="00F242BA"/>
    <w:rsid w:val="00F254AA"/>
    <w:rsid w:val="00F25A3A"/>
    <w:rsid w:val="00F264D0"/>
    <w:rsid w:val="00F26842"/>
    <w:rsid w:val="00F26BAE"/>
    <w:rsid w:val="00F27018"/>
    <w:rsid w:val="00F2734C"/>
    <w:rsid w:val="00F3000A"/>
    <w:rsid w:val="00F31BD8"/>
    <w:rsid w:val="00F31D48"/>
    <w:rsid w:val="00F321AA"/>
    <w:rsid w:val="00F32530"/>
    <w:rsid w:val="00F3364D"/>
    <w:rsid w:val="00F33982"/>
    <w:rsid w:val="00F34AFC"/>
    <w:rsid w:val="00F34E49"/>
    <w:rsid w:val="00F3597E"/>
    <w:rsid w:val="00F35C63"/>
    <w:rsid w:val="00F35D3F"/>
    <w:rsid w:val="00F36215"/>
    <w:rsid w:val="00F40BF4"/>
    <w:rsid w:val="00F4237F"/>
    <w:rsid w:val="00F423C0"/>
    <w:rsid w:val="00F42A11"/>
    <w:rsid w:val="00F435BD"/>
    <w:rsid w:val="00F447D0"/>
    <w:rsid w:val="00F449BA"/>
    <w:rsid w:val="00F44A6B"/>
    <w:rsid w:val="00F44BEB"/>
    <w:rsid w:val="00F45016"/>
    <w:rsid w:val="00F46236"/>
    <w:rsid w:val="00F468B2"/>
    <w:rsid w:val="00F46A05"/>
    <w:rsid w:val="00F47109"/>
    <w:rsid w:val="00F47286"/>
    <w:rsid w:val="00F504AC"/>
    <w:rsid w:val="00F50C4B"/>
    <w:rsid w:val="00F5206C"/>
    <w:rsid w:val="00F53140"/>
    <w:rsid w:val="00F53B9B"/>
    <w:rsid w:val="00F54A32"/>
    <w:rsid w:val="00F55983"/>
    <w:rsid w:val="00F56C01"/>
    <w:rsid w:val="00F56D2D"/>
    <w:rsid w:val="00F56E55"/>
    <w:rsid w:val="00F572C8"/>
    <w:rsid w:val="00F60499"/>
    <w:rsid w:val="00F6080F"/>
    <w:rsid w:val="00F60E7F"/>
    <w:rsid w:val="00F621FA"/>
    <w:rsid w:val="00F62477"/>
    <w:rsid w:val="00F62C88"/>
    <w:rsid w:val="00F644E6"/>
    <w:rsid w:val="00F65550"/>
    <w:rsid w:val="00F65E2B"/>
    <w:rsid w:val="00F66811"/>
    <w:rsid w:val="00F66E99"/>
    <w:rsid w:val="00F670E4"/>
    <w:rsid w:val="00F67199"/>
    <w:rsid w:val="00F67684"/>
    <w:rsid w:val="00F67E5C"/>
    <w:rsid w:val="00F711AF"/>
    <w:rsid w:val="00F712DA"/>
    <w:rsid w:val="00F71F44"/>
    <w:rsid w:val="00F727C0"/>
    <w:rsid w:val="00F7394C"/>
    <w:rsid w:val="00F75545"/>
    <w:rsid w:val="00F75A5C"/>
    <w:rsid w:val="00F75E22"/>
    <w:rsid w:val="00F8023C"/>
    <w:rsid w:val="00F80D58"/>
    <w:rsid w:val="00F80F3F"/>
    <w:rsid w:val="00F81065"/>
    <w:rsid w:val="00F82033"/>
    <w:rsid w:val="00F8216E"/>
    <w:rsid w:val="00F822B6"/>
    <w:rsid w:val="00F83C15"/>
    <w:rsid w:val="00F84DBC"/>
    <w:rsid w:val="00F86501"/>
    <w:rsid w:val="00F86BEE"/>
    <w:rsid w:val="00F86E14"/>
    <w:rsid w:val="00F87060"/>
    <w:rsid w:val="00F87343"/>
    <w:rsid w:val="00F91C60"/>
    <w:rsid w:val="00F92457"/>
    <w:rsid w:val="00F927F5"/>
    <w:rsid w:val="00F92811"/>
    <w:rsid w:val="00F92864"/>
    <w:rsid w:val="00F939BB"/>
    <w:rsid w:val="00F93B1D"/>
    <w:rsid w:val="00F95826"/>
    <w:rsid w:val="00F95EE4"/>
    <w:rsid w:val="00FA127B"/>
    <w:rsid w:val="00FA1F80"/>
    <w:rsid w:val="00FA1FAD"/>
    <w:rsid w:val="00FA1FE1"/>
    <w:rsid w:val="00FA206B"/>
    <w:rsid w:val="00FA3C7B"/>
    <w:rsid w:val="00FA475E"/>
    <w:rsid w:val="00FA50B9"/>
    <w:rsid w:val="00FA51E8"/>
    <w:rsid w:val="00FA52FE"/>
    <w:rsid w:val="00FA5722"/>
    <w:rsid w:val="00FA583B"/>
    <w:rsid w:val="00FA5BC4"/>
    <w:rsid w:val="00FA6415"/>
    <w:rsid w:val="00FA6B2B"/>
    <w:rsid w:val="00FB0026"/>
    <w:rsid w:val="00FB19C9"/>
    <w:rsid w:val="00FB2193"/>
    <w:rsid w:val="00FB4B06"/>
    <w:rsid w:val="00FB5A2A"/>
    <w:rsid w:val="00FB6703"/>
    <w:rsid w:val="00FB677F"/>
    <w:rsid w:val="00FB6E49"/>
    <w:rsid w:val="00FB782C"/>
    <w:rsid w:val="00FC0B86"/>
    <w:rsid w:val="00FC181A"/>
    <w:rsid w:val="00FC1C16"/>
    <w:rsid w:val="00FC28C7"/>
    <w:rsid w:val="00FC3401"/>
    <w:rsid w:val="00FC4F94"/>
    <w:rsid w:val="00FC56E6"/>
    <w:rsid w:val="00FC5881"/>
    <w:rsid w:val="00FC5CC1"/>
    <w:rsid w:val="00FC6CB7"/>
    <w:rsid w:val="00FC7640"/>
    <w:rsid w:val="00FC7F32"/>
    <w:rsid w:val="00FD17A6"/>
    <w:rsid w:val="00FD19D3"/>
    <w:rsid w:val="00FD1A05"/>
    <w:rsid w:val="00FD3EB9"/>
    <w:rsid w:val="00FD415C"/>
    <w:rsid w:val="00FD44EA"/>
    <w:rsid w:val="00FD54D4"/>
    <w:rsid w:val="00FD61D2"/>
    <w:rsid w:val="00FD6EA1"/>
    <w:rsid w:val="00FD7F1A"/>
    <w:rsid w:val="00FE0383"/>
    <w:rsid w:val="00FE0E7D"/>
    <w:rsid w:val="00FE1B9F"/>
    <w:rsid w:val="00FE1DF8"/>
    <w:rsid w:val="00FE4671"/>
    <w:rsid w:val="00FE47D9"/>
    <w:rsid w:val="00FE6CCE"/>
    <w:rsid w:val="00FE6EE5"/>
    <w:rsid w:val="00FF016C"/>
    <w:rsid w:val="00FF0F5A"/>
    <w:rsid w:val="00FF26AD"/>
    <w:rsid w:val="00FF2E86"/>
    <w:rsid w:val="00FF324B"/>
    <w:rsid w:val="00FF385B"/>
    <w:rsid w:val="00FF3EE4"/>
    <w:rsid w:val="00FF4531"/>
    <w:rsid w:val="00FF53EE"/>
    <w:rsid w:val="00FF5867"/>
    <w:rsid w:val="00FF648B"/>
    <w:rsid w:val="00FF650A"/>
    <w:rsid w:val="00FF7555"/>
    <w:rsid w:val="00FF7622"/>
    <w:rsid w:val="00FF78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26C68"/>
  <w15:docId w15:val="{C9873467-8E86-41D7-860C-7E60D0EB0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52BDC"/>
    <w:pPr>
      <w:suppressAutoHyphens/>
    </w:pPr>
    <w:rPr>
      <w:rFonts w:ascii="Arial" w:hAnsi="Arial"/>
      <w:sz w:val="22"/>
      <w:lang w:eastAsia="ar-SA"/>
    </w:rPr>
  </w:style>
  <w:style w:type="paragraph" w:styleId="berschrift1">
    <w:name w:val="heading 1"/>
    <w:basedOn w:val="Standard"/>
    <w:next w:val="Standard"/>
    <w:qFormat/>
    <w:rsid w:val="000800EA"/>
    <w:pPr>
      <w:keepNext/>
      <w:numPr>
        <w:numId w:val="45"/>
      </w:numPr>
      <w:outlineLvl w:val="0"/>
    </w:pPr>
    <w:rPr>
      <w:b/>
      <w:sz w:val="32"/>
    </w:rPr>
  </w:style>
  <w:style w:type="paragraph" w:styleId="berschrift2">
    <w:name w:val="heading 2"/>
    <w:basedOn w:val="Standard"/>
    <w:next w:val="Standard"/>
    <w:link w:val="berschrift2Zchn"/>
    <w:qFormat/>
    <w:rsid w:val="000800EA"/>
    <w:pPr>
      <w:keepNext/>
      <w:numPr>
        <w:ilvl w:val="1"/>
        <w:numId w:val="45"/>
      </w:numPr>
      <w:spacing w:line="360" w:lineRule="auto"/>
      <w:outlineLvl w:val="1"/>
    </w:pPr>
    <w:rPr>
      <w:b/>
      <w:sz w:val="28"/>
    </w:rPr>
  </w:style>
  <w:style w:type="paragraph" w:styleId="berschrift3">
    <w:name w:val="heading 3"/>
    <w:basedOn w:val="Standard"/>
    <w:next w:val="Standard"/>
    <w:link w:val="berschrift3Zchn"/>
    <w:qFormat/>
    <w:rsid w:val="000800EA"/>
    <w:pPr>
      <w:keepNext/>
      <w:numPr>
        <w:ilvl w:val="2"/>
        <w:numId w:val="45"/>
      </w:numPr>
      <w:spacing w:line="360" w:lineRule="auto"/>
      <w:outlineLvl w:val="2"/>
    </w:pPr>
    <w:rPr>
      <w:b/>
    </w:rPr>
  </w:style>
  <w:style w:type="paragraph" w:styleId="berschrift4">
    <w:name w:val="heading 4"/>
    <w:basedOn w:val="Standard"/>
    <w:next w:val="Standard"/>
    <w:link w:val="berschrift4Zchn"/>
    <w:autoRedefine/>
    <w:qFormat/>
    <w:rsid w:val="00131E69"/>
    <w:pPr>
      <w:keepNext/>
      <w:numPr>
        <w:ilvl w:val="3"/>
        <w:numId w:val="45"/>
      </w:numPr>
      <w:spacing w:line="360" w:lineRule="auto"/>
      <w:ind w:left="1573"/>
      <w:outlineLvl w:val="3"/>
    </w:pPr>
    <w:rPr>
      <w:b/>
      <w:bCs/>
      <w:szCs w:val="24"/>
    </w:rPr>
  </w:style>
  <w:style w:type="paragraph" w:styleId="berschrift5">
    <w:name w:val="heading 5"/>
    <w:basedOn w:val="Standard"/>
    <w:next w:val="Standard"/>
    <w:link w:val="berschrift5Zchn"/>
    <w:qFormat/>
    <w:rsid w:val="00352BDC"/>
    <w:pPr>
      <w:keepNext/>
      <w:numPr>
        <w:ilvl w:val="4"/>
        <w:numId w:val="45"/>
      </w:numPr>
      <w:spacing w:line="360" w:lineRule="auto"/>
      <w:outlineLvl w:val="4"/>
    </w:pPr>
    <w:rPr>
      <w:b/>
      <w:i/>
      <w:sz w:val="20"/>
    </w:rPr>
  </w:style>
  <w:style w:type="paragraph" w:styleId="berschrift6">
    <w:name w:val="heading 6"/>
    <w:basedOn w:val="Standard"/>
    <w:next w:val="Standard"/>
    <w:link w:val="berschrift6Zchn"/>
    <w:qFormat/>
    <w:rsid w:val="00352BDC"/>
    <w:pPr>
      <w:keepNext/>
      <w:numPr>
        <w:ilvl w:val="5"/>
        <w:numId w:val="45"/>
      </w:numPr>
      <w:spacing w:line="360" w:lineRule="auto"/>
      <w:outlineLvl w:val="5"/>
    </w:pPr>
    <w:rPr>
      <w:b/>
      <w:sz w:val="24"/>
    </w:rPr>
  </w:style>
  <w:style w:type="paragraph" w:styleId="berschrift7">
    <w:name w:val="heading 7"/>
    <w:basedOn w:val="Standard"/>
    <w:next w:val="Standard"/>
    <w:qFormat/>
    <w:rsid w:val="00352BDC"/>
    <w:pPr>
      <w:keepNext/>
      <w:numPr>
        <w:ilvl w:val="6"/>
        <w:numId w:val="45"/>
      </w:numPr>
      <w:spacing w:line="360" w:lineRule="auto"/>
      <w:outlineLvl w:val="6"/>
    </w:pPr>
    <w:rPr>
      <w:b/>
      <w:i/>
      <w:sz w:val="24"/>
    </w:rPr>
  </w:style>
  <w:style w:type="paragraph" w:styleId="berschrift8">
    <w:name w:val="heading 8"/>
    <w:basedOn w:val="Standard"/>
    <w:next w:val="Standard"/>
    <w:qFormat/>
    <w:rsid w:val="00352BDC"/>
    <w:pPr>
      <w:keepNext/>
      <w:numPr>
        <w:ilvl w:val="7"/>
        <w:numId w:val="45"/>
      </w:numPr>
      <w:spacing w:line="360" w:lineRule="auto"/>
      <w:outlineLvl w:val="7"/>
    </w:pPr>
    <w:rPr>
      <w:i/>
    </w:rPr>
  </w:style>
  <w:style w:type="paragraph" w:styleId="berschrift9">
    <w:name w:val="heading 9"/>
    <w:basedOn w:val="Standard"/>
    <w:next w:val="Standard"/>
    <w:qFormat/>
    <w:rsid w:val="00352BDC"/>
    <w:pPr>
      <w:keepNext/>
      <w:numPr>
        <w:ilvl w:val="8"/>
        <w:numId w:val="45"/>
      </w:numPr>
      <w:spacing w:line="360" w:lineRule="auto"/>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352BDC"/>
    <w:rPr>
      <w:rFonts w:ascii="Times New Roman" w:hAnsi="Times New Roman"/>
    </w:rPr>
  </w:style>
  <w:style w:type="character" w:customStyle="1" w:styleId="WW8Num1z1">
    <w:name w:val="WW8Num1z1"/>
    <w:rsid w:val="00352BDC"/>
    <w:rPr>
      <w:rFonts w:ascii="Courier New" w:hAnsi="Courier New" w:cs="Courier New"/>
    </w:rPr>
  </w:style>
  <w:style w:type="character" w:customStyle="1" w:styleId="WW8Num1z2">
    <w:name w:val="WW8Num1z2"/>
    <w:rsid w:val="00352BDC"/>
    <w:rPr>
      <w:rFonts w:ascii="Wingdings" w:hAnsi="Wingdings"/>
    </w:rPr>
  </w:style>
  <w:style w:type="character" w:customStyle="1" w:styleId="WW8Num1z3">
    <w:name w:val="WW8Num1z3"/>
    <w:rsid w:val="00352BDC"/>
    <w:rPr>
      <w:rFonts w:ascii="Symbol" w:hAnsi="Symbol"/>
    </w:rPr>
  </w:style>
  <w:style w:type="character" w:customStyle="1" w:styleId="WW8Num2z0">
    <w:name w:val="WW8Num2z0"/>
    <w:rsid w:val="00352BDC"/>
    <w:rPr>
      <w:rFonts w:ascii="Times New Roman" w:hAnsi="Times New Roman"/>
    </w:rPr>
  </w:style>
  <w:style w:type="character" w:customStyle="1" w:styleId="WW8Num2z1">
    <w:name w:val="WW8Num2z1"/>
    <w:rsid w:val="00352BDC"/>
    <w:rPr>
      <w:rFonts w:ascii="Courier New" w:hAnsi="Courier New" w:cs="Courier New"/>
    </w:rPr>
  </w:style>
  <w:style w:type="character" w:customStyle="1" w:styleId="WW8Num2z2">
    <w:name w:val="WW8Num2z2"/>
    <w:rsid w:val="00352BDC"/>
    <w:rPr>
      <w:rFonts w:ascii="Wingdings" w:hAnsi="Wingdings"/>
    </w:rPr>
  </w:style>
  <w:style w:type="character" w:customStyle="1" w:styleId="WW8Num2z3">
    <w:name w:val="WW8Num2z3"/>
    <w:rsid w:val="00352BDC"/>
    <w:rPr>
      <w:rFonts w:ascii="Symbol" w:hAnsi="Symbol"/>
    </w:rPr>
  </w:style>
  <w:style w:type="character" w:customStyle="1" w:styleId="WW8Num3z2">
    <w:name w:val="WW8Num3z2"/>
    <w:rsid w:val="00352BDC"/>
    <w:rPr>
      <w:rFonts w:ascii="Symbol" w:eastAsia="Times New Roman" w:hAnsi="Symbol" w:cs="Times New Roman"/>
      <w:b/>
    </w:rPr>
  </w:style>
  <w:style w:type="character" w:customStyle="1" w:styleId="WW8Num4z0">
    <w:name w:val="WW8Num4z0"/>
    <w:rsid w:val="00352BDC"/>
    <w:rPr>
      <w:rFonts w:ascii="Times New Roman" w:hAnsi="Times New Roman"/>
    </w:rPr>
  </w:style>
  <w:style w:type="character" w:customStyle="1" w:styleId="WW8Num5z0">
    <w:name w:val="WW8Num5z0"/>
    <w:rsid w:val="00352BDC"/>
    <w:rPr>
      <w:rFonts w:ascii="Times New Roman" w:hAnsi="Times New Roman"/>
    </w:rPr>
  </w:style>
  <w:style w:type="character" w:customStyle="1" w:styleId="WW8Num5z1">
    <w:name w:val="WW8Num5z1"/>
    <w:rsid w:val="00352BDC"/>
    <w:rPr>
      <w:rFonts w:ascii="Courier New" w:hAnsi="Courier New" w:cs="Courier New"/>
    </w:rPr>
  </w:style>
  <w:style w:type="character" w:customStyle="1" w:styleId="WW8Num5z2">
    <w:name w:val="WW8Num5z2"/>
    <w:rsid w:val="00352BDC"/>
    <w:rPr>
      <w:rFonts w:ascii="Wingdings" w:hAnsi="Wingdings"/>
    </w:rPr>
  </w:style>
  <w:style w:type="character" w:customStyle="1" w:styleId="WW8Num5z3">
    <w:name w:val="WW8Num5z3"/>
    <w:rsid w:val="00352BDC"/>
    <w:rPr>
      <w:rFonts w:ascii="Symbol" w:hAnsi="Symbol"/>
    </w:rPr>
  </w:style>
  <w:style w:type="character" w:customStyle="1" w:styleId="WW8Num6z0">
    <w:name w:val="WW8Num6z0"/>
    <w:rsid w:val="00352BDC"/>
    <w:rPr>
      <w:rFonts w:ascii="Times New Roman" w:hAnsi="Times New Roman"/>
    </w:rPr>
  </w:style>
  <w:style w:type="character" w:customStyle="1" w:styleId="WW8Num6z1">
    <w:name w:val="WW8Num6z1"/>
    <w:rsid w:val="00352BDC"/>
    <w:rPr>
      <w:rFonts w:ascii="Courier New" w:hAnsi="Courier New" w:cs="Courier New"/>
    </w:rPr>
  </w:style>
  <w:style w:type="character" w:customStyle="1" w:styleId="WW8Num6z2">
    <w:name w:val="WW8Num6z2"/>
    <w:rsid w:val="00352BDC"/>
    <w:rPr>
      <w:rFonts w:ascii="Wingdings" w:hAnsi="Wingdings"/>
    </w:rPr>
  </w:style>
  <w:style w:type="character" w:customStyle="1" w:styleId="WW8Num6z3">
    <w:name w:val="WW8Num6z3"/>
    <w:rsid w:val="00352BDC"/>
    <w:rPr>
      <w:rFonts w:ascii="Symbol" w:hAnsi="Symbol"/>
    </w:rPr>
  </w:style>
  <w:style w:type="character" w:customStyle="1" w:styleId="WW8Num7z0">
    <w:name w:val="WW8Num7z0"/>
    <w:rsid w:val="00352BDC"/>
    <w:rPr>
      <w:rFonts w:ascii="Times New Roman" w:hAnsi="Times New Roman"/>
    </w:rPr>
  </w:style>
  <w:style w:type="character" w:customStyle="1" w:styleId="WW8Num7z1">
    <w:name w:val="WW8Num7z1"/>
    <w:rsid w:val="00352BDC"/>
    <w:rPr>
      <w:rFonts w:ascii="Courier New" w:hAnsi="Courier New" w:cs="Courier New"/>
    </w:rPr>
  </w:style>
  <w:style w:type="character" w:customStyle="1" w:styleId="WW8Num7z2">
    <w:name w:val="WW8Num7z2"/>
    <w:rsid w:val="00352BDC"/>
    <w:rPr>
      <w:rFonts w:ascii="Wingdings" w:hAnsi="Wingdings"/>
    </w:rPr>
  </w:style>
  <w:style w:type="character" w:customStyle="1" w:styleId="WW8Num7z3">
    <w:name w:val="WW8Num7z3"/>
    <w:rsid w:val="00352BDC"/>
    <w:rPr>
      <w:rFonts w:ascii="Symbol" w:hAnsi="Symbol"/>
    </w:rPr>
  </w:style>
  <w:style w:type="character" w:customStyle="1" w:styleId="WW8Num9z0">
    <w:name w:val="WW8Num9z0"/>
    <w:rsid w:val="00352BDC"/>
    <w:rPr>
      <w:rFonts w:ascii="Times New Roman" w:hAnsi="Times New Roman"/>
    </w:rPr>
  </w:style>
  <w:style w:type="character" w:customStyle="1" w:styleId="WW8Num9z1">
    <w:name w:val="WW8Num9z1"/>
    <w:rsid w:val="00352BDC"/>
    <w:rPr>
      <w:rFonts w:ascii="Courier New" w:hAnsi="Courier New" w:cs="Courier New"/>
    </w:rPr>
  </w:style>
  <w:style w:type="character" w:customStyle="1" w:styleId="WW8Num9z2">
    <w:name w:val="WW8Num9z2"/>
    <w:rsid w:val="00352BDC"/>
    <w:rPr>
      <w:rFonts w:ascii="Wingdings" w:hAnsi="Wingdings"/>
    </w:rPr>
  </w:style>
  <w:style w:type="character" w:customStyle="1" w:styleId="WW8Num9z3">
    <w:name w:val="WW8Num9z3"/>
    <w:rsid w:val="00352BDC"/>
    <w:rPr>
      <w:rFonts w:ascii="Symbol" w:hAnsi="Symbol"/>
    </w:rPr>
  </w:style>
  <w:style w:type="character" w:customStyle="1" w:styleId="WW8Num10z0">
    <w:name w:val="WW8Num10z0"/>
    <w:rsid w:val="00352BDC"/>
    <w:rPr>
      <w:rFonts w:ascii="Times New Roman" w:hAnsi="Times New Roman"/>
    </w:rPr>
  </w:style>
  <w:style w:type="character" w:customStyle="1" w:styleId="WW8Num10z1">
    <w:name w:val="WW8Num10z1"/>
    <w:rsid w:val="00352BDC"/>
    <w:rPr>
      <w:rFonts w:ascii="Courier New" w:hAnsi="Courier New" w:cs="Courier New"/>
    </w:rPr>
  </w:style>
  <w:style w:type="character" w:customStyle="1" w:styleId="WW8Num10z2">
    <w:name w:val="WW8Num10z2"/>
    <w:rsid w:val="00352BDC"/>
    <w:rPr>
      <w:rFonts w:ascii="Wingdings" w:hAnsi="Wingdings"/>
    </w:rPr>
  </w:style>
  <w:style w:type="character" w:customStyle="1" w:styleId="WW8Num10z3">
    <w:name w:val="WW8Num10z3"/>
    <w:rsid w:val="00352BDC"/>
    <w:rPr>
      <w:rFonts w:ascii="Symbol" w:hAnsi="Symbol"/>
    </w:rPr>
  </w:style>
  <w:style w:type="character" w:customStyle="1" w:styleId="WW8Num11z0">
    <w:name w:val="WW8Num11z0"/>
    <w:rsid w:val="00352BDC"/>
    <w:rPr>
      <w:rFonts w:ascii="Times New Roman" w:hAnsi="Times New Roman"/>
    </w:rPr>
  </w:style>
  <w:style w:type="character" w:customStyle="1" w:styleId="WW8Num11z1">
    <w:name w:val="WW8Num11z1"/>
    <w:rsid w:val="00352BDC"/>
    <w:rPr>
      <w:rFonts w:ascii="Courier New" w:hAnsi="Courier New" w:cs="Courier New"/>
    </w:rPr>
  </w:style>
  <w:style w:type="character" w:customStyle="1" w:styleId="WW8Num11z2">
    <w:name w:val="WW8Num11z2"/>
    <w:rsid w:val="00352BDC"/>
    <w:rPr>
      <w:rFonts w:ascii="Wingdings" w:hAnsi="Wingdings"/>
    </w:rPr>
  </w:style>
  <w:style w:type="character" w:customStyle="1" w:styleId="WW8Num11z3">
    <w:name w:val="WW8Num11z3"/>
    <w:rsid w:val="00352BDC"/>
    <w:rPr>
      <w:rFonts w:ascii="Symbol" w:hAnsi="Symbol"/>
    </w:rPr>
  </w:style>
  <w:style w:type="character" w:customStyle="1" w:styleId="WW8Num12z0">
    <w:name w:val="WW8Num12z0"/>
    <w:rsid w:val="00352BDC"/>
    <w:rPr>
      <w:rFonts w:ascii="Times New Roman" w:hAnsi="Times New Roman"/>
    </w:rPr>
  </w:style>
  <w:style w:type="character" w:customStyle="1" w:styleId="WW8Num12z1">
    <w:name w:val="WW8Num12z1"/>
    <w:rsid w:val="00352BDC"/>
    <w:rPr>
      <w:rFonts w:ascii="Courier New" w:hAnsi="Courier New" w:cs="Courier New"/>
    </w:rPr>
  </w:style>
  <w:style w:type="character" w:customStyle="1" w:styleId="WW8Num12z2">
    <w:name w:val="WW8Num12z2"/>
    <w:rsid w:val="00352BDC"/>
    <w:rPr>
      <w:rFonts w:ascii="Wingdings" w:hAnsi="Wingdings"/>
    </w:rPr>
  </w:style>
  <w:style w:type="character" w:customStyle="1" w:styleId="WW8Num12z3">
    <w:name w:val="WW8Num12z3"/>
    <w:rsid w:val="00352BDC"/>
    <w:rPr>
      <w:rFonts w:ascii="Symbol" w:hAnsi="Symbol"/>
    </w:rPr>
  </w:style>
  <w:style w:type="character" w:customStyle="1" w:styleId="WW8Num13z0">
    <w:name w:val="WW8Num13z0"/>
    <w:rsid w:val="00352BDC"/>
    <w:rPr>
      <w:rFonts w:ascii="Times New Roman" w:hAnsi="Times New Roman"/>
    </w:rPr>
  </w:style>
  <w:style w:type="character" w:customStyle="1" w:styleId="WW8Num13z1">
    <w:name w:val="WW8Num13z1"/>
    <w:rsid w:val="00352BDC"/>
    <w:rPr>
      <w:rFonts w:ascii="Courier New" w:hAnsi="Courier New" w:cs="Courier New"/>
    </w:rPr>
  </w:style>
  <w:style w:type="character" w:customStyle="1" w:styleId="WW8Num13z2">
    <w:name w:val="WW8Num13z2"/>
    <w:rsid w:val="00352BDC"/>
    <w:rPr>
      <w:rFonts w:ascii="Wingdings" w:hAnsi="Wingdings"/>
    </w:rPr>
  </w:style>
  <w:style w:type="character" w:customStyle="1" w:styleId="WW8Num13z3">
    <w:name w:val="WW8Num13z3"/>
    <w:rsid w:val="00352BDC"/>
    <w:rPr>
      <w:rFonts w:ascii="Symbol" w:hAnsi="Symbol"/>
    </w:rPr>
  </w:style>
  <w:style w:type="character" w:customStyle="1" w:styleId="WW8Num14z0">
    <w:name w:val="WW8Num14z0"/>
    <w:rsid w:val="00352BDC"/>
    <w:rPr>
      <w:rFonts w:ascii="Times New Roman" w:hAnsi="Times New Roman"/>
    </w:rPr>
  </w:style>
  <w:style w:type="character" w:customStyle="1" w:styleId="WW8Num14z1">
    <w:name w:val="WW8Num14z1"/>
    <w:rsid w:val="00352BDC"/>
    <w:rPr>
      <w:rFonts w:ascii="Courier New" w:hAnsi="Courier New" w:cs="Courier New"/>
    </w:rPr>
  </w:style>
  <w:style w:type="character" w:customStyle="1" w:styleId="WW8Num14z2">
    <w:name w:val="WW8Num14z2"/>
    <w:rsid w:val="00352BDC"/>
    <w:rPr>
      <w:rFonts w:ascii="Wingdings" w:hAnsi="Wingdings"/>
    </w:rPr>
  </w:style>
  <w:style w:type="character" w:customStyle="1" w:styleId="WW8Num14z3">
    <w:name w:val="WW8Num14z3"/>
    <w:rsid w:val="00352BDC"/>
    <w:rPr>
      <w:rFonts w:ascii="Symbol" w:hAnsi="Symbol"/>
    </w:rPr>
  </w:style>
  <w:style w:type="character" w:customStyle="1" w:styleId="WW8Num16z0">
    <w:name w:val="WW8Num16z0"/>
    <w:rsid w:val="00352BDC"/>
    <w:rPr>
      <w:rFonts w:ascii="Times New Roman" w:hAnsi="Times New Roman"/>
    </w:rPr>
  </w:style>
  <w:style w:type="character" w:customStyle="1" w:styleId="WW8Num16z1">
    <w:name w:val="WW8Num16z1"/>
    <w:rsid w:val="00352BDC"/>
    <w:rPr>
      <w:rFonts w:ascii="Courier New" w:hAnsi="Courier New" w:cs="Courier New"/>
    </w:rPr>
  </w:style>
  <w:style w:type="character" w:customStyle="1" w:styleId="WW8Num16z2">
    <w:name w:val="WW8Num16z2"/>
    <w:rsid w:val="00352BDC"/>
    <w:rPr>
      <w:rFonts w:ascii="Wingdings" w:hAnsi="Wingdings"/>
    </w:rPr>
  </w:style>
  <w:style w:type="character" w:customStyle="1" w:styleId="WW8Num16z3">
    <w:name w:val="WW8Num16z3"/>
    <w:rsid w:val="00352BDC"/>
    <w:rPr>
      <w:rFonts w:ascii="Symbol" w:hAnsi="Symbol"/>
    </w:rPr>
  </w:style>
  <w:style w:type="character" w:customStyle="1" w:styleId="WW8Num17z0">
    <w:name w:val="WW8Num17z0"/>
    <w:rsid w:val="00352BDC"/>
    <w:rPr>
      <w:rFonts w:ascii="Times New Roman" w:hAnsi="Times New Roman"/>
    </w:rPr>
  </w:style>
  <w:style w:type="character" w:customStyle="1" w:styleId="WW8Num17z1">
    <w:name w:val="WW8Num17z1"/>
    <w:rsid w:val="00352BDC"/>
    <w:rPr>
      <w:rFonts w:ascii="Courier New" w:hAnsi="Courier New" w:cs="Courier New"/>
    </w:rPr>
  </w:style>
  <w:style w:type="character" w:customStyle="1" w:styleId="WW8Num17z2">
    <w:name w:val="WW8Num17z2"/>
    <w:rsid w:val="00352BDC"/>
    <w:rPr>
      <w:rFonts w:ascii="Wingdings" w:hAnsi="Wingdings"/>
    </w:rPr>
  </w:style>
  <w:style w:type="character" w:customStyle="1" w:styleId="WW8Num17z3">
    <w:name w:val="WW8Num17z3"/>
    <w:rsid w:val="00352BDC"/>
    <w:rPr>
      <w:rFonts w:ascii="Symbol" w:hAnsi="Symbol"/>
    </w:rPr>
  </w:style>
  <w:style w:type="character" w:customStyle="1" w:styleId="WW8Num18z0">
    <w:name w:val="WW8Num18z0"/>
    <w:rsid w:val="00352BDC"/>
    <w:rPr>
      <w:rFonts w:ascii="Times New Roman" w:hAnsi="Times New Roman"/>
    </w:rPr>
  </w:style>
  <w:style w:type="character" w:customStyle="1" w:styleId="WW8Num18z1">
    <w:name w:val="WW8Num18z1"/>
    <w:rsid w:val="00352BDC"/>
    <w:rPr>
      <w:rFonts w:ascii="Courier New" w:hAnsi="Courier New" w:cs="Courier New"/>
    </w:rPr>
  </w:style>
  <w:style w:type="character" w:customStyle="1" w:styleId="WW8Num18z2">
    <w:name w:val="WW8Num18z2"/>
    <w:rsid w:val="00352BDC"/>
    <w:rPr>
      <w:rFonts w:ascii="Wingdings" w:hAnsi="Wingdings"/>
    </w:rPr>
  </w:style>
  <w:style w:type="character" w:customStyle="1" w:styleId="WW8Num18z3">
    <w:name w:val="WW8Num18z3"/>
    <w:rsid w:val="00352BDC"/>
    <w:rPr>
      <w:rFonts w:ascii="Symbol" w:hAnsi="Symbol"/>
    </w:rPr>
  </w:style>
  <w:style w:type="character" w:customStyle="1" w:styleId="WW8Num19z0">
    <w:name w:val="WW8Num19z0"/>
    <w:rsid w:val="00352BDC"/>
    <w:rPr>
      <w:rFonts w:ascii="Times New Roman" w:hAnsi="Times New Roman"/>
    </w:rPr>
  </w:style>
  <w:style w:type="character" w:customStyle="1" w:styleId="WW8Num19z1">
    <w:name w:val="WW8Num19z1"/>
    <w:rsid w:val="00352BDC"/>
    <w:rPr>
      <w:rFonts w:ascii="Courier New" w:hAnsi="Courier New" w:cs="Courier New"/>
    </w:rPr>
  </w:style>
  <w:style w:type="character" w:customStyle="1" w:styleId="WW8Num19z2">
    <w:name w:val="WW8Num19z2"/>
    <w:rsid w:val="00352BDC"/>
    <w:rPr>
      <w:rFonts w:ascii="Wingdings" w:hAnsi="Wingdings"/>
    </w:rPr>
  </w:style>
  <w:style w:type="character" w:customStyle="1" w:styleId="WW8Num19z3">
    <w:name w:val="WW8Num19z3"/>
    <w:rsid w:val="00352BDC"/>
    <w:rPr>
      <w:rFonts w:ascii="Symbol" w:hAnsi="Symbol"/>
    </w:rPr>
  </w:style>
  <w:style w:type="character" w:customStyle="1" w:styleId="WW8Num23z0">
    <w:name w:val="WW8Num23z0"/>
    <w:rsid w:val="00352BDC"/>
    <w:rPr>
      <w:rFonts w:ascii="Times New Roman" w:hAnsi="Times New Roman"/>
    </w:rPr>
  </w:style>
  <w:style w:type="character" w:customStyle="1" w:styleId="WW8Num23z1">
    <w:name w:val="WW8Num23z1"/>
    <w:rsid w:val="00352BDC"/>
    <w:rPr>
      <w:rFonts w:ascii="Symbol" w:eastAsia="Times New Roman" w:hAnsi="Symbol" w:cs="Times New Roman"/>
    </w:rPr>
  </w:style>
  <w:style w:type="character" w:customStyle="1" w:styleId="WW8Num23z2">
    <w:name w:val="WW8Num23z2"/>
    <w:rsid w:val="00352BDC"/>
    <w:rPr>
      <w:rFonts w:ascii="Wingdings" w:hAnsi="Wingdings"/>
    </w:rPr>
  </w:style>
  <w:style w:type="character" w:customStyle="1" w:styleId="WW8Num23z3">
    <w:name w:val="WW8Num23z3"/>
    <w:rsid w:val="00352BDC"/>
    <w:rPr>
      <w:rFonts w:ascii="Symbol" w:hAnsi="Symbol"/>
    </w:rPr>
  </w:style>
  <w:style w:type="character" w:customStyle="1" w:styleId="WW8Num23z4">
    <w:name w:val="WW8Num23z4"/>
    <w:rsid w:val="00352BDC"/>
    <w:rPr>
      <w:rFonts w:ascii="Courier New" w:hAnsi="Courier New" w:cs="Courier New"/>
    </w:rPr>
  </w:style>
  <w:style w:type="character" w:customStyle="1" w:styleId="WW8Num25z0">
    <w:name w:val="WW8Num25z0"/>
    <w:rsid w:val="00352BDC"/>
    <w:rPr>
      <w:rFonts w:ascii="Times New Roman" w:hAnsi="Times New Roman"/>
    </w:rPr>
  </w:style>
  <w:style w:type="character" w:customStyle="1" w:styleId="WW8Num25z1">
    <w:name w:val="WW8Num25z1"/>
    <w:rsid w:val="00352BDC"/>
    <w:rPr>
      <w:rFonts w:ascii="Courier New" w:hAnsi="Courier New" w:cs="Courier New"/>
    </w:rPr>
  </w:style>
  <w:style w:type="character" w:customStyle="1" w:styleId="WW8Num25z2">
    <w:name w:val="WW8Num25z2"/>
    <w:rsid w:val="00352BDC"/>
    <w:rPr>
      <w:rFonts w:ascii="Wingdings" w:hAnsi="Wingdings"/>
    </w:rPr>
  </w:style>
  <w:style w:type="character" w:customStyle="1" w:styleId="WW8Num25z3">
    <w:name w:val="WW8Num25z3"/>
    <w:rsid w:val="00352BDC"/>
    <w:rPr>
      <w:rFonts w:ascii="Symbol" w:hAnsi="Symbol"/>
    </w:rPr>
  </w:style>
  <w:style w:type="character" w:customStyle="1" w:styleId="WW8Num26z0">
    <w:name w:val="WW8Num26z0"/>
    <w:rsid w:val="00352BDC"/>
    <w:rPr>
      <w:rFonts w:ascii="Times New Roman" w:hAnsi="Times New Roman"/>
    </w:rPr>
  </w:style>
  <w:style w:type="character" w:customStyle="1" w:styleId="WW8Num26z1">
    <w:name w:val="WW8Num26z1"/>
    <w:rsid w:val="00352BDC"/>
    <w:rPr>
      <w:rFonts w:ascii="Courier New" w:hAnsi="Courier New" w:cs="Courier New"/>
    </w:rPr>
  </w:style>
  <w:style w:type="character" w:customStyle="1" w:styleId="WW8Num26z2">
    <w:name w:val="WW8Num26z2"/>
    <w:rsid w:val="00352BDC"/>
    <w:rPr>
      <w:rFonts w:ascii="Wingdings" w:hAnsi="Wingdings"/>
    </w:rPr>
  </w:style>
  <w:style w:type="character" w:customStyle="1" w:styleId="WW8Num26z3">
    <w:name w:val="WW8Num26z3"/>
    <w:rsid w:val="00352BDC"/>
    <w:rPr>
      <w:rFonts w:ascii="Symbol" w:hAnsi="Symbol"/>
    </w:rPr>
  </w:style>
  <w:style w:type="character" w:customStyle="1" w:styleId="WW8Num27z0">
    <w:name w:val="WW8Num27z0"/>
    <w:rsid w:val="00352BDC"/>
    <w:rPr>
      <w:rFonts w:ascii="Times New Roman" w:hAnsi="Times New Roman"/>
    </w:rPr>
  </w:style>
  <w:style w:type="character" w:customStyle="1" w:styleId="WW8Num27z1">
    <w:name w:val="WW8Num27z1"/>
    <w:rsid w:val="00352BDC"/>
    <w:rPr>
      <w:rFonts w:ascii="Courier New" w:hAnsi="Courier New" w:cs="Courier New"/>
    </w:rPr>
  </w:style>
  <w:style w:type="character" w:customStyle="1" w:styleId="WW8Num27z2">
    <w:name w:val="WW8Num27z2"/>
    <w:rsid w:val="00352BDC"/>
    <w:rPr>
      <w:rFonts w:ascii="Wingdings" w:hAnsi="Wingdings"/>
    </w:rPr>
  </w:style>
  <w:style w:type="character" w:customStyle="1" w:styleId="WW8Num27z3">
    <w:name w:val="WW8Num27z3"/>
    <w:rsid w:val="00352BDC"/>
    <w:rPr>
      <w:rFonts w:ascii="Symbol" w:hAnsi="Symbol"/>
    </w:rPr>
  </w:style>
  <w:style w:type="character" w:customStyle="1" w:styleId="WW8Num28z0">
    <w:name w:val="WW8Num28z0"/>
    <w:rsid w:val="00352BDC"/>
    <w:rPr>
      <w:rFonts w:ascii="Times New Roman" w:hAnsi="Times New Roman"/>
    </w:rPr>
  </w:style>
  <w:style w:type="character" w:customStyle="1" w:styleId="WW8Num28z1">
    <w:name w:val="WW8Num28z1"/>
    <w:rsid w:val="00352BDC"/>
    <w:rPr>
      <w:rFonts w:ascii="Courier New" w:hAnsi="Courier New" w:cs="Courier New"/>
    </w:rPr>
  </w:style>
  <w:style w:type="character" w:customStyle="1" w:styleId="WW8Num28z2">
    <w:name w:val="WW8Num28z2"/>
    <w:rsid w:val="00352BDC"/>
    <w:rPr>
      <w:rFonts w:ascii="Wingdings" w:hAnsi="Wingdings"/>
    </w:rPr>
  </w:style>
  <w:style w:type="character" w:customStyle="1" w:styleId="WW8Num28z3">
    <w:name w:val="WW8Num28z3"/>
    <w:rsid w:val="00352BDC"/>
    <w:rPr>
      <w:rFonts w:ascii="Symbol" w:hAnsi="Symbol"/>
    </w:rPr>
  </w:style>
  <w:style w:type="character" w:customStyle="1" w:styleId="WW8Num29z0">
    <w:name w:val="WW8Num29z0"/>
    <w:rsid w:val="00352BDC"/>
    <w:rPr>
      <w:rFonts w:ascii="Times New Roman" w:hAnsi="Times New Roman"/>
    </w:rPr>
  </w:style>
  <w:style w:type="character" w:customStyle="1" w:styleId="WW8Num29z1">
    <w:name w:val="WW8Num29z1"/>
    <w:rsid w:val="00352BDC"/>
    <w:rPr>
      <w:rFonts w:ascii="Courier New" w:hAnsi="Courier New" w:cs="Courier New"/>
    </w:rPr>
  </w:style>
  <w:style w:type="character" w:customStyle="1" w:styleId="WW8Num29z2">
    <w:name w:val="WW8Num29z2"/>
    <w:rsid w:val="00352BDC"/>
    <w:rPr>
      <w:rFonts w:ascii="Wingdings" w:hAnsi="Wingdings"/>
    </w:rPr>
  </w:style>
  <w:style w:type="character" w:customStyle="1" w:styleId="WW8Num29z3">
    <w:name w:val="WW8Num29z3"/>
    <w:rsid w:val="00352BDC"/>
    <w:rPr>
      <w:rFonts w:ascii="Symbol" w:hAnsi="Symbol"/>
    </w:rPr>
  </w:style>
  <w:style w:type="character" w:customStyle="1" w:styleId="WW8Num30z0">
    <w:name w:val="WW8Num30z0"/>
    <w:rsid w:val="00352BDC"/>
    <w:rPr>
      <w:rFonts w:ascii="Times New Roman" w:hAnsi="Times New Roman"/>
    </w:rPr>
  </w:style>
  <w:style w:type="character" w:customStyle="1" w:styleId="WW8Num30z1">
    <w:name w:val="WW8Num30z1"/>
    <w:rsid w:val="00352BDC"/>
    <w:rPr>
      <w:rFonts w:ascii="Courier New" w:hAnsi="Courier New" w:cs="Courier New"/>
    </w:rPr>
  </w:style>
  <w:style w:type="character" w:customStyle="1" w:styleId="WW8Num30z2">
    <w:name w:val="WW8Num30z2"/>
    <w:rsid w:val="00352BDC"/>
    <w:rPr>
      <w:rFonts w:ascii="Wingdings" w:hAnsi="Wingdings"/>
    </w:rPr>
  </w:style>
  <w:style w:type="character" w:customStyle="1" w:styleId="WW8Num30z3">
    <w:name w:val="WW8Num30z3"/>
    <w:rsid w:val="00352BDC"/>
    <w:rPr>
      <w:rFonts w:ascii="Symbol" w:hAnsi="Symbol"/>
    </w:rPr>
  </w:style>
  <w:style w:type="character" w:customStyle="1" w:styleId="WW8Num33z0">
    <w:name w:val="WW8Num33z0"/>
    <w:rsid w:val="00352BDC"/>
    <w:rPr>
      <w:rFonts w:ascii="Times New Roman" w:hAnsi="Times New Roman"/>
    </w:rPr>
  </w:style>
  <w:style w:type="character" w:customStyle="1" w:styleId="WW8Num34z0">
    <w:name w:val="WW8Num34z0"/>
    <w:rsid w:val="00352BDC"/>
    <w:rPr>
      <w:rFonts w:ascii="Times New Roman" w:hAnsi="Times New Roman"/>
    </w:rPr>
  </w:style>
  <w:style w:type="character" w:customStyle="1" w:styleId="WW8Num35z0">
    <w:name w:val="WW8Num35z0"/>
    <w:rsid w:val="00352BDC"/>
    <w:rPr>
      <w:rFonts w:ascii="Times New Roman" w:hAnsi="Times New Roman"/>
    </w:rPr>
  </w:style>
  <w:style w:type="character" w:customStyle="1" w:styleId="WW8Num35z1">
    <w:name w:val="WW8Num35z1"/>
    <w:rsid w:val="00352BDC"/>
    <w:rPr>
      <w:rFonts w:ascii="Courier New" w:hAnsi="Courier New" w:cs="Courier New"/>
    </w:rPr>
  </w:style>
  <w:style w:type="character" w:customStyle="1" w:styleId="WW8Num35z2">
    <w:name w:val="WW8Num35z2"/>
    <w:rsid w:val="00352BDC"/>
    <w:rPr>
      <w:rFonts w:ascii="Wingdings" w:hAnsi="Wingdings"/>
    </w:rPr>
  </w:style>
  <w:style w:type="character" w:customStyle="1" w:styleId="WW8Num35z3">
    <w:name w:val="WW8Num35z3"/>
    <w:rsid w:val="00352BDC"/>
    <w:rPr>
      <w:rFonts w:ascii="Symbol" w:hAnsi="Symbol"/>
    </w:rPr>
  </w:style>
  <w:style w:type="character" w:customStyle="1" w:styleId="WW8Num36z0">
    <w:name w:val="WW8Num36z0"/>
    <w:rsid w:val="00352BDC"/>
    <w:rPr>
      <w:rFonts w:ascii="Times New Roman" w:hAnsi="Times New Roman"/>
    </w:rPr>
  </w:style>
  <w:style w:type="character" w:customStyle="1" w:styleId="WW8Num36z1">
    <w:name w:val="WW8Num36z1"/>
    <w:rsid w:val="00352BDC"/>
    <w:rPr>
      <w:rFonts w:ascii="Courier New" w:hAnsi="Courier New" w:cs="Courier New"/>
    </w:rPr>
  </w:style>
  <w:style w:type="character" w:customStyle="1" w:styleId="WW8Num36z2">
    <w:name w:val="WW8Num36z2"/>
    <w:rsid w:val="00352BDC"/>
    <w:rPr>
      <w:rFonts w:ascii="Wingdings" w:hAnsi="Wingdings"/>
    </w:rPr>
  </w:style>
  <w:style w:type="character" w:customStyle="1" w:styleId="WW8Num36z3">
    <w:name w:val="WW8Num36z3"/>
    <w:rsid w:val="00352BDC"/>
    <w:rPr>
      <w:rFonts w:ascii="Symbol" w:hAnsi="Symbol"/>
    </w:rPr>
  </w:style>
  <w:style w:type="character" w:customStyle="1" w:styleId="WW8Num37z0">
    <w:name w:val="WW8Num37z0"/>
    <w:rsid w:val="00352BDC"/>
    <w:rPr>
      <w:rFonts w:ascii="Times New Roman" w:hAnsi="Times New Roman"/>
    </w:rPr>
  </w:style>
  <w:style w:type="character" w:customStyle="1" w:styleId="WW8Num37z1">
    <w:name w:val="WW8Num37z1"/>
    <w:rsid w:val="00352BDC"/>
    <w:rPr>
      <w:rFonts w:ascii="Courier New" w:hAnsi="Courier New" w:cs="Courier New"/>
    </w:rPr>
  </w:style>
  <w:style w:type="character" w:customStyle="1" w:styleId="WW8Num37z2">
    <w:name w:val="WW8Num37z2"/>
    <w:rsid w:val="00352BDC"/>
    <w:rPr>
      <w:rFonts w:ascii="Wingdings" w:hAnsi="Wingdings"/>
    </w:rPr>
  </w:style>
  <w:style w:type="character" w:customStyle="1" w:styleId="WW8Num37z3">
    <w:name w:val="WW8Num37z3"/>
    <w:rsid w:val="00352BDC"/>
    <w:rPr>
      <w:rFonts w:ascii="Symbol" w:hAnsi="Symbol"/>
    </w:rPr>
  </w:style>
  <w:style w:type="character" w:customStyle="1" w:styleId="WW8Num38z0">
    <w:name w:val="WW8Num38z0"/>
    <w:rsid w:val="00352BDC"/>
    <w:rPr>
      <w:rFonts w:ascii="Times New Roman" w:hAnsi="Times New Roman"/>
    </w:rPr>
  </w:style>
  <w:style w:type="character" w:customStyle="1" w:styleId="WW8Num38z1">
    <w:name w:val="WW8Num38z1"/>
    <w:rsid w:val="00352BDC"/>
    <w:rPr>
      <w:rFonts w:ascii="Courier New" w:hAnsi="Courier New" w:cs="Courier New"/>
    </w:rPr>
  </w:style>
  <w:style w:type="character" w:customStyle="1" w:styleId="WW8Num38z2">
    <w:name w:val="WW8Num38z2"/>
    <w:rsid w:val="00352BDC"/>
    <w:rPr>
      <w:rFonts w:ascii="Wingdings" w:hAnsi="Wingdings"/>
    </w:rPr>
  </w:style>
  <w:style w:type="character" w:customStyle="1" w:styleId="WW8Num38z3">
    <w:name w:val="WW8Num38z3"/>
    <w:rsid w:val="00352BDC"/>
    <w:rPr>
      <w:rFonts w:ascii="Symbol" w:hAnsi="Symbol"/>
    </w:rPr>
  </w:style>
  <w:style w:type="character" w:customStyle="1" w:styleId="WW8Num40z0">
    <w:name w:val="WW8Num40z0"/>
    <w:rsid w:val="00352BDC"/>
    <w:rPr>
      <w:rFonts w:ascii="Times New Roman" w:hAnsi="Times New Roman"/>
    </w:rPr>
  </w:style>
  <w:style w:type="character" w:customStyle="1" w:styleId="WW8Num40z1">
    <w:name w:val="WW8Num40z1"/>
    <w:rsid w:val="00352BDC"/>
    <w:rPr>
      <w:rFonts w:ascii="Courier New" w:hAnsi="Courier New" w:cs="Courier New"/>
    </w:rPr>
  </w:style>
  <w:style w:type="character" w:customStyle="1" w:styleId="WW8Num40z2">
    <w:name w:val="WW8Num40z2"/>
    <w:rsid w:val="00352BDC"/>
    <w:rPr>
      <w:rFonts w:ascii="Wingdings" w:hAnsi="Wingdings"/>
    </w:rPr>
  </w:style>
  <w:style w:type="character" w:customStyle="1" w:styleId="WW8Num40z3">
    <w:name w:val="WW8Num40z3"/>
    <w:rsid w:val="00352BDC"/>
    <w:rPr>
      <w:rFonts w:ascii="Symbol" w:hAnsi="Symbol"/>
    </w:rPr>
  </w:style>
  <w:style w:type="character" w:customStyle="1" w:styleId="WW8Num41z0">
    <w:name w:val="WW8Num41z0"/>
    <w:rsid w:val="00352BDC"/>
    <w:rPr>
      <w:rFonts w:ascii="Times New Roman" w:hAnsi="Times New Roman"/>
    </w:rPr>
  </w:style>
  <w:style w:type="character" w:customStyle="1" w:styleId="WW8Num41z1">
    <w:name w:val="WW8Num41z1"/>
    <w:rsid w:val="00352BDC"/>
    <w:rPr>
      <w:rFonts w:ascii="Courier New" w:hAnsi="Courier New" w:cs="Courier New"/>
    </w:rPr>
  </w:style>
  <w:style w:type="character" w:customStyle="1" w:styleId="WW8Num41z2">
    <w:name w:val="WW8Num41z2"/>
    <w:rsid w:val="00352BDC"/>
    <w:rPr>
      <w:rFonts w:ascii="Wingdings" w:hAnsi="Wingdings"/>
    </w:rPr>
  </w:style>
  <w:style w:type="character" w:customStyle="1" w:styleId="WW8Num41z3">
    <w:name w:val="WW8Num41z3"/>
    <w:rsid w:val="00352BDC"/>
    <w:rPr>
      <w:rFonts w:ascii="Symbol" w:hAnsi="Symbol"/>
    </w:rPr>
  </w:style>
  <w:style w:type="character" w:customStyle="1" w:styleId="WW8Num42z0">
    <w:name w:val="WW8Num42z0"/>
    <w:rsid w:val="00352BDC"/>
    <w:rPr>
      <w:rFonts w:ascii="Times New Roman" w:hAnsi="Times New Roman"/>
    </w:rPr>
  </w:style>
  <w:style w:type="character" w:customStyle="1" w:styleId="WW8Num42z1">
    <w:name w:val="WW8Num42z1"/>
    <w:rsid w:val="00352BDC"/>
    <w:rPr>
      <w:rFonts w:ascii="Courier New" w:hAnsi="Courier New" w:cs="Courier New"/>
    </w:rPr>
  </w:style>
  <w:style w:type="character" w:customStyle="1" w:styleId="WW8Num42z2">
    <w:name w:val="WW8Num42z2"/>
    <w:rsid w:val="00352BDC"/>
    <w:rPr>
      <w:rFonts w:ascii="Wingdings" w:hAnsi="Wingdings"/>
    </w:rPr>
  </w:style>
  <w:style w:type="character" w:customStyle="1" w:styleId="WW8Num42z3">
    <w:name w:val="WW8Num42z3"/>
    <w:rsid w:val="00352BDC"/>
    <w:rPr>
      <w:rFonts w:ascii="Symbol" w:hAnsi="Symbol"/>
    </w:rPr>
  </w:style>
  <w:style w:type="character" w:customStyle="1" w:styleId="WW8Num43z0">
    <w:name w:val="WW8Num43z0"/>
    <w:rsid w:val="00352BDC"/>
    <w:rPr>
      <w:rFonts w:ascii="Times New Roman" w:hAnsi="Times New Roman"/>
    </w:rPr>
  </w:style>
  <w:style w:type="character" w:customStyle="1" w:styleId="WW8Num43z1">
    <w:name w:val="WW8Num43z1"/>
    <w:rsid w:val="00352BDC"/>
    <w:rPr>
      <w:rFonts w:ascii="Courier New" w:hAnsi="Courier New" w:cs="Courier New"/>
    </w:rPr>
  </w:style>
  <w:style w:type="character" w:customStyle="1" w:styleId="WW8Num43z2">
    <w:name w:val="WW8Num43z2"/>
    <w:rsid w:val="00352BDC"/>
    <w:rPr>
      <w:rFonts w:ascii="Wingdings" w:hAnsi="Wingdings"/>
    </w:rPr>
  </w:style>
  <w:style w:type="character" w:customStyle="1" w:styleId="WW8Num43z3">
    <w:name w:val="WW8Num43z3"/>
    <w:rsid w:val="00352BDC"/>
    <w:rPr>
      <w:rFonts w:ascii="Symbol" w:hAnsi="Symbol"/>
    </w:rPr>
  </w:style>
  <w:style w:type="character" w:customStyle="1" w:styleId="WW8Num44z0">
    <w:name w:val="WW8Num44z0"/>
    <w:rsid w:val="00352BDC"/>
    <w:rPr>
      <w:rFonts w:ascii="Times New Roman" w:hAnsi="Times New Roman"/>
    </w:rPr>
  </w:style>
  <w:style w:type="character" w:customStyle="1" w:styleId="WW8Num45z0">
    <w:name w:val="WW8Num45z0"/>
    <w:rsid w:val="00352BDC"/>
    <w:rPr>
      <w:rFonts w:ascii="Times New Roman" w:hAnsi="Times New Roman"/>
    </w:rPr>
  </w:style>
  <w:style w:type="character" w:customStyle="1" w:styleId="WW8Num45z1">
    <w:name w:val="WW8Num45z1"/>
    <w:rsid w:val="00352BDC"/>
    <w:rPr>
      <w:rFonts w:ascii="Courier New" w:hAnsi="Courier New" w:cs="Courier New"/>
    </w:rPr>
  </w:style>
  <w:style w:type="character" w:customStyle="1" w:styleId="WW8Num45z2">
    <w:name w:val="WW8Num45z2"/>
    <w:rsid w:val="00352BDC"/>
    <w:rPr>
      <w:rFonts w:ascii="Wingdings" w:hAnsi="Wingdings"/>
    </w:rPr>
  </w:style>
  <w:style w:type="character" w:customStyle="1" w:styleId="WW8Num45z3">
    <w:name w:val="WW8Num45z3"/>
    <w:rsid w:val="00352BDC"/>
    <w:rPr>
      <w:rFonts w:ascii="Symbol" w:hAnsi="Symbol"/>
    </w:rPr>
  </w:style>
  <w:style w:type="character" w:customStyle="1" w:styleId="WW8Num46z0">
    <w:name w:val="WW8Num46z0"/>
    <w:rsid w:val="00352BDC"/>
    <w:rPr>
      <w:rFonts w:ascii="Times New Roman" w:hAnsi="Times New Roman"/>
    </w:rPr>
  </w:style>
  <w:style w:type="character" w:customStyle="1" w:styleId="WW8Num46z1">
    <w:name w:val="WW8Num46z1"/>
    <w:rsid w:val="00352BDC"/>
    <w:rPr>
      <w:rFonts w:ascii="Courier New" w:hAnsi="Courier New" w:cs="Courier New"/>
    </w:rPr>
  </w:style>
  <w:style w:type="character" w:customStyle="1" w:styleId="WW8Num46z2">
    <w:name w:val="WW8Num46z2"/>
    <w:rsid w:val="00352BDC"/>
    <w:rPr>
      <w:rFonts w:ascii="Wingdings" w:hAnsi="Wingdings"/>
    </w:rPr>
  </w:style>
  <w:style w:type="character" w:customStyle="1" w:styleId="WW8Num46z3">
    <w:name w:val="WW8Num46z3"/>
    <w:rsid w:val="00352BDC"/>
    <w:rPr>
      <w:rFonts w:ascii="Symbol" w:hAnsi="Symbol"/>
    </w:rPr>
  </w:style>
  <w:style w:type="character" w:customStyle="1" w:styleId="WW8Num48z1">
    <w:name w:val="WW8Num48z1"/>
    <w:rsid w:val="00352BDC"/>
    <w:rPr>
      <w:b/>
    </w:rPr>
  </w:style>
  <w:style w:type="character" w:customStyle="1" w:styleId="WW8Num49z0">
    <w:name w:val="WW8Num49z0"/>
    <w:rsid w:val="00352BDC"/>
    <w:rPr>
      <w:rFonts w:ascii="Times New Roman" w:hAnsi="Times New Roman"/>
    </w:rPr>
  </w:style>
  <w:style w:type="character" w:customStyle="1" w:styleId="WW8Num49z1">
    <w:name w:val="WW8Num49z1"/>
    <w:rsid w:val="00352BDC"/>
    <w:rPr>
      <w:rFonts w:ascii="Courier New" w:hAnsi="Courier New" w:cs="Courier New"/>
    </w:rPr>
  </w:style>
  <w:style w:type="character" w:customStyle="1" w:styleId="WW8Num49z2">
    <w:name w:val="WW8Num49z2"/>
    <w:rsid w:val="00352BDC"/>
    <w:rPr>
      <w:rFonts w:ascii="Wingdings" w:hAnsi="Wingdings"/>
    </w:rPr>
  </w:style>
  <w:style w:type="character" w:customStyle="1" w:styleId="WW8Num49z3">
    <w:name w:val="WW8Num49z3"/>
    <w:rsid w:val="00352BDC"/>
    <w:rPr>
      <w:rFonts w:ascii="Symbol" w:hAnsi="Symbol"/>
    </w:rPr>
  </w:style>
  <w:style w:type="character" w:customStyle="1" w:styleId="WW8Num50z0">
    <w:name w:val="WW8Num50z0"/>
    <w:rsid w:val="00352BDC"/>
    <w:rPr>
      <w:rFonts w:ascii="Times New Roman" w:hAnsi="Times New Roman"/>
    </w:rPr>
  </w:style>
  <w:style w:type="character" w:customStyle="1" w:styleId="WW8Num50z1">
    <w:name w:val="WW8Num50z1"/>
    <w:rsid w:val="00352BDC"/>
    <w:rPr>
      <w:rFonts w:ascii="Courier New" w:hAnsi="Courier New" w:cs="Courier New"/>
    </w:rPr>
  </w:style>
  <w:style w:type="character" w:customStyle="1" w:styleId="WW8Num50z2">
    <w:name w:val="WW8Num50z2"/>
    <w:rsid w:val="00352BDC"/>
    <w:rPr>
      <w:rFonts w:ascii="Wingdings" w:hAnsi="Wingdings"/>
    </w:rPr>
  </w:style>
  <w:style w:type="character" w:customStyle="1" w:styleId="WW8Num50z3">
    <w:name w:val="WW8Num50z3"/>
    <w:rsid w:val="00352BDC"/>
    <w:rPr>
      <w:rFonts w:ascii="Symbol" w:hAnsi="Symbol"/>
    </w:rPr>
  </w:style>
  <w:style w:type="character" w:customStyle="1" w:styleId="WW8Num53z0">
    <w:name w:val="WW8Num53z0"/>
    <w:rsid w:val="00352BDC"/>
    <w:rPr>
      <w:rFonts w:ascii="Symbol" w:hAnsi="Symbol"/>
    </w:rPr>
  </w:style>
  <w:style w:type="character" w:customStyle="1" w:styleId="WW8Num53z1">
    <w:name w:val="WW8Num53z1"/>
    <w:rsid w:val="00352BDC"/>
    <w:rPr>
      <w:rFonts w:ascii="Courier New" w:hAnsi="Courier New" w:cs="Courier New"/>
    </w:rPr>
  </w:style>
  <w:style w:type="character" w:customStyle="1" w:styleId="WW8Num53z2">
    <w:name w:val="WW8Num53z2"/>
    <w:rsid w:val="00352BDC"/>
    <w:rPr>
      <w:rFonts w:ascii="Wingdings" w:hAnsi="Wingdings"/>
    </w:rPr>
  </w:style>
  <w:style w:type="character" w:customStyle="1" w:styleId="WW8Num54z0">
    <w:name w:val="WW8Num54z0"/>
    <w:rsid w:val="00352BDC"/>
    <w:rPr>
      <w:rFonts w:ascii="Times New Roman" w:hAnsi="Times New Roman"/>
    </w:rPr>
  </w:style>
  <w:style w:type="character" w:customStyle="1" w:styleId="WW8Num54z1">
    <w:name w:val="WW8Num54z1"/>
    <w:rsid w:val="00352BDC"/>
    <w:rPr>
      <w:rFonts w:ascii="Courier New" w:hAnsi="Courier New" w:cs="Courier New"/>
    </w:rPr>
  </w:style>
  <w:style w:type="character" w:customStyle="1" w:styleId="WW8Num54z2">
    <w:name w:val="WW8Num54z2"/>
    <w:rsid w:val="00352BDC"/>
    <w:rPr>
      <w:rFonts w:ascii="Wingdings" w:hAnsi="Wingdings"/>
    </w:rPr>
  </w:style>
  <w:style w:type="character" w:customStyle="1" w:styleId="WW8Num54z3">
    <w:name w:val="WW8Num54z3"/>
    <w:rsid w:val="00352BDC"/>
    <w:rPr>
      <w:rFonts w:ascii="Symbol" w:hAnsi="Symbol"/>
    </w:rPr>
  </w:style>
  <w:style w:type="character" w:customStyle="1" w:styleId="WW8Num55z0">
    <w:name w:val="WW8Num55z0"/>
    <w:rsid w:val="00352BDC"/>
    <w:rPr>
      <w:rFonts w:ascii="Times New Roman" w:hAnsi="Times New Roman"/>
    </w:rPr>
  </w:style>
  <w:style w:type="character" w:customStyle="1" w:styleId="WW8Num55z1">
    <w:name w:val="WW8Num55z1"/>
    <w:rsid w:val="00352BDC"/>
    <w:rPr>
      <w:rFonts w:ascii="Courier New" w:hAnsi="Courier New" w:cs="Courier New"/>
    </w:rPr>
  </w:style>
  <w:style w:type="character" w:customStyle="1" w:styleId="WW8Num55z2">
    <w:name w:val="WW8Num55z2"/>
    <w:rsid w:val="00352BDC"/>
    <w:rPr>
      <w:rFonts w:ascii="Wingdings" w:hAnsi="Wingdings"/>
    </w:rPr>
  </w:style>
  <w:style w:type="character" w:customStyle="1" w:styleId="WW8Num55z3">
    <w:name w:val="WW8Num55z3"/>
    <w:rsid w:val="00352BDC"/>
    <w:rPr>
      <w:rFonts w:ascii="Symbol" w:hAnsi="Symbol"/>
    </w:rPr>
  </w:style>
  <w:style w:type="character" w:customStyle="1" w:styleId="WW8Num56z0">
    <w:name w:val="WW8Num56z0"/>
    <w:rsid w:val="00352BDC"/>
    <w:rPr>
      <w:rFonts w:ascii="Times New Roman" w:hAnsi="Times New Roman"/>
    </w:rPr>
  </w:style>
  <w:style w:type="character" w:customStyle="1" w:styleId="WW8Num56z1">
    <w:name w:val="WW8Num56z1"/>
    <w:rsid w:val="00352BDC"/>
    <w:rPr>
      <w:rFonts w:ascii="Courier New" w:hAnsi="Courier New" w:cs="Courier New"/>
    </w:rPr>
  </w:style>
  <w:style w:type="character" w:customStyle="1" w:styleId="WW8Num56z2">
    <w:name w:val="WW8Num56z2"/>
    <w:rsid w:val="00352BDC"/>
    <w:rPr>
      <w:rFonts w:ascii="Wingdings" w:hAnsi="Wingdings"/>
    </w:rPr>
  </w:style>
  <w:style w:type="character" w:customStyle="1" w:styleId="WW8Num56z3">
    <w:name w:val="WW8Num56z3"/>
    <w:rsid w:val="00352BDC"/>
    <w:rPr>
      <w:rFonts w:ascii="Symbol" w:hAnsi="Symbol"/>
    </w:rPr>
  </w:style>
  <w:style w:type="character" w:customStyle="1" w:styleId="WW8Num57z0">
    <w:name w:val="WW8Num57z0"/>
    <w:rsid w:val="00352BDC"/>
    <w:rPr>
      <w:rFonts w:ascii="Times New Roman" w:hAnsi="Times New Roman"/>
    </w:rPr>
  </w:style>
  <w:style w:type="character" w:customStyle="1" w:styleId="WW8Num57z1">
    <w:name w:val="WW8Num57z1"/>
    <w:rsid w:val="00352BDC"/>
    <w:rPr>
      <w:rFonts w:ascii="Courier New" w:hAnsi="Courier New" w:cs="Courier New"/>
    </w:rPr>
  </w:style>
  <w:style w:type="character" w:customStyle="1" w:styleId="WW8Num57z2">
    <w:name w:val="WW8Num57z2"/>
    <w:rsid w:val="00352BDC"/>
    <w:rPr>
      <w:rFonts w:ascii="Wingdings" w:hAnsi="Wingdings"/>
    </w:rPr>
  </w:style>
  <w:style w:type="character" w:customStyle="1" w:styleId="WW8Num57z3">
    <w:name w:val="WW8Num57z3"/>
    <w:rsid w:val="00352BDC"/>
    <w:rPr>
      <w:rFonts w:ascii="Symbol" w:hAnsi="Symbol"/>
    </w:rPr>
  </w:style>
  <w:style w:type="character" w:customStyle="1" w:styleId="WW8Num58z0">
    <w:name w:val="WW8Num58z0"/>
    <w:rsid w:val="00352BDC"/>
    <w:rPr>
      <w:rFonts w:ascii="Times New Roman" w:hAnsi="Times New Roman"/>
    </w:rPr>
  </w:style>
  <w:style w:type="character" w:customStyle="1" w:styleId="WW8Num58z1">
    <w:name w:val="WW8Num58z1"/>
    <w:rsid w:val="00352BDC"/>
    <w:rPr>
      <w:rFonts w:ascii="Courier New" w:hAnsi="Courier New" w:cs="Courier New"/>
    </w:rPr>
  </w:style>
  <w:style w:type="character" w:customStyle="1" w:styleId="WW8Num58z2">
    <w:name w:val="WW8Num58z2"/>
    <w:rsid w:val="00352BDC"/>
    <w:rPr>
      <w:rFonts w:ascii="Wingdings" w:hAnsi="Wingdings"/>
    </w:rPr>
  </w:style>
  <w:style w:type="character" w:customStyle="1" w:styleId="WW8Num58z3">
    <w:name w:val="WW8Num58z3"/>
    <w:rsid w:val="00352BDC"/>
    <w:rPr>
      <w:rFonts w:ascii="Symbol" w:hAnsi="Symbol"/>
    </w:rPr>
  </w:style>
  <w:style w:type="character" w:customStyle="1" w:styleId="WW8Num59z0">
    <w:name w:val="WW8Num59z0"/>
    <w:rsid w:val="00352BDC"/>
    <w:rPr>
      <w:rFonts w:ascii="Times New Roman" w:hAnsi="Times New Roman"/>
    </w:rPr>
  </w:style>
  <w:style w:type="character" w:customStyle="1" w:styleId="WW8Num59z1">
    <w:name w:val="WW8Num59z1"/>
    <w:rsid w:val="00352BDC"/>
    <w:rPr>
      <w:rFonts w:ascii="Courier New" w:hAnsi="Courier New" w:cs="Courier New"/>
    </w:rPr>
  </w:style>
  <w:style w:type="character" w:customStyle="1" w:styleId="WW8Num59z2">
    <w:name w:val="WW8Num59z2"/>
    <w:rsid w:val="00352BDC"/>
    <w:rPr>
      <w:rFonts w:ascii="Wingdings" w:hAnsi="Wingdings"/>
    </w:rPr>
  </w:style>
  <w:style w:type="character" w:customStyle="1" w:styleId="WW8Num59z3">
    <w:name w:val="WW8Num59z3"/>
    <w:rsid w:val="00352BDC"/>
    <w:rPr>
      <w:rFonts w:ascii="Symbol" w:hAnsi="Symbol"/>
    </w:rPr>
  </w:style>
  <w:style w:type="character" w:customStyle="1" w:styleId="WW8Num62z0">
    <w:name w:val="WW8Num62z0"/>
    <w:rsid w:val="00352BDC"/>
    <w:rPr>
      <w:rFonts w:ascii="Times New Roman" w:hAnsi="Times New Roman"/>
    </w:rPr>
  </w:style>
  <w:style w:type="character" w:customStyle="1" w:styleId="WW8Num62z1">
    <w:name w:val="WW8Num62z1"/>
    <w:rsid w:val="00352BDC"/>
    <w:rPr>
      <w:rFonts w:ascii="Courier New" w:hAnsi="Courier New" w:cs="Courier New"/>
    </w:rPr>
  </w:style>
  <w:style w:type="character" w:customStyle="1" w:styleId="WW8Num62z2">
    <w:name w:val="WW8Num62z2"/>
    <w:rsid w:val="00352BDC"/>
    <w:rPr>
      <w:rFonts w:ascii="Wingdings" w:hAnsi="Wingdings"/>
    </w:rPr>
  </w:style>
  <w:style w:type="character" w:customStyle="1" w:styleId="WW8Num62z3">
    <w:name w:val="WW8Num62z3"/>
    <w:rsid w:val="00352BDC"/>
    <w:rPr>
      <w:rFonts w:ascii="Symbol" w:hAnsi="Symbol"/>
    </w:rPr>
  </w:style>
  <w:style w:type="character" w:customStyle="1" w:styleId="WW8Num63z0">
    <w:name w:val="WW8Num63z0"/>
    <w:rsid w:val="00352BDC"/>
    <w:rPr>
      <w:rFonts w:ascii="Times New Roman" w:hAnsi="Times New Roman"/>
    </w:rPr>
  </w:style>
  <w:style w:type="character" w:customStyle="1" w:styleId="WW8Num63z1">
    <w:name w:val="WW8Num63z1"/>
    <w:rsid w:val="00352BDC"/>
    <w:rPr>
      <w:rFonts w:ascii="Courier New" w:hAnsi="Courier New" w:cs="Courier New"/>
    </w:rPr>
  </w:style>
  <w:style w:type="character" w:customStyle="1" w:styleId="WW8Num63z2">
    <w:name w:val="WW8Num63z2"/>
    <w:rsid w:val="00352BDC"/>
    <w:rPr>
      <w:rFonts w:ascii="Wingdings" w:hAnsi="Wingdings"/>
    </w:rPr>
  </w:style>
  <w:style w:type="character" w:customStyle="1" w:styleId="WW8Num63z3">
    <w:name w:val="WW8Num63z3"/>
    <w:rsid w:val="00352BDC"/>
    <w:rPr>
      <w:rFonts w:ascii="Symbol" w:hAnsi="Symbol"/>
    </w:rPr>
  </w:style>
  <w:style w:type="character" w:customStyle="1" w:styleId="WW8Num66z0">
    <w:name w:val="WW8Num66z0"/>
    <w:rsid w:val="00352BDC"/>
    <w:rPr>
      <w:rFonts w:ascii="Times New Roman" w:hAnsi="Times New Roman"/>
    </w:rPr>
  </w:style>
  <w:style w:type="character" w:customStyle="1" w:styleId="WW8Num66z1">
    <w:name w:val="WW8Num66z1"/>
    <w:rsid w:val="00352BDC"/>
    <w:rPr>
      <w:rFonts w:ascii="Courier New" w:hAnsi="Courier New" w:cs="Courier New"/>
    </w:rPr>
  </w:style>
  <w:style w:type="character" w:customStyle="1" w:styleId="WW8Num66z2">
    <w:name w:val="WW8Num66z2"/>
    <w:rsid w:val="00352BDC"/>
    <w:rPr>
      <w:rFonts w:ascii="Wingdings" w:hAnsi="Wingdings"/>
    </w:rPr>
  </w:style>
  <w:style w:type="character" w:customStyle="1" w:styleId="WW8Num66z3">
    <w:name w:val="WW8Num66z3"/>
    <w:rsid w:val="00352BDC"/>
    <w:rPr>
      <w:rFonts w:ascii="Symbol" w:hAnsi="Symbol"/>
    </w:rPr>
  </w:style>
  <w:style w:type="character" w:customStyle="1" w:styleId="WW8Num67z0">
    <w:name w:val="WW8Num67z0"/>
    <w:rsid w:val="00352BDC"/>
    <w:rPr>
      <w:rFonts w:ascii="Times New Roman" w:hAnsi="Times New Roman"/>
    </w:rPr>
  </w:style>
  <w:style w:type="character" w:customStyle="1" w:styleId="WW8Num67z1">
    <w:name w:val="WW8Num67z1"/>
    <w:rsid w:val="00352BDC"/>
    <w:rPr>
      <w:rFonts w:ascii="Courier New" w:hAnsi="Courier New" w:cs="Courier New"/>
    </w:rPr>
  </w:style>
  <w:style w:type="character" w:customStyle="1" w:styleId="WW8Num67z2">
    <w:name w:val="WW8Num67z2"/>
    <w:rsid w:val="00352BDC"/>
    <w:rPr>
      <w:rFonts w:ascii="Wingdings" w:hAnsi="Wingdings"/>
    </w:rPr>
  </w:style>
  <w:style w:type="character" w:customStyle="1" w:styleId="WW8Num67z3">
    <w:name w:val="WW8Num67z3"/>
    <w:rsid w:val="00352BDC"/>
    <w:rPr>
      <w:rFonts w:ascii="Symbol" w:hAnsi="Symbol"/>
    </w:rPr>
  </w:style>
  <w:style w:type="character" w:customStyle="1" w:styleId="WW8Num69z0">
    <w:name w:val="WW8Num69z0"/>
    <w:rsid w:val="00352BDC"/>
    <w:rPr>
      <w:rFonts w:ascii="Times New Roman" w:hAnsi="Times New Roman"/>
    </w:rPr>
  </w:style>
  <w:style w:type="character" w:customStyle="1" w:styleId="WW8Num69z1">
    <w:name w:val="WW8Num69z1"/>
    <w:rsid w:val="00352BDC"/>
    <w:rPr>
      <w:rFonts w:ascii="Courier New" w:hAnsi="Courier New" w:cs="Courier New"/>
    </w:rPr>
  </w:style>
  <w:style w:type="character" w:customStyle="1" w:styleId="WW8Num69z2">
    <w:name w:val="WW8Num69z2"/>
    <w:rsid w:val="00352BDC"/>
    <w:rPr>
      <w:rFonts w:ascii="Wingdings" w:hAnsi="Wingdings"/>
    </w:rPr>
  </w:style>
  <w:style w:type="character" w:customStyle="1" w:styleId="WW8Num69z3">
    <w:name w:val="WW8Num69z3"/>
    <w:rsid w:val="00352BDC"/>
    <w:rPr>
      <w:rFonts w:ascii="Symbol" w:hAnsi="Symbol"/>
    </w:rPr>
  </w:style>
  <w:style w:type="character" w:customStyle="1" w:styleId="WW8Num70z0">
    <w:name w:val="WW8Num70z0"/>
    <w:rsid w:val="00352BDC"/>
    <w:rPr>
      <w:rFonts w:ascii="Times New Roman" w:hAnsi="Times New Roman"/>
    </w:rPr>
  </w:style>
  <w:style w:type="character" w:customStyle="1" w:styleId="WW8Num70z1">
    <w:name w:val="WW8Num70z1"/>
    <w:rsid w:val="00352BDC"/>
    <w:rPr>
      <w:rFonts w:ascii="Courier New" w:hAnsi="Courier New" w:cs="Courier New"/>
    </w:rPr>
  </w:style>
  <w:style w:type="character" w:customStyle="1" w:styleId="WW8Num70z2">
    <w:name w:val="WW8Num70z2"/>
    <w:rsid w:val="00352BDC"/>
    <w:rPr>
      <w:rFonts w:ascii="Wingdings" w:hAnsi="Wingdings"/>
    </w:rPr>
  </w:style>
  <w:style w:type="character" w:customStyle="1" w:styleId="WW8Num70z3">
    <w:name w:val="WW8Num70z3"/>
    <w:rsid w:val="00352BDC"/>
    <w:rPr>
      <w:rFonts w:ascii="Symbol" w:hAnsi="Symbol"/>
    </w:rPr>
  </w:style>
  <w:style w:type="character" w:customStyle="1" w:styleId="WW8Num71z0">
    <w:name w:val="WW8Num71z0"/>
    <w:rsid w:val="00352BDC"/>
    <w:rPr>
      <w:rFonts w:ascii="Times New Roman" w:hAnsi="Times New Roman"/>
    </w:rPr>
  </w:style>
  <w:style w:type="character" w:customStyle="1" w:styleId="WW8Num71z1">
    <w:name w:val="WW8Num71z1"/>
    <w:rsid w:val="00352BDC"/>
    <w:rPr>
      <w:rFonts w:ascii="Courier New" w:hAnsi="Courier New" w:cs="Courier New"/>
    </w:rPr>
  </w:style>
  <w:style w:type="character" w:customStyle="1" w:styleId="WW8Num71z2">
    <w:name w:val="WW8Num71z2"/>
    <w:rsid w:val="00352BDC"/>
    <w:rPr>
      <w:rFonts w:ascii="Wingdings" w:hAnsi="Wingdings"/>
    </w:rPr>
  </w:style>
  <w:style w:type="character" w:customStyle="1" w:styleId="WW8Num71z3">
    <w:name w:val="WW8Num71z3"/>
    <w:rsid w:val="00352BDC"/>
    <w:rPr>
      <w:rFonts w:ascii="Symbol" w:hAnsi="Symbol"/>
    </w:rPr>
  </w:style>
  <w:style w:type="character" w:customStyle="1" w:styleId="WW8Num73z0">
    <w:name w:val="WW8Num73z0"/>
    <w:rsid w:val="00352BDC"/>
    <w:rPr>
      <w:rFonts w:ascii="Times New Roman" w:hAnsi="Times New Roman"/>
    </w:rPr>
  </w:style>
  <w:style w:type="character" w:customStyle="1" w:styleId="WW8Num73z1">
    <w:name w:val="WW8Num73z1"/>
    <w:rsid w:val="00352BDC"/>
    <w:rPr>
      <w:rFonts w:ascii="Courier New" w:hAnsi="Courier New" w:cs="Courier New"/>
    </w:rPr>
  </w:style>
  <w:style w:type="character" w:customStyle="1" w:styleId="WW8Num73z2">
    <w:name w:val="WW8Num73z2"/>
    <w:rsid w:val="00352BDC"/>
    <w:rPr>
      <w:rFonts w:ascii="Wingdings" w:hAnsi="Wingdings"/>
    </w:rPr>
  </w:style>
  <w:style w:type="character" w:customStyle="1" w:styleId="WW8Num73z3">
    <w:name w:val="WW8Num73z3"/>
    <w:rsid w:val="00352BDC"/>
    <w:rPr>
      <w:rFonts w:ascii="Symbol" w:hAnsi="Symbol"/>
    </w:rPr>
  </w:style>
  <w:style w:type="character" w:customStyle="1" w:styleId="WW8Num74z0">
    <w:name w:val="WW8Num74z0"/>
    <w:rsid w:val="00352BDC"/>
    <w:rPr>
      <w:rFonts w:ascii="Symbol" w:hAnsi="Symbol"/>
    </w:rPr>
  </w:style>
  <w:style w:type="character" w:customStyle="1" w:styleId="WW8Num74z1">
    <w:name w:val="WW8Num74z1"/>
    <w:rsid w:val="00352BDC"/>
    <w:rPr>
      <w:rFonts w:ascii="Courier New" w:hAnsi="Courier New" w:cs="Courier New"/>
    </w:rPr>
  </w:style>
  <w:style w:type="character" w:customStyle="1" w:styleId="WW8Num74z2">
    <w:name w:val="WW8Num74z2"/>
    <w:rsid w:val="00352BDC"/>
    <w:rPr>
      <w:rFonts w:ascii="Wingdings" w:hAnsi="Wingdings"/>
    </w:rPr>
  </w:style>
  <w:style w:type="character" w:customStyle="1" w:styleId="WW8Num76z0">
    <w:name w:val="WW8Num76z0"/>
    <w:rsid w:val="00352BDC"/>
    <w:rPr>
      <w:rFonts w:ascii="Times New Roman" w:hAnsi="Times New Roman"/>
    </w:rPr>
  </w:style>
  <w:style w:type="character" w:customStyle="1" w:styleId="WW8Num76z1">
    <w:name w:val="WW8Num76z1"/>
    <w:rsid w:val="00352BDC"/>
    <w:rPr>
      <w:rFonts w:ascii="Courier New" w:hAnsi="Courier New" w:cs="Courier New"/>
    </w:rPr>
  </w:style>
  <w:style w:type="character" w:customStyle="1" w:styleId="WW8Num76z2">
    <w:name w:val="WW8Num76z2"/>
    <w:rsid w:val="00352BDC"/>
    <w:rPr>
      <w:rFonts w:ascii="Wingdings" w:hAnsi="Wingdings"/>
    </w:rPr>
  </w:style>
  <w:style w:type="character" w:customStyle="1" w:styleId="WW8Num76z3">
    <w:name w:val="WW8Num76z3"/>
    <w:rsid w:val="00352BDC"/>
    <w:rPr>
      <w:rFonts w:ascii="Symbol" w:hAnsi="Symbol"/>
    </w:rPr>
  </w:style>
  <w:style w:type="character" w:customStyle="1" w:styleId="Absatz-Standardschriftart1">
    <w:name w:val="Absatz-Standardschriftart1"/>
    <w:rsid w:val="00352BDC"/>
  </w:style>
  <w:style w:type="character" w:styleId="Seitenzahl">
    <w:name w:val="page number"/>
    <w:basedOn w:val="Absatz-Standardschriftart1"/>
    <w:rsid w:val="00352BDC"/>
  </w:style>
  <w:style w:type="paragraph" w:customStyle="1" w:styleId="berschrift">
    <w:name w:val="Überschrift"/>
    <w:basedOn w:val="Standard"/>
    <w:next w:val="Textkrper"/>
    <w:rsid w:val="00352BDC"/>
    <w:pPr>
      <w:keepNext/>
      <w:spacing w:before="240" w:after="120"/>
    </w:pPr>
    <w:rPr>
      <w:rFonts w:eastAsia="Lucida Sans Unicode" w:cs="Tahoma"/>
      <w:sz w:val="28"/>
      <w:szCs w:val="28"/>
    </w:rPr>
  </w:style>
  <w:style w:type="paragraph" w:styleId="Textkrper">
    <w:name w:val="Body Text"/>
    <w:basedOn w:val="Standard"/>
    <w:rsid w:val="00352BDC"/>
    <w:pPr>
      <w:spacing w:line="360" w:lineRule="auto"/>
    </w:pPr>
    <w:rPr>
      <w:sz w:val="20"/>
    </w:rPr>
  </w:style>
  <w:style w:type="paragraph" w:styleId="Liste">
    <w:name w:val="List"/>
    <w:basedOn w:val="Textkrper"/>
    <w:rsid w:val="00352BDC"/>
    <w:rPr>
      <w:rFonts w:cs="Tahoma"/>
    </w:rPr>
  </w:style>
  <w:style w:type="paragraph" w:customStyle="1" w:styleId="Beschriftung1">
    <w:name w:val="Beschriftung1"/>
    <w:basedOn w:val="Standard"/>
    <w:rsid w:val="00352BDC"/>
    <w:pPr>
      <w:suppressLineNumbers/>
      <w:spacing w:before="120" w:after="120"/>
    </w:pPr>
    <w:rPr>
      <w:rFonts w:cs="Tahoma"/>
      <w:i/>
      <w:iCs/>
      <w:sz w:val="24"/>
      <w:szCs w:val="24"/>
    </w:rPr>
  </w:style>
  <w:style w:type="paragraph" w:customStyle="1" w:styleId="Verzeichnis">
    <w:name w:val="Verzeichnis"/>
    <w:basedOn w:val="Standard"/>
    <w:rsid w:val="00352BDC"/>
    <w:pPr>
      <w:suppressLineNumbers/>
    </w:pPr>
    <w:rPr>
      <w:rFonts w:cs="Tahoma"/>
    </w:rPr>
  </w:style>
  <w:style w:type="paragraph" w:customStyle="1" w:styleId="Textkrper21">
    <w:name w:val="Textkörper 21"/>
    <w:basedOn w:val="Standard"/>
    <w:rsid w:val="00352BDC"/>
    <w:pPr>
      <w:spacing w:line="360" w:lineRule="auto"/>
      <w:jc w:val="both"/>
    </w:pPr>
  </w:style>
  <w:style w:type="paragraph" w:styleId="Textkrper-Zeileneinzug">
    <w:name w:val="Body Text Indent"/>
    <w:basedOn w:val="Standard"/>
    <w:rsid w:val="00352BDC"/>
    <w:pPr>
      <w:spacing w:line="360" w:lineRule="auto"/>
      <w:ind w:left="705"/>
    </w:pPr>
  </w:style>
  <w:style w:type="paragraph" w:customStyle="1" w:styleId="Textkrper31">
    <w:name w:val="Textkörper 31"/>
    <w:basedOn w:val="Standard"/>
    <w:rsid w:val="00352BDC"/>
    <w:rPr>
      <w:sz w:val="18"/>
    </w:rPr>
  </w:style>
  <w:style w:type="paragraph" w:customStyle="1" w:styleId="Dokumentstruktur1">
    <w:name w:val="Dokumentstruktur1"/>
    <w:basedOn w:val="Standard"/>
    <w:rsid w:val="00352BDC"/>
    <w:pPr>
      <w:shd w:val="clear" w:color="auto" w:fill="000080"/>
    </w:pPr>
    <w:rPr>
      <w:rFonts w:ascii="Tahoma" w:hAnsi="Tahoma"/>
    </w:rPr>
  </w:style>
  <w:style w:type="paragraph" w:styleId="Fuzeile">
    <w:name w:val="footer"/>
    <w:basedOn w:val="Standard"/>
    <w:link w:val="FuzeileZchn"/>
    <w:uiPriority w:val="99"/>
    <w:rsid w:val="00352BDC"/>
    <w:pPr>
      <w:tabs>
        <w:tab w:val="center" w:pos="4536"/>
        <w:tab w:val="right" w:pos="9072"/>
      </w:tabs>
    </w:pPr>
  </w:style>
  <w:style w:type="paragraph" w:customStyle="1" w:styleId="Textkrper-Einzug21">
    <w:name w:val="Textkörper-Einzug 21"/>
    <w:basedOn w:val="Standard"/>
    <w:rsid w:val="00352BDC"/>
    <w:pPr>
      <w:spacing w:line="360" w:lineRule="auto"/>
      <w:ind w:left="2832" w:hanging="2832"/>
    </w:pPr>
  </w:style>
  <w:style w:type="paragraph" w:styleId="Titel">
    <w:name w:val="Title"/>
    <w:basedOn w:val="Standard"/>
    <w:next w:val="Untertitel"/>
    <w:qFormat/>
    <w:rsid w:val="00352BDC"/>
    <w:pPr>
      <w:spacing w:line="360" w:lineRule="auto"/>
      <w:jc w:val="center"/>
    </w:pPr>
    <w:rPr>
      <w:b/>
      <w:sz w:val="32"/>
    </w:rPr>
  </w:style>
  <w:style w:type="paragraph" w:styleId="Untertitel">
    <w:name w:val="Subtitle"/>
    <w:basedOn w:val="Standard"/>
    <w:next w:val="Textkrper"/>
    <w:qFormat/>
    <w:rsid w:val="00352BDC"/>
    <w:pPr>
      <w:spacing w:line="360" w:lineRule="auto"/>
    </w:pPr>
    <w:rPr>
      <w:b/>
    </w:rPr>
  </w:style>
  <w:style w:type="paragraph" w:customStyle="1" w:styleId="RBText">
    <w:name w:val="RBText"/>
    <w:basedOn w:val="Standard"/>
    <w:rsid w:val="00352BDC"/>
    <w:pPr>
      <w:ind w:left="284" w:firstLine="284"/>
      <w:jc w:val="both"/>
    </w:pPr>
    <w:rPr>
      <w:rFonts w:ascii="Times New Roman" w:hAnsi="Times New Roman"/>
    </w:rPr>
  </w:style>
  <w:style w:type="paragraph" w:customStyle="1" w:styleId="RBTab">
    <w:name w:val="RBTab"/>
    <w:basedOn w:val="Standard"/>
    <w:rsid w:val="00352BDC"/>
    <w:rPr>
      <w:rFonts w:ascii="Times New Roman" w:hAnsi="Times New Roman"/>
      <w:sz w:val="20"/>
    </w:rPr>
  </w:style>
  <w:style w:type="paragraph" w:customStyle="1" w:styleId="RBber3">
    <w:name w:val="RBÜber3"/>
    <w:basedOn w:val="Standard"/>
    <w:rsid w:val="00352BDC"/>
    <w:pPr>
      <w:spacing w:before="240"/>
    </w:pPr>
    <w:rPr>
      <w:rFonts w:ascii="Times New Roman" w:hAnsi="Times New Roman"/>
      <w:b/>
    </w:rPr>
  </w:style>
  <w:style w:type="paragraph" w:customStyle="1" w:styleId="Textkrper-Einzug31">
    <w:name w:val="Textkörper-Einzug 31"/>
    <w:basedOn w:val="Standard"/>
    <w:rsid w:val="00352BDC"/>
    <w:pPr>
      <w:spacing w:line="360" w:lineRule="auto"/>
      <w:ind w:left="705" w:hanging="345"/>
    </w:pPr>
  </w:style>
  <w:style w:type="paragraph" w:styleId="Kopfzeile">
    <w:name w:val="header"/>
    <w:basedOn w:val="Standard"/>
    <w:link w:val="KopfzeileZchn"/>
    <w:uiPriority w:val="99"/>
    <w:rsid w:val="00352BDC"/>
    <w:pPr>
      <w:tabs>
        <w:tab w:val="center" w:pos="4536"/>
        <w:tab w:val="right" w:pos="9072"/>
      </w:tabs>
    </w:pPr>
  </w:style>
  <w:style w:type="paragraph" w:styleId="Verzeichnis1">
    <w:name w:val="toc 1"/>
    <w:basedOn w:val="Standard"/>
    <w:next w:val="Standard"/>
    <w:uiPriority w:val="39"/>
    <w:qFormat/>
    <w:rsid w:val="00352BDC"/>
  </w:style>
  <w:style w:type="paragraph" w:styleId="Verzeichnis2">
    <w:name w:val="toc 2"/>
    <w:basedOn w:val="Standard"/>
    <w:next w:val="Standard"/>
    <w:uiPriority w:val="39"/>
    <w:qFormat/>
    <w:rsid w:val="00352BDC"/>
    <w:pPr>
      <w:ind w:left="220"/>
    </w:pPr>
  </w:style>
  <w:style w:type="paragraph" w:styleId="Verzeichnis3">
    <w:name w:val="toc 3"/>
    <w:basedOn w:val="Standard"/>
    <w:next w:val="Standard"/>
    <w:uiPriority w:val="39"/>
    <w:qFormat/>
    <w:rsid w:val="00352BDC"/>
    <w:pPr>
      <w:ind w:left="440"/>
    </w:pPr>
  </w:style>
  <w:style w:type="paragraph" w:styleId="Verzeichnis4">
    <w:name w:val="toc 4"/>
    <w:basedOn w:val="Standard"/>
    <w:next w:val="Standard"/>
    <w:uiPriority w:val="39"/>
    <w:rsid w:val="00352BDC"/>
    <w:pPr>
      <w:ind w:left="660"/>
    </w:pPr>
  </w:style>
  <w:style w:type="paragraph" w:styleId="Verzeichnis5">
    <w:name w:val="toc 5"/>
    <w:basedOn w:val="Standard"/>
    <w:next w:val="Standard"/>
    <w:uiPriority w:val="39"/>
    <w:rsid w:val="00352BDC"/>
    <w:pPr>
      <w:ind w:left="880"/>
    </w:pPr>
  </w:style>
  <w:style w:type="paragraph" w:styleId="Verzeichnis6">
    <w:name w:val="toc 6"/>
    <w:basedOn w:val="Standard"/>
    <w:next w:val="Standard"/>
    <w:uiPriority w:val="39"/>
    <w:rsid w:val="00352BDC"/>
    <w:pPr>
      <w:ind w:left="1100"/>
    </w:pPr>
  </w:style>
  <w:style w:type="paragraph" w:styleId="Verzeichnis7">
    <w:name w:val="toc 7"/>
    <w:basedOn w:val="Standard"/>
    <w:next w:val="Standard"/>
    <w:uiPriority w:val="39"/>
    <w:rsid w:val="00352BDC"/>
    <w:pPr>
      <w:ind w:left="1320"/>
    </w:pPr>
  </w:style>
  <w:style w:type="paragraph" w:styleId="Verzeichnis8">
    <w:name w:val="toc 8"/>
    <w:basedOn w:val="Standard"/>
    <w:next w:val="Standard"/>
    <w:uiPriority w:val="39"/>
    <w:rsid w:val="00352BDC"/>
    <w:pPr>
      <w:ind w:left="1540"/>
    </w:pPr>
  </w:style>
  <w:style w:type="paragraph" w:styleId="Verzeichnis9">
    <w:name w:val="toc 9"/>
    <w:basedOn w:val="Standard"/>
    <w:next w:val="Standard"/>
    <w:uiPriority w:val="39"/>
    <w:rsid w:val="00352BDC"/>
    <w:pPr>
      <w:ind w:left="1760"/>
    </w:pPr>
  </w:style>
  <w:style w:type="paragraph" w:styleId="Endnotentext">
    <w:name w:val="endnote text"/>
    <w:basedOn w:val="Standard"/>
    <w:link w:val="EndnotentextZchn"/>
    <w:rsid w:val="00D23283"/>
    <w:rPr>
      <w:sz w:val="20"/>
    </w:rPr>
  </w:style>
  <w:style w:type="character" w:customStyle="1" w:styleId="EndnotentextZchn">
    <w:name w:val="Endnotentext Zchn"/>
    <w:link w:val="Endnotentext"/>
    <w:rsid w:val="00D23283"/>
    <w:rPr>
      <w:rFonts w:ascii="Arial" w:hAnsi="Arial"/>
      <w:lang w:eastAsia="ar-SA"/>
    </w:rPr>
  </w:style>
  <w:style w:type="character" w:styleId="Endnotenzeichen">
    <w:name w:val="endnote reference"/>
    <w:rsid w:val="00D23283"/>
    <w:rPr>
      <w:vertAlign w:val="superscript"/>
    </w:rPr>
  </w:style>
  <w:style w:type="paragraph" w:customStyle="1" w:styleId="1">
    <w:name w:val="Ü1"/>
    <w:basedOn w:val="berschrift1"/>
    <w:rsid w:val="00D23283"/>
    <w:pPr>
      <w:pageBreakBefore/>
      <w:jc w:val="center"/>
    </w:pPr>
    <w:rPr>
      <w:sz w:val="36"/>
    </w:rPr>
  </w:style>
  <w:style w:type="paragraph" w:customStyle="1" w:styleId="Formatvorlageberschrift118ptZentriert">
    <w:name w:val="Formatvorlage Überschrift 1 + 18 pt Zentriert"/>
    <w:basedOn w:val="berschrift1"/>
    <w:rsid w:val="00D23283"/>
    <w:pPr>
      <w:jc w:val="center"/>
    </w:pPr>
    <w:rPr>
      <w:bCs/>
      <w:sz w:val="36"/>
    </w:rPr>
  </w:style>
  <w:style w:type="paragraph" w:customStyle="1" w:styleId="Formatvorlage1">
    <w:name w:val="Formatvorlage1"/>
    <w:basedOn w:val="berschrift1"/>
    <w:qFormat/>
    <w:rsid w:val="00E85D3E"/>
    <w:pPr>
      <w:tabs>
        <w:tab w:val="left" w:pos="705"/>
      </w:tabs>
    </w:pPr>
    <w:rPr>
      <w:szCs w:val="28"/>
    </w:rPr>
  </w:style>
  <w:style w:type="paragraph" w:customStyle="1" w:styleId="Formatvorlage2">
    <w:name w:val="Formatvorlage2"/>
    <w:basedOn w:val="Standard"/>
    <w:link w:val="Formatvorlage2Zchn"/>
    <w:qFormat/>
    <w:rsid w:val="00D67C7C"/>
    <w:pPr>
      <w:spacing w:line="360" w:lineRule="auto"/>
      <w:jc w:val="both"/>
    </w:pPr>
    <w:rPr>
      <w:sz w:val="20"/>
    </w:rPr>
  </w:style>
  <w:style w:type="paragraph" w:customStyle="1" w:styleId="Formatvorlage3">
    <w:name w:val="Formatvorlage3"/>
    <w:basedOn w:val="berschrift2"/>
    <w:qFormat/>
    <w:rsid w:val="00E85D3E"/>
    <w:pPr>
      <w:tabs>
        <w:tab w:val="left" w:pos="705"/>
      </w:tabs>
    </w:pPr>
    <w:rPr>
      <w:i/>
      <w:iCs/>
    </w:rPr>
  </w:style>
  <w:style w:type="paragraph" w:customStyle="1" w:styleId="Formatvorlage4">
    <w:name w:val="Formatvorlage4"/>
    <w:basedOn w:val="berschrift3"/>
    <w:qFormat/>
    <w:rsid w:val="00DB0DE1"/>
    <w:pPr>
      <w:tabs>
        <w:tab w:val="left" w:pos="567"/>
      </w:tabs>
    </w:pPr>
    <w:rPr>
      <w:b w:val="0"/>
      <w:bCs/>
      <w:i/>
      <w:iCs/>
      <w:sz w:val="24"/>
    </w:rPr>
  </w:style>
  <w:style w:type="paragraph" w:customStyle="1" w:styleId="Gitternetztabelle31">
    <w:name w:val="Gitternetztabelle 31"/>
    <w:basedOn w:val="berschrift1"/>
    <w:next w:val="Standard"/>
    <w:uiPriority w:val="39"/>
    <w:qFormat/>
    <w:rsid w:val="005F014F"/>
    <w:pPr>
      <w:keepLines/>
      <w:numPr>
        <w:numId w:val="0"/>
      </w:numPr>
      <w:suppressAutoHyphens w:val="0"/>
      <w:spacing w:before="480" w:line="276" w:lineRule="auto"/>
      <w:outlineLvl w:val="9"/>
    </w:pPr>
    <w:rPr>
      <w:rFonts w:ascii="Cambria" w:hAnsi="Cambria"/>
      <w:bCs/>
      <w:color w:val="365F91"/>
      <w:sz w:val="28"/>
      <w:szCs w:val="28"/>
      <w:lang w:eastAsia="en-US"/>
    </w:rPr>
  </w:style>
  <w:style w:type="character" w:styleId="Hyperlink">
    <w:name w:val="Hyperlink"/>
    <w:uiPriority w:val="99"/>
    <w:unhideWhenUsed/>
    <w:rsid w:val="005F014F"/>
    <w:rPr>
      <w:color w:val="0000FF"/>
      <w:u w:val="single"/>
    </w:rPr>
  </w:style>
  <w:style w:type="paragraph" w:customStyle="1" w:styleId="Textkrper-Einzug22">
    <w:name w:val="Textkörper-Einzug 22"/>
    <w:basedOn w:val="Standard"/>
    <w:rsid w:val="0053106C"/>
    <w:pPr>
      <w:suppressAutoHyphens w:val="0"/>
      <w:spacing w:line="360" w:lineRule="auto"/>
      <w:ind w:left="426"/>
    </w:pPr>
    <w:rPr>
      <w:rFonts w:ascii="Times New Roman" w:hAnsi="Times New Roman"/>
      <w:sz w:val="24"/>
      <w:lang w:eastAsia="de-DE"/>
    </w:rPr>
  </w:style>
  <w:style w:type="character" w:customStyle="1" w:styleId="FuzeileZchn">
    <w:name w:val="Fußzeile Zchn"/>
    <w:link w:val="Fuzeile"/>
    <w:uiPriority w:val="99"/>
    <w:rsid w:val="0053106C"/>
    <w:rPr>
      <w:rFonts w:ascii="Arial" w:hAnsi="Arial"/>
      <w:sz w:val="22"/>
      <w:lang w:eastAsia="ar-SA"/>
    </w:rPr>
  </w:style>
  <w:style w:type="character" w:customStyle="1" w:styleId="KopfzeileZchn">
    <w:name w:val="Kopfzeile Zchn"/>
    <w:link w:val="Kopfzeile"/>
    <w:uiPriority w:val="99"/>
    <w:rsid w:val="0053106C"/>
    <w:rPr>
      <w:rFonts w:ascii="Arial" w:hAnsi="Arial"/>
      <w:sz w:val="22"/>
      <w:lang w:eastAsia="ar-SA"/>
    </w:rPr>
  </w:style>
  <w:style w:type="paragraph" w:styleId="Textkrper2">
    <w:name w:val="Body Text 2"/>
    <w:basedOn w:val="Standard"/>
    <w:link w:val="Textkrper2Zchn"/>
    <w:rsid w:val="004562E5"/>
    <w:pPr>
      <w:spacing w:after="120" w:line="480" w:lineRule="auto"/>
    </w:pPr>
  </w:style>
  <w:style w:type="character" w:customStyle="1" w:styleId="Textkrper2Zchn">
    <w:name w:val="Textkörper 2 Zchn"/>
    <w:link w:val="Textkrper2"/>
    <w:rsid w:val="004562E5"/>
    <w:rPr>
      <w:rFonts w:ascii="Arial" w:hAnsi="Arial"/>
      <w:sz w:val="22"/>
      <w:lang w:eastAsia="ar-SA"/>
    </w:rPr>
  </w:style>
  <w:style w:type="paragraph" w:styleId="Textkrper3">
    <w:name w:val="Body Text 3"/>
    <w:basedOn w:val="Standard"/>
    <w:link w:val="Textkrper3Zchn"/>
    <w:rsid w:val="004562E5"/>
    <w:pPr>
      <w:spacing w:after="120"/>
    </w:pPr>
    <w:rPr>
      <w:sz w:val="16"/>
      <w:szCs w:val="16"/>
    </w:rPr>
  </w:style>
  <w:style w:type="character" w:customStyle="1" w:styleId="Textkrper3Zchn">
    <w:name w:val="Textkörper 3 Zchn"/>
    <w:link w:val="Textkrper3"/>
    <w:rsid w:val="004562E5"/>
    <w:rPr>
      <w:rFonts w:ascii="Arial" w:hAnsi="Arial"/>
      <w:sz w:val="16"/>
      <w:szCs w:val="16"/>
      <w:lang w:eastAsia="ar-SA"/>
    </w:rPr>
  </w:style>
  <w:style w:type="paragraph" w:customStyle="1" w:styleId="Tabellentext">
    <w:name w:val="Tabellentext"/>
    <w:basedOn w:val="Standard"/>
    <w:rsid w:val="004562E5"/>
    <w:pPr>
      <w:suppressAutoHyphens w:val="0"/>
      <w:spacing w:before="80" w:after="80" w:line="300" w:lineRule="exact"/>
    </w:pPr>
    <w:rPr>
      <w:sz w:val="20"/>
      <w:lang w:eastAsia="de-DE"/>
    </w:rPr>
  </w:style>
  <w:style w:type="paragraph" w:styleId="HTMLVorformatiert">
    <w:name w:val="HTML Preformatted"/>
    <w:basedOn w:val="Standard"/>
    <w:link w:val="HTMLVorformatiertZchn"/>
    <w:rsid w:val="00BD0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rPr>
  </w:style>
  <w:style w:type="character" w:customStyle="1" w:styleId="HTMLVorformatiertZchn">
    <w:name w:val="HTML Vorformatiert Zchn"/>
    <w:link w:val="HTMLVorformatiert"/>
    <w:rsid w:val="00BD0CAA"/>
    <w:rPr>
      <w:rFonts w:ascii="Courier New" w:hAnsi="Courier New" w:cs="Courier New"/>
    </w:rPr>
  </w:style>
  <w:style w:type="paragraph" w:customStyle="1" w:styleId="FormatvorlageBlockNach6ptZeilenabstand15ZeilenKastenEinf">
    <w:name w:val="Formatvorlage Block Nach:  6 pt Zeilenabstand:  15 Zeilen Kasten: (Einf..."/>
    <w:basedOn w:val="Standard"/>
    <w:rsid w:val="009E73C5"/>
    <w:pPr>
      <w:pBdr>
        <w:top w:val="single" w:sz="6" w:space="1" w:color="auto"/>
        <w:left w:val="single" w:sz="6" w:space="4" w:color="auto"/>
        <w:bottom w:val="single" w:sz="6" w:space="1" w:color="auto"/>
        <w:right w:val="single" w:sz="6" w:space="4" w:color="auto"/>
      </w:pBdr>
      <w:spacing w:after="120" w:line="360" w:lineRule="auto"/>
      <w:jc w:val="both"/>
    </w:pPr>
  </w:style>
  <w:style w:type="paragraph" w:styleId="Sprechblasentext">
    <w:name w:val="Balloon Text"/>
    <w:basedOn w:val="Standard"/>
    <w:link w:val="SprechblasentextZchn"/>
    <w:rsid w:val="003D7E7D"/>
    <w:rPr>
      <w:rFonts w:ascii="Tahoma" w:hAnsi="Tahoma"/>
      <w:sz w:val="16"/>
      <w:szCs w:val="16"/>
    </w:rPr>
  </w:style>
  <w:style w:type="character" w:customStyle="1" w:styleId="SprechblasentextZchn">
    <w:name w:val="Sprechblasentext Zchn"/>
    <w:link w:val="Sprechblasentext"/>
    <w:rsid w:val="003D7E7D"/>
    <w:rPr>
      <w:rFonts w:ascii="Tahoma" w:hAnsi="Tahoma" w:cs="Tahoma"/>
      <w:sz w:val="16"/>
      <w:szCs w:val="16"/>
      <w:lang w:eastAsia="ar-SA"/>
    </w:rPr>
  </w:style>
  <w:style w:type="character" w:customStyle="1" w:styleId="ZchnZchn6">
    <w:name w:val="Zchn Zchn6"/>
    <w:locked/>
    <w:rsid w:val="00B32B45"/>
    <w:rPr>
      <w:rFonts w:ascii="Arial" w:hAnsi="Arial" w:cs="Arial"/>
      <w:sz w:val="22"/>
      <w:lang w:val="de-DE" w:eastAsia="ar-SA" w:bidi="ar-SA"/>
    </w:rPr>
  </w:style>
  <w:style w:type="character" w:customStyle="1" w:styleId="Formatvorlage2Zchn">
    <w:name w:val="Formatvorlage2 Zchn"/>
    <w:link w:val="Formatvorlage2"/>
    <w:rsid w:val="00D67C7C"/>
    <w:rPr>
      <w:rFonts w:ascii="Arial" w:hAnsi="Arial"/>
      <w:lang w:eastAsia="ar-SA"/>
    </w:rPr>
  </w:style>
  <w:style w:type="paragraph" w:customStyle="1" w:styleId="fnn">
    <w:name w:val="fn n"/>
    <w:basedOn w:val="Standard"/>
    <w:rsid w:val="00910DEF"/>
    <w:pPr>
      <w:suppressAutoHyphens w:val="0"/>
      <w:spacing w:before="100" w:beforeAutospacing="1" w:after="100" w:afterAutospacing="1"/>
    </w:pPr>
    <w:rPr>
      <w:rFonts w:ascii="Times New Roman" w:hAnsi="Times New Roman"/>
      <w:sz w:val="24"/>
      <w:szCs w:val="24"/>
      <w:lang w:eastAsia="de-DE"/>
    </w:rPr>
  </w:style>
  <w:style w:type="character" w:customStyle="1" w:styleId="honorific-prefix">
    <w:name w:val="honorific-prefix"/>
    <w:basedOn w:val="Absatz-Standardschriftart"/>
    <w:rsid w:val="00910DEF"/>
  </w:style>
  <w:style w:type="character" w:customStyle="1" w:styleId="given-name">
    <w:name w:val="given-name"/>
    <w:basedOn w:val="Absatz-Standardschriftart"/>
    <w:rsid w:val="00910DEF"/>
  </w:style>
  <w:style w:type="character" w:customStyle="1" w:styleId="family-name">
    <w:name w:val="family-name"/>
    <w:basedOn w:val="Absatz-Standardschriftart"/>
    <w:rsid w:val="00910DEF"/>
  </w:style>
  <w:style w:type="paragraph" w:customStyle="1" w:styleId="adr">
    <w:name w:val="adr"/>
    <w:basedOn w:val="Standard"/>
    <w:rsid w:val="00910DEF"/>
    <w:pPr>
      <w:suppressAutoHyphens w:val="0"/>
      <w:spacing w:before="100" w:beforeAutospacing="1" w:after="100" w:afterAutospacing="1"/>
    </w:pPr>
    <w:rPr>
      <w:rFonts w:ascii="Times New Roman" w:hAnsi="Times New Roman"/>
      <w:sz w:val="24"/>
      <w:szCs w:val="24"/>
      <w:lang w:eastAsia="de-DE"/>
    </w:rPr>
  </w:style>
  <w:style w:type="character" w:customStyle="1" w:styleId="organization-name">
    <w:name w:val="organization-name"/>
    <w:basedOn w:val="Absatz-Standardschriftart"/>
    <w:rsid w:val="00910DEF"/>
  </w:style>
  <w:style w:type="character" w:customStyle="1" w:styleId="street-address">
    <w:name w:val="street-address"/>
    <w:basedOn w:val="Absatz-Standardschriftart"/>
    <w:rsid w:val="00910DEF"/>
  </w:style>
  <w:style w:type="character" w:customStyle="1" w:styleId="postal-code">
    <w:name w:val="postal-code"/>
    <w:basedOn w:val="Absatz-Standardschriftart"/>
    <w:rsid w:val="00910DEF"/>
  </w:style>
  <w:style w:type="character" w:customStyle="1" w:styleId="locality">
    <w:name w:val="locality"/>
    <w:basedOn w:val="Absatz-Standardschriftart"/>
    <w:rsid w:val="00910DEF"/>
  </w:style>
  <w:style w:type="paragraph" w:customStyle="1" w:styleId="Flietext">
    <w:name w:val="Fließtext"/>
    <w:rsid w:val="003D65D3"/>
    <w:pPr>
      <w:spacing w:before="120" w:line="360" w:lineRule="auto"/>
    </w:pPr>
    <w:rPr>
      <w:rFonts w:ascii="Arial" w:hAnsi="Arial"/>
      <w:sz w:val="22"/>
    </w:rPr>
  </w:style>
  <w:style w:type="paragraph" w:customStyle="1" w:styleId="authlist">
    <w:name w:val="auth_list"/>
    <w:basedOn w:val="Standard"/>
    <w:rsid w:val="003D65D3"/>
    <w:pPr>
      <w:suppressAutoHyphens w:val="0"/>
      <w:spacing w:before="100" w:beforeAutospacing="1" w:after="100" w:afterAutospacing="1"/>
    </w:pPr>
    <w:rPr>
      <w:rFonts w:ascii="Times New Roman" w:hAnsi="Times New Roman"/>
      <w:sz w:val="24"/>
      <w:szCs w:val="24"/>
      <w:lang w:eastAsia="de-DE"/>
    </w:rPr>
  </w:style>
  <w:style w:type="character" w:styleId="Fett">
    <w:name w:val="Strong"/>
    <w:aliases w:val="Überschrift 3 + 14 pt,Nicht Kursiv + Links: 0 cm,Erste Zeile: 0 cm"/>
    <w:qFormat/>
    <w:rsid w:val="003D65D3"/>
    <w:rPr>
      <w:b/>
      <w:bCs/>
    </w:rPr>
  </w:style>
  <w:style w:type="character" w:customStyle="1" w:styleId="ZchnZchn1">
    <w:name w:val="Zchn Zchn1"/>
    <w:locked/>
    <w:rsid w:val="00594622"/>
    <w:rPr>
      <w:rFonts w:ascii="Courier New" w:hAnsi="Courier New" w:cs="Courier New"/>
      <w:lang w:val="de-DE" w:eastAsia="de-DE" w:bidi="ar-SA"/>
    </w:rPr>
  </w:style>
  <w:style w:type="paragraph" w:customStyle="1" w:styleId="bodytext">
    <w:name w:val="bodytext"/>
    <w:basedOn w:val="Standard"/>
    <w:rsid w:val="00253306"/>
    <w:pPr>
      <w:suppressAutoHyphens w:val="0"/>
    </w:pPr>
    <w:rPr>
      <w:rFonts w:cs="Arial"/>
      <w:color w:val="000000"/>
      <w:sz w:val="18"/>
      <w:szCs w:val="18"/>
      <w:lang w:eastAsia="de-DE"/>
    </w:rPr>
  </w:style>
  <w:style w:type="table" w:styleId="Tabellenraster">
    <w:name w:val="Table Grid"/>
    <w:basedOn w:val="NormaleTabelle"/>
    <w:uiPriority w:val="39"/>
    <w:rsid w:val="00253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link w:val="berschrift4"/>
    <w:rsid w:val="00131E69"/>
    <w:rPr>
      <w:rFonts w:ascii="Arial" w:hAnsi="Arial"/>
      <w:b/>
      <w:bCs/>
      <w:sz w:val="22"/>
      <w:szCs w:val="24"/>
      <w:lang w:eastAsia="ar-SA"/>
    </w:rPr>
  </w:style>
  <w:style w:type="character" w:styleId="Kommentarzeichen">
    <w:name w:val="annotation reference"/>
    <w:rsid w:val="00B007A8"/>
    <w:rPr>
      <w:sz w:val="16"/>
      <w:szCs w:val="16"/>
    </w:rPr>
  </w:style>
  <w:style w:type="paragraph" w:styleId="Kommentartext">
    <w:name w:val="annotation text"/>
    <w:basedOn w:val="Standard"/>
    <w:link w:val="KommentartextZchn"/>
    <w:rsid w:val="00B007A8"/>
    <w:rPr>
      <w:sz w:val="20"/>
    </w:rPr>
  </w:style>
  <w:style w:type="character" w:customStyle="1" w:styleId="KommentartextZchn">
    <w:name w:val="Kommentartext Zchn"/>
    <w:link w:val="Kommentartext"/>
    <w:rsid w:val="00B007A8"/>
    <w:rPr>
      <w:rFonts w:ascii="Arial" w:hAnsi="Arial"/>
      <w:lang w:eastAsia="ar-SA"/>
    </w:rPr>
  </w:style>
  <w:style w:type="paragraph" w:styleId="Kommentarthema">
    <w:name w:val="annotation subject"/>
    <w:basedOn w:val="Kommentartext"/>
    <w:next w:val="Kommentartext"/>
    <w:link w:val="KommentarthemaZchn"/>
    <w:rsid w:val="00B007A8"/>
    <w:rPr>
      <w:b/>
      <w:bCs/>
    </w:rPr>
  </w:style>
  <w:style w:type="character" w:customStyle="1" w:styleId="KommentarthemaZchn">
    <w:name w:val="Kommentarthema Zchn"/>
    <w:link w:val="Kommentarthema"/>
    <w:rsid w:val="00B007A8"/>
    <w:rPr>
      <w:rFonts w:ascii="Arial" w:hAnsi="Arial"/>
      <w:b/>
      <w:bCs/>
      <w:lang w:eastAsia="ar-SA"/>
    </w:rPr>
  </w:style>
  <w:style w:type="character" w:customStyle="1" w:styleId="e-mailformatvorlage17">
    <w:name w:val="e-mailformatvorlage17"/>
    <w:semiHidden/>
    <w:rsid w:val="00EE6741"/>
    <w:rPr>
      <w:rFonts w:ascii="Arial" w:hAnsi="Arial" w:cs="Arial" w:hint="default"/>
      <w:color w:val="auto"/>
      <w:sz w:val="20"/>
      <w:szCs w:val="20"/>
    </w:rPr>
  </w:style>
  <w:style w:type="character" w:styleId="Hervorhebung">
    <w:name w:val="Emphasis"/>
    <w:aliases w:val="Eingabe"/>
    <w:qFormat/>
    <w:rsid w:val="00FF53EE"/>
    <w:rPr>
      <w:i/>
      <w:iCs/>
    </w:rPr>
  </w:style>
  <w:style w:type="paragraph" w:customStyle="1" w:styleId="Default">
    <w:name w:val="Default"/>
    <w:rsid w:val="00336363"/>
    <w:pPr>
      <w:autoSpaceDE w:val="0"/>
      <w:autoSpaceDN w:val="0"/>
      <w:adjustRightInd w:val="0"/>
    </w:pPr>
    <w:rPr>
      <w:rFonts w:ascii="Arial" w:hAnsi="Arial" w:cs="Arial"/>
      <w:color w:val="000000"/>
      <w:sz w:val="24"/>
      <w:szCs w:val="24"/>
    </w:rPr>
  </w:style>
  <w:style w:type="character" w:customStyle="1" w:styleId="berschrift2Zchn">
    <w:name w:val="Überschrift 2 Zchn"/>
    <w:link w:val="berschrift2"/>
    <w:rsid w:val="000800EA"/>
    <w:rPr>
      <w:rFonts w:ascii="Arial" w:hAnsi="Arial"/>
      <w:b/>
      <w:sz w:val="28"/>
      <w:lang w:eastAsia="ar-SA"/>
    </w:rPr>
  </w:style>
  <w:style w:type="character" w:customStyle="1" w:styleId="berschrift3Zchn">
    <w:name w:val="Überschrift 3 Zchn"/>
    <w:link w:val="berschrift3"/>
    <w:rsid w:val="000800EA"/>
    <w:rPr>
      <w:rFonts w:ascii="Arial" w:hAnsi="Arial"/>
      <w:b/>
      <w:sz w:val="22"/>
      <w:lang w:eastAsia="ar-SA"/>
    </w:rPr>
  </w:style>
  <w:style w:type="paragraph" w:customStyle="1" w:styleId="FarbigeListe-Akzent11">
    <w:name w:val="Farbige Liste - Akzent 11"/>
    <w:basedOn w:val="Standard"/>
    <w:uiPriority w:val="34"/>
    <w:qFormat/>
    <w:rsid w:val="000B7C5F"/>
    <w:pPr>
      <w:suppressAutoHyphens w:val="0"/>
      <w:spacing w:before="120" w:line="240" w:lineRule="exact"/>
      <w:ind w:left="708"/>
    </w:pPr>
    <w:rPr>
      <w:sz w:val="20"/>
      <w:lang w:eastAsia="de-DE"/>
    </w:rPr>
  </w:style>
  <w:style w:type="paragraph" w:customStyle="1" w:styleId="Textkrper22">
    <w:name w:val="Textkörper 22"/>
    <w:basedOn w:val="Standard"/>
    <w:rsid w:val="002665AD"/>
    <w:pPr>
      <w:spacing w:before="120" w:line="360" w:lineRule="atLeast"/>
      <w:ind w:left="256" w:hanging="284"/>
    </w:pPr>
    <w:rPr>
      <w:rFonts w:cs="Tms Rmn"/>
      <w:sz w:val="20"/>
    </w:rPr>
  </w:style>
  <w:style w:type="paragraph" w:styleId="Beschriftung">
    <w:name w:val="caption"/>
    <w:basedOn w:val="Standard"/>
    <w:next w:val="Standard"/>
    <w:unhideWhenUsed/>
    <w:qFormat/>
    <w:rsid w:val="000928E6"/>
    <w:rPr>
      <w:b/>
      <w:bCs/>
      <w:sz w:val="20"/>
    </w:rPr>
  </w:style>
  <w:style w:type="paragraph" w:customStyle="1" w:styleId="Formatvorlage5">
    <w:name w:val="Formatvorlage5"/>
    <w:basedOn w:val="berschrift4"/>
    <w:link w:val="Formatvorlage5Zchn"/>
    <w:autoRedefine/>
    <w:qFormat/>
    <w:rsid w:val="00FA3C7B"/>
    <w:pPr>
      <w:ind w:left="1429" w:hanging="862"/>
    </w:pPr>
  </w:style>
  <w:style w:type="paragraph" w:customStyle="1" w:styleId="Formatvorlage6">
    <w:name w:val="Formatvorlage6"/>
    <w:basedOn w:val="berschrift6"/>
    <w:link w:val="Formatvorlage6Zchn"/>
    <w:qFormat/>
    <w:rsid w:val="00B75C3E"/>
    <w:rPr>
      <w:bCs/>
      <w:sz w:val="20"/>
    </w:rPr>
  </w:style>
  <w:style w:type="character" w:customStyle="1" w:styleId="Formatvorlage5Zchn">
    <w:name w:val="Formatvorlage5 Zchn"/>
    <w:basedOn w:val="berschrift4Zchn"/>
    <w:link w:val="Formatvorlage5"/>
    <w:rsid w:val="00FA3C7B"/>
    <w:rPr>
      <w:rFonts w:ascii="Arial" w:hAnsi="Arial"/>
      <w:b/>
      <w:bCs/>
      <w:sz w:val="22"/>
      <w:szCs w:val="24"/>
      <w:lang w:eastAsia="ar-SA"/>
    </w:rPr>
  </w:style>
  <w:style w:type="paragraph" w:customStyle="1" w:styleId="Formatvorlage7">
    <w:name w:val="Formatvorlage7"/>
    <w:basedOn w:val="berschrift5"/>
    <w:link w:val="Formatvorlage7Zchn"/>
    <w:qFormat/>
    <w:rsid w:val="00B75C3E"/>
    <w:rPr>
      <w:i w:val="0"/>
    </w:rPr>
  </w:style>
  <w:style w:type="character" w:customStyle="1" w:styleId="berschrift6Zchn">
    <w:name w:val="Überschrift 6 Zchn"/>
    <w:link w:val="berschrift6"/>
    <w:rsid w:val="00B75C3E"/>
    <w:rPr>
      <w:rFonts w:ascii="Arial" w:hAnsi="Arial"/>
      <w:b/>
      <w:sz w:val="24"/>
      <w:lang w:eastAsia="ar-SA"/>
    </w:rPr>
  </w:style>
  <w:style w:type="character" w:customStyle="1" w:styleId="Formatvorlage6Zchn">
    <w:name w:val="Formatvorlage6 Zchn"/>
    <w:link w:val="Formatvorlage6"/>
    <w:rsid w:val="00B75C3E"/>
    <w:rPr>
      <w:rFonts w:ascii="Arial" w:hAnsi="Arial"/>
      <w:b/>
      <w:bCs/>
      <w:lang w:eastAsia="ar-SA"/>
    </w:rPr>
  </w:style>
  <w:style w:type="character" w:customStyle="1" w:styleId="BesuchterHyperlink1">
    <w:name w:val="BesuchterHyperlink1"/>
    <w:rsid w:val="00954042"/>
    <w:rPr>
      <w:color w:val="800080"/>
      <w:u w:val="single"/>
    </w:rPr>
  </w:style>
  <w:style w:type="character" w:customStyle="1" w:styleId="berschrift5Zchn">
    <w:name w:val="Überschrift 5 Zchn"/>
    <w:link w:val="berschrift5"/>
    <w:rsid w:val="00B75C3E"/>
    <w:rPr>
      <w:rFonts w:ascii="Arial" w:hAnsi="Arial"/>
      <w:b/>
      <w:i/>
      <w:lang w:eastAsia="ar-SA"/>
    </w:rPr>
  </w:style>
  <w:style w:type="character" w:customStyle="1" w:styleId="Formatvorlage7Zchn">
    <w:name w:val="Formatvorlage7 Zchn"/>
    <w:link w:val="Formatvorlage7"/>
    <w:rsid w:val="00B75C3E"/>
    <w:rPr>
      <w:rFonts w:ascii="Arial" w:hAnsi="Arial"/>
      <w:b/>
      <w:lang w:eastAsia="ar-SA"/>
    </w:rPr>
  </w:style>
  <w:style w:type="paragraph" w:customStyle="1" w:styleId="Formatvorlage8">
    <w:name w:val="Formatvorlage8"/>
    <w:basedOn w:val="berschrift3"/>
    <w:link w:val="Formatvorlage8Zchn"/>
    <w:qFormat/>
    <w:rsid w:val="00DB0DE1"/>
    <w:rPr>
      <w:sz w:val="24"/>
    </w:rPr>
  </w:style>
  <w:style w:type="paragraph" w:styleId="Listenabsatz">
    <w:name w:val="List Paragraph"/>
    <w:basedOn w:val="Standard"/>
    <w:uiPriority w:val="34"/>
    <w:qFormat/>
    <w:rsid w:val="001C6AF5"/>
    <w:pPr>
      <w:suppressAutoHyphens w:val="0"/>
      <w:spacing w:after="160" w:line="259" w:lineRule="auto"/>
      <w:ind w:left="720"/>
      <w:contextualSpacing/>
    </w:pPr>
    <w:rPr>
      <w:rFonts w:ascii="Calibri" w:eastAsia="Calibri" w:hAnsi="Calibri"/>
      <w:szCs w:val="22"/>
      <w:lang w:eastAsia="en-US"/>
    </w:rPr>
  </w:style>
  <w:style w:type="character" w:customStyle="1" w:styleId="Formatvorlage8Zchn">
    <w:name w:val="Formatvorlage8 Zchn"/>
    <w:link w:val="Formatvorlage8"/>
    <w:rsid w:val="00DB0DE1"/>
    <w:rPr>
      <w:rFonts w:ascii="Arial" w:hAnsi="Arial"/>
      <w:b/>
      <w:sz w:val="24"/>
      <w:lang w:eastAsia="ar-SA"/>
    </w:rPr>
  </w:style>
  <w:style w:type="paragraph" w:styleId="berarbeitung">
    <w:name w:val="Revision"/>
    <w:hidden/>
    <w:uiPriority w:val="99"/>
    <w:semiHidden/>
    <w:rsid w:val="00C7654F"/>
    <w:rPr>
      <w:rFonts w:ascii="Arial" w:hAnsi="Arial"/>
      <w:sz w:val="22"/>
      <w:lang w:eastAsia="ar-SA"/>
    </w:rPr>
  </w:style>
  <w:style w:type="character" w:customStyle="1" w:styleId="e24kjd">
    <w:name w:val="e24kjd"/>
    <w:rsid w:val="00BA268C"/>
  </w:style>
  <w:style w:type="character" w:customStyle="1" w:styleId="st">
    <w:name w:val="st"/>
    <w:rsid w:val="00565BD3"/>
  </w:style>
  <w:style w:type="paragraph" w:customStyle="1" w:styleId="TableParagraph">
    <w:name w:val="Table Paragraph"/>
    <w:basedOn w:val="Standard"/>
    <w:uiPriority w:val="1"/>
    <w:qFormat/>
    <w:rsid w:val="00CC1343"/>
    <w:pPr>
      <w:suppressAutoHyphens w:val="0"/>
      <w:autoSpaceDE w:val="0"/>
      <w:autoSpaceDN w:val="0"/>
      <w:adjustRightInd w:val="0"/>
      <w:ind w:left="112"/>
    </w:pPr>
    <w:rPr>
      <w:rFonts w:ascii="Calibri" w:hAnsi="Calibri" w:cs="Calibri"/>
      <w:sz w:val="24"/>
      <w:szCs w:val="24"/>
      <w:lang w:eastAsia="de-DE"/>
    </w:rPr>
  </w:style>
  <w:style w:type="character" w:customStyle="1" w:styleId="NichtaufgelsteErwhnung1">
    <w:name w:val="Nicht aufgelöste Erwähnung1"/>
    <w:basedOn w:val="Absatz-Standardschriftart"/>
    <w:uiPriority w:val="99"/>
    <w:semiHidden/>
    <w:unhideWhenUsed/>
    <w:rsid w:val="001E6C02"/>
    <w:rPr>
      <w:color w:val="605E5C"/>
      <w:shd w:val="clear" w:color="auto" w:fill="E1DFDD"/>
    </w:rPr>
  </w:style>
  <w:style w:type="character" w:styleId="BesuchterLink">
    <w:name w:val="FollowedHyperlink"/>
    <w:basedOn w:val="Absatz-Standardschriftart"/>
    <w:semiHidden/>
    <w:unhideWhenUsed/>
    <w:rsid w:val="003E752A"/>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186F4D"/>
    <w:rPr>
      <w:color w:val="605E5C"/>
      <w:shd w:val="clear" w:color="auto" w:fill="E1DFDD"/>
    </w:rPr>
  </w:style>
  <w:style w:type="paragraph" w:styleId="Textkrper-Einzug2">
    <w:name w:val="Body Text Indent 2"/>
    <w:basedOn w:val="Standard"/>
    <w:link w:val="Textkrper-Einzug2Zchn"/>
    <w:semiHidden/>
    <w:unhideWhenUsed/>
    <w:rsid w:val="002A2E52"/>
    <w:pPr>
      <w:spacing w:after="120" w:line="480" w:lineRule="auto"/>
      <w:ind w:left="283"/>
    </w:pPr>
  </w:style>
  <w:style w:type="character" w:customStyle="1" w:styleId="Textkrper-Einzug2Zchn">
    <w:name w:val="Textkörper-Einzug 2 Zchn"/>
    <w:basedOn w:val="Absatz-Standardschriftart"/>
    <w:link w:val="Textkrper-Einzug2"/>
    <w:semiHidden/>
    <w:rsid w:val="002A2E52"/>
    <w:rPr>
      <w:rFonts w:ascii="Arial" w:hAnsi="Arial"/>
      <w:sz w:val="22"/>
      <w:lang w:eastAsia="ar-SA"/>
    </w:rPr>
  </w:style>
  <w:style w:type="character" w:customStyle="1" w:styleId="NichtaufgelsteErwhnung3">
    <w:name w:val="Nicht aufgelöste Erwähnung3"/>
    <w:basedOn w:val="Absatz-Standardschriftart"/>
    <w:uiPriority w:val="99"/>
    <w:semiHidden/>
    <w:unhideWhenUsed/>
    <w:rsid w:val="0079278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B004C"/>
    <w:rPr>
      <w:color w:val="605E5C"/>
      <w:shd w:val="clear" w:color="auto" w:fill="E1DFDD"/>
    </w:rPr>
  </w:style>
  <w:style w:type="character" w:styleId="NichtaufgelsteErwhnung">
    <w:name w:val="Unresolved Mention"/>
    <w:basedOn w:val="Absatz-Standardschriftart"/>
    <w:uiPriority w:val="99"/>
    <w:semiHidden/>
    <w:unhideWhenUsed/>
    <w:rsid w:val="007D5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3080">
      <w:bodyDiv w:val="1"/>
      <w:marLeft w:val="0"/>
      <w:marRight w:val="0"/>
      <w:marTop w:val="0"/>
      <w:marBottom w:val="0"/>
      <w:divBdr>
        <w:top w:val="none" w:sz="0" w:space="0" w:color="auto"/>
        <w:left w:val="none" w:sz="0" w:space="0" w:color="auto"/>
        <w:bottom w:val="none" w:sz="0" w:space="0" w:color="auto"/>
        <w:right w:val="none" w:sz="0" w:space="0" w:color="auto"/>
      </w:divBdr>
    </w:div>
    <w:div w:id="51119304">
      <w:bodyDiv w:val="1"/>
      <w:marLeft w:val="0"/>
      <w:marRight w:val="0"/>
      <w:marTop w:val="0"/>
      <w:marBottom w:val="0"/>
      <w:divBdr>
        <w:top w:val="none" w:sz="0" w:space="0" w:color="auto"/>
        <w:left w:val="none" w:sz="0" w:space="0" w:color="auto"/>
        <w:bottom w:val="none" w:sz="0" w:space="0" w:color="auto"/>
        <w:right w:val="none" w:sz="0" w:space="0" w:color="auto"/>
      </w:divBdr>
    </w:div>
    <w:div w:id="95058414">
      <w:bodyDiv w:val="1"/>
      <w:marLeft w:val="0"/>
      <w:marRight w:val="0"/>
      <w:marTop w:val="0"/>
      <w:marBottom w:val="0"/>
      <w:divBdr>
        <w:top w:val="none" w:sz="0" w:space="0" w:color="auto"/>
        <w:left w:val="none" w:sz="0" w:space="0" w:color="auto"/>
        <w:bottom w:val="none" w:sz="0" w:space="0" w:color="auto"/>
        <w:right w:val="none" w:sz="0" w:space="0" w:color="auto"/>
      </w:divBdr>
    </w:div>
    <w:div w:id="177237967">
      <w:bodyDiv w:val="1"/>
      <w:marLeft w:val="0"/>
      <w:marRight w:val="0"/>
      <w:marTop w:val="0"/>
      <w:marBottom w:val="0"/>
      <w:divBdr>
        <w:top w:val="none" w:sz="0" w:space="0" w:color="auto"/>
        <w:left w:val="none" w:sz="0" w:space="0" w:color="auto"/>
        <w:bottom w:val="none" w:sz="0" w:space="0" w:color="auto"/>
        <w:right w:val="none" w:sz="0" w:space="0" w:color="auto"/>
      </w:divBdr>
      <w:divsChild>
        <w:div w:id="1628269923">
          <w:marLeft w:val="0"/>
          <w:marRight w:val="0"/>
          <w:marTop w:val="0"/>
          <w:marBottom w:val="0"/>
          <w:divBdr>
            <w:top w:val="none" w:sz="0" w:space="0" w:color="auto"/>
            <w:left w:val="none" w:sz="0" w:space="0" w:color="auto"/>
            <w:bottom w:val="none" w:sz="0" w:space="0" w:color="auto"/>
            <w:right w:val="none" w:sz="0" w:space="0" w:color="auto"/>
          </w:divBdr>
        </w:div>
      </w:divsChild>
    </w:div>
    <w:div w:id="276722357">
      <w:bodyDiv w:val="1"/>
      <w:marLeft w:val="0"/>
      <w:marRight w:val="0"/>
      <w:marTop w:val="0"/>
      <w:marBottom w:val="0"/>
      <w:divBdr>
        <w:top w:val="none" w:sz="0" w:space="0" w:color="auto"/>
        <w:left w:val="none" w:sz="0" w:space="0" w:color="auto"/>
        <w:bottom w:val="none" w:sz="0" w:space="0" w:color="auto"/>
        <w:right w:val="none" w:sz="0" w:space="0" w:color="auto"/>
      </w:divBdr>
    </w:div>
    <w:div w:id="308822149">
      <w:bodyDiv w:val="1"/>
      <w:marLeft w:val="0"/>
      <w:marRight w:val="0"/>
      <w:marTop w:val="0"/>
      <w:marBottom w:val="0"/>
      <w:divBdr>
        <w:top w:val="none" w:sz="0" w:space="0" w:color="auto"/>
        <w:left w:val="none" w:sz="0" w:space="0" w:color="auto"/>
        <w:bottom w:val="none" w:sz="0" w:space="0" w:color="auto"/>
        <w:right w:val="none" w:sz="0" w:space="0" w:color="auto"/>
      </w:divBdr>
    </w:div>
    <w:div w:id="415244353">
      <w:bodyDiv w:val="1"/>
      <w:marLeft w:val="0"/>
      <w:marRight w:val="0"/>
      <w:marTop w:val="0"/>
      <w:marBottom w:val="0"/>
      <w:divBdr>
        <w:top w:val="none" w:sz="0" w:space="0" w:color="auto"/>
        <w:left w:val="none" w:sz="0" w:space="0" w:color="auto"/>
        <w:bottom w:val="none" w:sz="0" w:space="0" w:color="auto"/>
        <w:right w:val="none" w:sz="0" w:space="0" w:color="auto"/>
      </w:divBdr>
    </w:div>
    <w:div w:id="429130629">
      <w:bodyDiv w:val="1"/>
      <w:marLeft w:val="0"/>
      <w:marRight w:val="0"/>
      <w:marTop w:val="0"/>
      <w:marBottom w:val="0"/>
      <w:divBdr>
        <w:top w:val="none" w:sz="0" w:space="0" w:color="auto"/>
        <w:left w:val="none" w:sz="0" w:space="0" w:color="auto"/>
        <w:bottom w:val="none" w:sz="0" w:space="0" w:color="auto"/>
        <w:right w:val="none" w:sz="0" w:space="0" w:color="auto"/>
      </w:divBdr>
    </w:div>
    <w:div w:id="465319148">
      <w:bodyDiv w:val="1"/>
      <w:marLeft w:val="0"/>
      <w:marRight w:val="0"/>
      <w:marTop w:val="0"/>
      <w:marBottom w:val="0"/>
      <w:divBdr>
        <w:top w:val="none" w:sz="0" w:space="0" w:color="auto"/>
        <w:left w:val="none" w:sz="0" w:space="0" w:color="auto"/>
        <w:bottom w:val="none" w:sz="0" w:space="0" w:color="auto"/>
        <w:right w:val="none" w:sz="0" w:space="0" w:color="auto"/>
      </w:divBdr>
    </w:div>
    <w:div w:id="515120084">
      <w:bodyDiv w:val="1"/>
      <w:marLeft w:val="0"/>
      <w:marRight w:val="0"/>
      <w:marTop w:val="0"/>
      <w:marBottom w:val="0"/>
      <w:divBdr>
        <w:top w:val="none" w:sz="0" w:space="0" w:color="auto"/>
        <w:left w:val="none" w:sz="0" w:space="0" w:color="auto"/>
        <w:bottom w:val="none" w:sz="0" w:space="0" w:color="auto"/>
        <w:right w:val="none" w:sz="0" w:space="0" w:color="auto"/>
      </w:divBdr>
    </w:div>
    <w:div w:id="520044942">
      <w:bodyDiv w:val="1"/>
      <w:marLeft w:val="0"/>
      <w:marRight w:val="0"/>
      <w:marTop w:val="0"/>
      <w:marBottom w:val="0"/>
      <w:divBdr>
        <w:top w:val="none" w:sz="0" w:space="0" w:color="auto"/>
        <w:left w:val="none" w:sz="0" w:space="0" w:color="auto"/>
        <w:bottom w:val="none" w:sz="0" w:space="0" w:color="auto"/>
        <w:right w:val="none" w:sz="0" w:space="0" w:color="auto"/>
      </w:divBdr>
    </w:div>
    <w:div w:id="537278416">
      <w:bodyDiv w:val="1"/>
      <w:marLeft w:val="0"/>
      <w:marRight w:val="0"/>
      <w:marTop w:val="0"/>
      <w:marBottom w:val="120"/>
      <w:divBdr>
        <w:top w:val="none" w:sz="0" w:space="0" w:color="auto"/>
        <w:left w:val="none" w:sz="0" w:space="0" w:color="auto"/>
        <w:bottom w:val="none" w:sz="0" w:space="0" w:color="auto"/>
        <w:right w:val="none" w:sz="0" w:space="0" w:color="auto"/>
      </w:divBdr>
      <w:divsChild>
        <w:div w:id="1571308086">
          <w:marLeft w:val="0"/>
          <w:marRight w:val="0"/>
          <w:marTop w:val="0"/>
          <w:marBottom w:val="0"/>
          <w:divBdr>
            <w:top w:val="none" w:sz="0" w:space="0" w:color="auto"/>
            <w:left w:val="none" w:sz="0" w:space="0" w:color="auto"/>
            <w:bottom w:val="none" w:sz="0" w:space="0" w:color="auto"/>
            <w:right w:val="none" w:sz="0" w:space="0" w:color="auto"/>
          </w:divBdr>
          <w:divsChild>
            <w:div w:id="1241410703">
              <w:marLeft w:val="0"/>
              <w:marRight w:val="0"/>
              <w:marTop w:val="0"/>
              <w:marBottom w:val="0"/>
              <w:divBdr>
                <w:top w:val="none" w:sz="0" w:space="0" w:color="auto"/>
                <w:left w:val="none" w:sz="0" w:space="0" w:color="auto"/>
                <w:bottom w:val="none" w:sz="0" w:space="0" w:color="auto"/>
                <w:right w:val="none" w:sz="0" w:space="0" w:color="auto"/>
              </w:divBdr>
              <w:divsChild>
                <w:div w:id="1234390547">
                  <w:marLeft w:val="0"/>
                  <w:marRight w:val="0"/>
                  <w:marTop w:val="0"/>
                  <w:marBottom w:val="0"/>
                  <w:divBdr>
                    <w:top w:val="none" w:sz="0" w:space="0" w:color="auto"/>
                    <w:left w:val="none" w:sz="0" w:space="0" w:color="auto"/>
                    <w:bottom w:val="none" w:sz="0" w:space="0" w:color="auto"/>
                    <w:right w:val="none" w:sz="0" w:space="0" w:color="auto"/>
                  </w:divBdr>
                  <w:divsChild>
                    <w:div w:id="854151122">
                      <w:marLeft w:val="0"/>
                      <w:marRight w:val="0"/>
                      <w:marTop w:val="0"/>
                      <w:marBottom w:val="0"/>
                      <w:divBdr>
                        <w:top w:val="none" w:sz="0" w:space="0" w:color="auto"/>
                        <w:left w:val="none" w:sz="0" w:space="0" w:color="auto"/>
                        <w:bottom w:val="none" w:sz="0" w:space="0" w:color="auto"/>
                        <w:right w:val="none" w:sz="0" w:space="0" w:color="auto"/>
                      </w:divBdr>
                      <w:divsChild>
                        <w:div w:id="229852309">
                          <w:marLeft w:val="0"/>
                          <w:marRight w:val="0"/>
                          <w:marTop w:val="0"/>
                          <w:marBottom w:val="0"/>
                          <w:divBdr>
                            <w:top w:val="none" w:sz="0" w:space="0" w:color="auto"/>
                            <w:left w:val="none" w:sz="0" w:space="0" w:color="auto"/>
                            <w:bottom w:val="none" w:sz="0" w:space="0" w:color="auto"/>
                            <w:right w:val="none" w:sz="0" w:space="0" w:color="auto"/>
                          </w:divBdr>
                          <w:divsChild>
                            <w:div w:id="866529694">
                              <w:marLeft w:val="0"/>
                              <w:marRight w:val="0"/>
                              <w:marTop w:val="0"/>
                              <w:marBottom w:val="0"/>
                              <w:divBdr>
                                <w:top w:val="none" w:sz="0" w:space="0" w:color="auto"/>
                                <w:left w:val="single" w:sz="6" w:space="7" w:color="978E6C"/>
                                <w:bottom w:val="none" w:sz="0" w:space="0" w:color="auto"/>
                                <w:right w:val="single" w:sz="6" w:space="7" w:color="978E6C"/>
                              </w:divBdr>
                              <w:divsChild>
                                <w:div w:id="2145464188">
                                  <w:marLeft w:val="0"/>
                                  <w:marRight w:val="0"/>
                                  <w:marTop w:val="0"/>
                                  <w:marBottom w:val="0"/>
                                  <w:divBdr>
                                    <w:top w:val="none" w:sz="0" w:space="0" w:color="auto"/>
                                    <w:left w:val="none" w:sz="0" w:space="0" w:color="auto"/>
                                    <w:bottom w:val="none" w:sz="0" w:space="0" w:color="auto"/>
                                    <w:right w:val="none" w:sz="0" w:space="0" w:color="auto"/>
                                  </w:divBdr>
                                  <w:divsChild>
                                    <w:div w:id="7047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222682">
      <w:bodyDiv w:val="1"/>
      <w:marLeft w:val="0"/>
      <w:marRight w:val="0"/>
      <w:marTop w:val="0"/>
      <w:marBottom w:val="0"/>
      <w:divBdr>
        <w:top w:val="none" w:sz="0" w:space="0" w:color="auto"/>
        <w:left w:val="none" w:sz="0" w:space="0" w:color="auto"/>
        <w:bottom w:val="none" w:sz="0" w:space="0" w:color="auto"/>
        <w:right w:val="none" w:sz="0" w:space="0" w:color="auto"/>
      </w:divBdr>
      <w:divsChild>
        <w:div w:id="696665851">
          <w:marLeft w:val="0"/>
          <w:marRight w:val="0"/>
          <w:marTop w:val="0"/>
          <w:marBottom w:val="0"/>
          <w:divBdr>
            <w:top w:val="none" w:sz="0" w:space="0" w:color="auto"/>
            <w:left w:val="none" w:sz="0" w:space="0" w:color="auto"/>
            <w:bottom w:val="none" w:sz="0" w:space="0" w:color="auto"/>
            <w:right w:val="none" w:sz="0" w:space="0" w:color="auto"/>
          </w:divBdr>
        </w:div>
      </w:divsChild>
    </w:div>
    <w:div w:id="697853933">
      <w:bodyDiv w:val="1"/>
      <w:marLeft w:val="0"/>
      <w:marRight w:val="0"/>
      <w:marTop w:val="0"/>
      <w:marBottom w:val="0"/>
      <w:divBdr>
        <w:top w:val="none" w:sz="0" w:space="0" w:color="auto"/>
        <w:left w:val="none" w:sz="0" w:space="0" w:color="auto"/>
        <w:bottom w:val="none" w:sz="0" w:space="0" w:color="auto"/>
        <w:right w:val="none" w:sz="0" w:space="0" w:color="auto"/>
      </w:divBdr>
    </w:div>
    <w:div w:id="714621001">
      <w:bodyDiv w:val="1"/>
      <w:marLeft w:val="0"/>
      <w:marRight w:val="0"/>
      <w:marTop w:val="0"/>
      <w:marBottom w:val="0"/>
      <w:divBdr>
        <w:top w:val="none" w:sz="0" w:space="0" w:color="auto"/>
        <w:left w:val="none" w:sz="0" w:space="0" w:color="auto"/>
        <w:bottom w:val="none" w:sz="0" w:space="0" w:color="auto"/>
        <w:right w:val="none" w:sz="0" w:space="0" w:color="auto"/>
      </w:divBdr>
    </w:div>
    <w:div w:id="746921482">
      <w:bodyDiv w:val="1"/>
      <w:marLeft w:val="0"/>
      <w:marRight w:val="0"/>
      <w:marTop w:val="0"/>
      <w:marBottom w:val="0"/>
      <w:divBdr>
        <w:top w:val="none" w:sz="0" w:space="0" w:color="auto"/>
        <w:left w:val="none" w:sz="0" w:space="0" w:color="auto"/>
        <w:bottom w:val="none" w:sz="0" w:space="0" w:color="auto"/>
        <w:right w:val="none" w:sz="0" w:space="0" w:color="auto"/>
      </w:divBdr>
    </w:div>
    <w:div w:id="756944649">
      <w:bodyDiv w:val="1"/>
      <w:marLeft w:val="0"/>
      <w:marRight w:val="0"/>
      <w:marTop w:val="0"/>
      <w:marBottom w:val="0"/>
      <w:divBdr>
        <w:top w:val="none" w:sz="0" w:space="0" w:color="auto"/>
        <w:left w:val="none" w:sz="0" w:space="0" w:color="auto"/>
        <w:bottom w:val="none" w:sz="0" w:space="0" w:color="auto"/>
        <w:right w:val="none" w:sz="0" w:space="0" w:color="auto"/>
      </w:divBdr>
      <w:divsChild>
        <w:div w:id="1148520523">
          <w:marLeft w:val="0"/>
          <w:marRight w:val="0"/>
          <w:marTop w:val="0"/>
          <w:marBottom w:val="0"/>
          <w:divBdr>
            <w:top w:val="none" w:sz="0" w:space="0" w:color="auto"/>
            <w:left w:val="none" w:sz="0" w:space="0" w:color="auto"/>
            <w:bottom w:val="none" w:sz="0" w:space="0" w:color="auto"/>
            <w:right w:val="none" w:sz="0" w:space="0" w:color="auto"/>
          </w:divBdr>
        </w:div>
      </w:divsChild>
    </w:div>
    <w:div w:id="758647460">
      <w:bodyDiv w:val="1"/>
      <w:marLeft w:val="0"/>
      <w:marRight w:val="0"/>
      <w:marTop w:val="0"/>
      <w:marBottom w:val="0"/>
      <w:divBdr>
        <w:top w:val="none" w:sz="0" w:space="0" w:color="auto"/>
        <w:left w:val="none" w:sz="0" w:space="0" w:color="auto"/>
        <w:bottom w:val="none" w:sz="0" w:space="0" w:color="auto"/>
        <w:right w:val="none" w:sz="0" w:space="0" w:color="auto"/>
      </w:divBdr>
    </w:div>
    <w:div w:id="843517577">
      <w:bodyDiv w:val="1"/>
      <w:marLeft w:val="0"/>
      <w:marRight w:val="0"/>
      <w:marTop w:val="0"/>
      <w:marBottom w:val="0"/>
      <w:divBdr>
        <w:top w:val="none" w:sz="0" w:space="0" w:color="auto"/>
        <w:left w:val="none" w:sz="0" w:space="0" w:color="auto"/>
        <w:bottom w:val="none" w:sz="0" w:space="0" w:color="auto"/>
        <w:right w:val="none" w:sz="0" w:space="0" w:color="auto"/>
      </w:divBdr>
    </w:div>
    <w:div w:id="885144493">
      <w:bodyDiv w:val="1"/>
      <w:marLeft w:val="0"/>
      <w:marRight w:val="0"/>
      <w:marTop w:val="0"/>
      <w:marBottom w:val="0"/>
      <w:divBdr>
        <w:top w:val="none" w:sz="0" w:space="0" w:color="auto"/>
        <w:left w:val="none" w:sz="0" w:space="0" w:color="auto"/>
        <w:bottom w:val="none" w:sz="0" w:space="0" w:color="auto"/>
        <w:right w:val="none" w:sz="0" w:space="0" w:color="auto"/>
      </w:divBdr>
    </w:div>
    <w:div w:id="950740400">
      <w:bodyDiv w:val="1"/>
      <w:marLeft w:val="0"/>
      <w:marRight w:val="0"/>
      <w:marTop w:val="0"/>
      <w:marBottom w:val="0"/>
      <w:divBdr>
        <w:top w:val="none" w:sz="0" w:space="0" w:color="auto"/>
        <w:left w:val="none" w:sz="0" w:space="0" w:color="auto"/>
        <w:bottom w:val="none" w:sz="0" w:space="0" w:color="auto"/>
        <w:right w:val="none" w:sz="0" w:space="0" w:color="auto"/>
      </w:divBdr>
      <w:divsChild>
        <w:div w:id="1447847554">
          <w:marLeft w:val="0"/>
          <w:marRight w:val="0"/>
          <w:marTop w:val="0"/>
          <w:marBottom w:val="0"/>
          <w:divBdr>
            <w:top w:val="none" w:sz="0" w:space="0" w:color="auto"/>
            <w:left w:val="none" w:sz="0" w:space="0" w:color="auto"/>
            <w:bottom w:val="none" w:sz="0" w:space="0" w:color="auto"/>
            <w:right w:val="none" w:sz="0" w:space="0" w:color="auto"/>
          </w:divBdr>
        </w:div>
      </w:divsChild>
    </w:div>
    <w:div w:id="1016493514">
      <w:bodyDiv w:val="1"/>
      <w:marLeft w:val="0"/>
      <w:marRight w:val="0"/>
      <w:marTop w:val="0"/>
      <w:marBottom w:val="0"/>
      <w:divBdr>
        <w:top w:val="none" w:sz="0" w:space="0" w:color="auto"/>
        <w:left w:val="none" w:sz="0" w:space="0" w:color="auto"/>
        <w:bottom w:val="none" w:sz="0" w:space="0" w:color="auto"/>
        <w:right w:val="none" w:sz="0" w:space="0" w:color="auto"/>
      </w:divBdr>
      <w:divsChild>
        <w:div w:id="229537562">
          <w:marLeft w:val="0"/>
          <w:marRight w:val="0"/>
          <w:marTop w:val="0"/>
          <w:marBottom w:val="0"/>
          <w:divBdr>
            <w:top w:val="none" w:sz="0" w:space="0" w:color="auto"/>
            <w:left w:val="none" w:sz="0" w:space="0" w:color="auto"/>
            <w:bottom w:val="none" w:sz="0" w:space="0" w:color="auto"/>
            <w:right w:val="none" w:sz="0" w:space="0" w:color="auto"/>
          </w:divBdr>
        </w:div>
      </w:divsChild>
    </w:div>
    <w:div w:id="1116294517">
      <w:bodyDiv w:val="1"/>
      <w:marLeft w:val="0"/>
      <w:marRight w:val="0"/>
      <w:marTop w:val="0"/>
      <w:marBottom w:val="0"/>
      <w:divBdr>
        <w:top w:val="none" w:sz="0" w:space="0" w:color="auto"/>
        <w:left w:val="none" w:sz="0" w:space="0" w:color="auto"/>
        <w:bottom w:val="none" w:sz="0" w:space="0" w:color="auto"/>
        <w:right w:val="none" w:sz="0" w:space="0" w:color="auto"/>
      </w:divBdr>
    </w:div>
    <w:div w:id="1222331970">
      <w:bodyDiv w:val="1"/>
      <w:marLeft w:val="0"/>
      <w:marRight w:val="0"/>
      <w:marTop w:val="0"/>
      <w:marBottom w:val="0"/>
      <w:divBdr>
        <w:top w:val="none" w:sz="0" w:space="0" w:color="auto"/>
        <w:left w:val="none" w:sz="0" w:space="0" w:color="auto"/>
        <w:bottom w:val="none" w:sz="0" w:space="0" w:color="auto"/>
        <w:right w:val="none" w:sz="0" w:space="0" w:color="auto"/>
      </w:divBdr>
    </w:div>
    <w:div w:id="1304702308">
      <w:bodyDiv w:val="1"/>
      <w:marLeft w:val="0"/>
      <w:marRight w:val="0"/>
      <w:marTop w:val="0"/>
      <w:marBottom w:val="0"/>
      <w:divBdr>
        <w:top w:val="none" w:sz="0" w:space="0" w:color="auto"/>
        <w:left w:val="none" w:sz="0" w:space="0" w:color="auto"/>
        <w:bottom w:val="none" w:sz="0" w:space="0" w:color="auto"/>
        <w:right w:val="none" w:sz="0" w:space="0" w:color="auto"/>
      </w:divBdr>
    </w:div>
    <w:div w:id="1330131789">
      <w:bodyDiv w:val="1"/>
      <w:marLeft w:val="0"/>
      <w:marRight w:val="0"/>
      <w:marTop w:val="0"/>
      <w:marBottom w:val="0"/>
      <w:divBdr>
        <w:top w:val="none" w:sz="0" w:space="0" w:color="auto"/>
        <w:left w:val="none" w:sz="0" w:space="0" w:color="auto"/>
        <w:bottom w:val="none" w:sz="0" w:space="0" w:color="auto"/>
        <w:right w:val="none" w:sz="0" w:space="0" w:color="auto"/>
      </w:divBdr>
    </w:div>
    <w:div w:id="1426921895">
      <w:bodyDiv w:val="1"/>
      <w:marLeft w:val="0"/>
      <w:marRight w:val="0"/>
      <w:marTop w:val="0"/>
      <w:marBottom w:val="0"/>
      <w:divBdr>
        <w:top w:val="none" w:sz="0" w:space="0" w:color="auto"/>
        <w:left w:val="none" w:sz="0" w:space="0" w:color="auto"/>
        <w:bottom w:val="none" w:sz="0" w:space="0" w:color="auto"/>
        <w:right w:val="none" w:sz="0" w:space="0" w:color="auto"/>
      </w:divBdr>
    </w:div>
    <w:div w:id="1497108836">
      <w:bodyDiv w:val="1"/>
      <w:marLeft w:val="0"/>
      <w:marRight w:val="0"/>
      <w:marTop w:val="0"/>
      <w:marBottom w:val="0"/>
      <w:divBdr>
        <w:top w:val="none" w:sz="0" w:space="0" w:color="auto"/>
        <w:left w:val="none" w:sz="0" w:space="0" w:color="auto"/>
        <w:bottom w:val="none" w:sz="0" w:space="0" w:color="auto"/>
        <w:right w:val="none" w:sz="0" w:space="0" w:color="auto"/>
      </w:divBdr>
    </w:div>
    <w:div w:id="1511213858">
      <w:bodyDiv w:val="1"/>
      <w:marLeft w:val="0"/>
      <w:marRight w:val="0"/>
      <w:marTop w:val="0"/>
      <w:marBottom w:val="0"/>
      <w:divBdr>
        <w:top w:val="none" w:sz="0" w:space="0" w:color="auto"/>
        <w:left w:val="none" w:sz="0" w:space="0" w:color="auto"/>
        <w:bottom w:val="none" w:sz="0" w:space="0" w:color="auto"/>
        <w:right w:val="none" w:sz="0" w:space="0" w:color="auto"/>
      </w:divBdr>
    </w:div>
    <w:div w:id="1630164906">
      <w:bodyDiv w:val="1"/>
      <w:marLeft w:val="0"/>
      <w:marRight w:val="0"/>
      <w:marTop w:val="0"/>
      <w:marBottom w:val="0"/>
      <w:divBdr>
        <w:top w:val="none" w:sz="0" w:space="0" w:color="auto"/>
        <w:left w:val="none" w:sz="0" w:space="0" w:color="auto"/>
        <w:bottom w:val="none" w:sz="0" w:space="0" w:color="auto"/>
        <w:right w:val="none" w:sz="0" w:space="0" w:color="auto"/>
      </w:divBdr>
      <w:divsChild>
        <w:div w:id="438989591">
          <w:marLeft w:val="0"/>
          <w:marRight w:val="0"/>
          <w:marTop w:val="0"/>
          <w:marBottom w:val="0"/>
          <w:divBdr>
            <w:top w:val="none" w:sz="0" w:space="0" w:color="auto"/>
            <w:left w:val="none" w:sz="0" w:space="0" w:color="auto"/>
            <w:bottom w:val="none" w:sz="0" w:space="0" w:color="auto"/>
            <w:right w:val="none" w:sz="0" w:space="0" w:color="auto"/>
          </w:divBdr>
        </w:div>
      </w:divsChild>
    </w:div>
    <w:div w:id="1703751982">
      <w:bodyDiv w:val="1"/>
      <w:marLeft w:val="0"/>
      <w:marRight w:val="0"/>
      <w:marTop w:val="0"/>
      <w:marBottom w:val="0"/>
      <w:divBdr>
        <w:top w:val="none" w:sz="0" w:space="0" w:color="auto"/>
        <w:left w:val="none" w:sz="0" w:space="0" w:color="auto"/>
        <w:bottom w:val="none" w:sz="0" w:space="0" w:color="auto"/>
        <w:right w:val="none" w:sz="0" w:space="0" w:color="auto"/>
      </w:divBdr>
    </w:div>
    <w:div w:id="1762949029">
      <w:bodyDiv w:val="1"/>
      <w:marLeft w:val="0"/>
      <w:marRight w:val="0"/>
      <w:marTop w:val="0"/>
      <w:marBottom w:val="0"/>
      <w:divBdr>
        <w:top w:val="none" w:sz="0" w:space="0" w:color="auto"/>
        <w:left w:val="none" w:sz="0" w:space="0" w:color="auto"/>
        <w:bottom w:val="none" w:sz="0" w:space="0" w:color="auto"/>
        <w:right w:val="none" w:sz="0" w:space="0" w:color="auto"/>
      </w:divBdr>
    </w:div>
    <w:div w:id="1810856452">
      <w:bodyDiv w:val="1"/>
      <w:marLeft w:val="0"/>
      <w:marRight w:val="0"/>
      <w:marTop w:val="0"/>
      <w:marBottom w:val="0"/>
      <w:divBdr>
        <w:top w:val="none" w:sz="0" w:space="0" w:color="auto"/>
        <w:left w:val="none" w:sz="0" w:space="0" w:color="auto"/>
        <w:bottom w:val="none" w:sz="0" w:space="0" w:color="auto"/>
        <w:right w:val="none" w:sz="0" w:space="0" w:color="auto"/>
      </w:divBdr>
    </w:div>
    <w:div w:id="1882548755">
      <w:bodyDiv w:val="1"/>
      <w:marLeft w:val="0"/>
      <w:marRight w:val="0"/>
      <w:marTop w:val="0"/>
      <w:marBottom w:val="0"/>
      <w:divBdr>
        <w:top w:val="none" w:sz="0" w:space="0" w:color="auto"/>
        <w:left w:val="none" w:sz="0" w:space="0" w:color="auto"/>
        <w:bottom w:val="none" w:sz="0" w:space="0" w:color="auto"/>
        <w:right w:val="none" w:sz="0" w:space="0" w:color="auto"/>
      </w:divBdr>
    </w:div>
    <w:div w:id="1975283739">
      <w:bodyDiv w:val="1"/>
      <w:marLeft w:val="0"/>
      <w:marRight w:val="0"/>
      <w:marTop w:val="0"/>
      <w:marBottom w:val="0"/>
      <w:divBdr>
        <w:top w:val="none" w:sz="0" w:space="0" w:color="auto"/>
        <w:left w:val="none" w:sz="0" w:space="0" w:color="auto"/>
        <w:bottom w:val="none" w:sz="0" w:space="0" w:color="auto"/>
        <w:right w:val="none" w:sz="0" w:space="0" w:color="auto"/>
      </w:divBdr>
    </w:div>
    <w:div w:id="2032413282">
      <w:bodyDiv w:val="1"/>
      <w:marLeft w:val="0"/>
      <w:marRight w:val="0"/>
      <w:marTop w:val="0"/>
      <w:marBottom w:val="0"/>
      <w:divBdr>
        <w:top w:val="none" w:sz="0" w:space="0" w:color="auto"/>
        <w:left w:val="none" w:sz="0" w:space="0" w:color="auto"/>
        <w:bottom w:val="none" w:sz="0" w:space="0" w:color="auto"/>
        <w:right w:val="none" w:sz="0" w:space="0" w:color="auto"/>
      </w:divBdr>
    </w:div>
    <w:div w:id="211597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hyperlink" Target="http://www.rki.de/kl-kryptokokkose" TargetMode="External"/><Relationship Id="rId50" Type="http://schemas.openxmlformats.org/officeDocument/2006/relationships/hyperlink" Target="https://www.hygiene.uni-wuerzburg.de/meningococcus/nationales-referenzzentrum-fuer-meningokokken-und-haemophilus-influenzae/versand/" TargetMode="External"/><Relationship Id="rId55" Type="http://schemas.openxmlformats.org/officeDocument/2006/relationships/hyperlink" Target="http://www.meningococcus.uni-wuerzburg.de/startseite/versan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flexikon.doccheck.com/de/Aeromonas_veronii_biovar_sobria" TargetMode="External"/><Relationship Id="rId53" Type="http://schemas.openxmlformats.org/officeDocument/2006/relationships/hyperlink" Target="http://www.meningococcus.uni-wuerzburg.de/startseite/kostentabelle_serumbakterizidietest/"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ranet.ukw.de/GB-St/ZL/PublishingImages/Aufruf_anonym.swf"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29.jpe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meningococcus.uni-wuerzburg.de/startseite/versan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intranet.ukw.de/GB-St/ZL/PublishingImages/Aufruf_anonym.swf"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lgl.bayrn.de" TargetMode="External"/><Relationship Id="rId20" Type="http://schemas.openxmlformats.org/officeDocument/2006/relationships/footer" Target="footer1.xml"/><Relationship Id="rId41" Type="http://schemas.openxmlformats.org/officeDocument/2006/relationships/hyperlink" Target="mailto:hymi-qm@uni-wuerzburg.de" TargetMode="External"/><Relationship Id="rId54" Type="http://schemas.openxmlformats.org/officeDocument/2006/relationships/hyperlink" Target="https://www.hygiene.uni-wuerzburg.de/meningococcus/nationales-referenzzentrum-fuer-meningokokken-und-haemophilus-influenzae/versan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nrzmhi.de"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footer" Target="footer2.xml"/><Relationship Id="rId52" Type="http://schemas.openxmlformats.org/officeDocument/2006/relationships/hyperlink" Target="http://www.meningococcus.uni-wuerzburg.de/startseite/versan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179FC326CF0B84D84B104A207FF1DD3" ma:contentTypeVersion="11" ma:contentTypeDescription="Ein neues Dokument erstellen." ma:contentTypeScope="" ma:versionID="2421a063d0d8740a935e07dddd336e58">
  <xsd:schema xmlns:xsd="http://www.w3.org/2001/XMLSchema" xmlns:xs="http://www.w3.org/2001/XMLSchema" xmlns:p="http://schemas.microsoft.com/office/2006/metadata/properties" xmlns:ns3="00371ef1-21b3-44d8-a450-41afbea8efaf" targetNamespace="http://schemas.microsoft.com/office/2006/metadata/properties" ma:root="true" ma:fieldsID="7c7fdf7d1647328a36475fccbf230e44" ns3:_="">
    <xsd:import namespace="00371ef1-21b3-44d8-a450-41afbea8efa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71ef1-21b3-44d8-a450-41afbea8ef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85C2FD-CF9F-4759-A5F2-EDF163DC7CEA}">
  <ds:schemaRefs>
    <ds:schemaRef ds:uri="http://schemas.microsoft.com/sharepoint/v3/contenttype/forms"/>
  </ds:schemaRefs>
</ds:datastoreItem>
</file>

<file path=customXml/itemProps2.xml><?xml version="1.0" encoding="utf-8"?>
<ds:datastoreItem xmlns:ds="http://schemas.openxmlformats.org/officeDocument/2006/customXml" ds:itemID="{BF7014C3-1CEA-43DB-A042-740D156BF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71ef1-21b3-44d8-a450-41afbea8e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F7B731-99FE-4DBE-8E7C-43F7B6D3B88F}">
  <ds:schemaRefs>
    <ds:schemaRef ds:uri="http://schemas.openxmlformats.org/officeDocument/2006/bibliography"/>
  </ds:schemaRefs>
</ds:datastoreItem>
</file>

<file path=customXml/itemProps4.xml><?xml version="1.0" encoding="utf-8"?>
<ds:datastoreItem xmlns:ds="http://schemas.openxmlformats.org/officeDocument/2006/customXml" ds:itemID="{11DD2337-F89F-484F-843C-FA3DD35B41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261</Pages>
  <Words>59025</Words>
  <Characters>371859</Characters>
  <Application>Microsoft Office Word</Application>
  <DocSecurity>0</DocSecurity>
  <Lines>3098</Lines>
  <Paragraphs>860</Paragraphs>
  <ScaleCrop>false</ScaleCrop>
  <HeadingPairs>
    <vt:vector size="2" baseType="variant">
      <vt:variant>
        <vt:lpstr>Titel</vt:lpstr>
      </vt:variant>
      <vt:variant>
        <vt:i4>1</vt:i4>
      </vt:variant>
    </vt:vector>
  </HeadingPairs>
  <TitlesOfParts>
    <vt:vector size="1" baseType="lpstr">
      <vt:lpstr>Ätiologisch bedeutende Mikroorganismen bei bakteriellen Infektionen</vt:lpstr>
    </vt:vector>
  </TitlesOfParts>
  <Company>UKW</Company>
  <LinksUpToDate>false</LinksUpToDate>
  <CharactersWithSpaces>430024</CharactersWithSpaces>
  <SharedDoc>false</SharedDoc>
  <HLinks>
    <vt:vector size="1074" baseType="variant">
      <vt:variant>
        <vt:i4>65655</vt:i4>
      </vt:variant>
      <vt:variant>
        <vt:i4>3009</vt:i4>
      </vt:variant>
      <vt:variant>
        <vt:i4>0</vt:i4>
      </vt:variant>
      <vt:variant>
        <vt:i4>5</vt:i4>
      </vt:variant>
      <vt:variant>
        <vt:lpwstr>http://www.meningococcus.uni-wuerzburg.de/startseite/kostentabelle_serumbakterizidietest/</vt:lpwstr>
      </vt:variant>
      <vt:variant>
        <vt:lpwstr/>
      </vt:variant>
      <vt:variant>
        <vt:i4>196703</vt:i4>
      </vt:variant>
      <vt:variant>
        <vt:i4>3006</vt:i4>
      </vt:variant>
      <vt:variant>
        <vt:i4>0</vt:i4>
      </vt:variant>
      <vt:variant>
        <vt:i4>5</vt:i4>
      </vt:variant>
      <vt:variant>
        <vt:lpwstr>http://www.meningococcus.uni-wuerzburg.de/startseite/versand/</vt:lpwstr>
      </vt:variant>
      <vt:variant>
        <vt:lpwstr/>
      </vt:variant>
      <vt:variant>
        <vt:i4>196703</vt:i4>
      </vt:variant>
      <vt:variant>
        <vt:i4>3003</vt:i4>
      </vt:variant>
      <vt:variant>
        <vt:i4>0</vt:i4>
      </vt:variant>
      <vt:variant>
        <vt:i4>5</vt:i4>
      </vt:variant>
      <vt:variant>
        <vt:lpwstr>http://www.meningococcus.uni-wuerzburg.de/startseite/versand/</vt:lpwstr>
      </vt:variant>
      <vt:variant>
        <vt:lpwstr/>
      </vt:variant>
      <vt:variant>
        <vt:i4>196703</vt:i4>
      </vt:variant>
      <vt:variant>
        <vt:i4>3000</vt:i4>
      </vt:variant>
      <vt:variant>
        <vt:i4>0</vt:i4>
      </vt:variant>
      <vt:variant>
        <vt:i4>5</vt:i4>
      </vt:variant>
      <vt:variant>
        <vt:lpwstr>http://www.meningococcus.uni-wuerzburg.de/startseite/versand/</vt:lpwstr>
      </vt:variant>
      <vt:variant>
        <vt:lpwstr/>
      </vt:variant>
      <vt:variant>
        <vt:i4>1835074</vt:i4>
      </vt:variant>
      <vt:variant>
        <vt:i4>2988</vt:i4>
      </vt:variant>
      <vt:variant>
        <vt:i4>0</vt:i4>
      </vt:variant>
      <vt:variant>
        <vt:i4>5</vt:i4>
      </vt:variant>
      <vt:variant>
        <vt:lpwstr>http://www.nrzmhi.de/</vt:lpwstr>
      </vt:variant>
      <vt:variant>
        <vt:lpwstr/>
      </vt:variant>
      <vt:variant>
        <vt:i4>1376321</vt:i4>
      </vt:variant>
      <vt:variant>
        <vt:i4>1899</vt:i4>
      </vt:variant>
      <vt:variant>
        <vt:i4>0</vt:i4>
      </vt:variant>
      <vt:variant>
        <vt:i4>5</vt:i4>
      </vt:variant>
      <vt:variant>
        <vt:lpwstr>http://www.lgl.bayrn.de/</vt:lpwstr>
      </vt:variant>
      <vt:variant>
        <vt:lpwstr/>
      </vt:variant>
      <vt:variant>
        <vt:i4>1835050</vt:i4>
      </vt:variant>
      <vt:variant>
        <vt:i4>1059</vt:i4>
      </vt:variant>
      <vt:variant>
        <vt:i4>0</vt:i4>
      </vt:variant>
      <vt:variant>
        <vt:i4>5</vt:i4>
      </vt:variant>
      <vt:variant>
        <vt:lpwstr>mailto:qm@hygiene.uni-wuerzburg.de</vt:lpwstr>
      </vt:variant>
      <vt:variant>
        <vt:lpwstr/>
      </vt:variant>
      <vt:variant>
        <vt:i4>8126482</vt:i4>
      </vt:variant>
      <vt:variant>
        <vt:i4>1056</vt:i4>
      </vt:variant>
      <vt:variant>
        <vt:i4>0</vt:i4>
      </vt:variant>
      <vt:variant>
        <vt:i4>5</vt:i4>
      </vt:variant>
      <vt:variant>
        <vt:lpwstr>https://intranet.ukw.de/GB-St/ZL/PublishingImages/Aufruf_anonym.swf</vt:lpwstr>
      </vt:variant>
      <vt:variant>
        <vt:lpwstr/>
      </vt:variant>
      <vt:variant>
        <vt:i4>8126482</vt:i4>
      </vt:variant>
      <vt:variant>
        <vt:i4>1053</vt:i4>
      </vt:variant>
      <vt:variant>
        <vt:i4>0</vt:i4>
      </vt:variant>
      <vt:variant>
        <vt:i4>5</vt:i4>
      </vt:variant>
      <vt:variant>
        <vt:lpwstr>https://intranet.ukw.de/GB-St/ZL/PublishingImages/Aufruf_anonym.swf</vt:lpwstr>
      </vt:variant>
      <vt:variant>
        <vt:lpwstr/>
      </vt:variant>
      <vt:variant>
        <vt:i4>1835063</vt:i4>
      </vt:variant>
      <vt:variant>
        <vt:i4>1010</vt:i4>
      </vt:variant>
      <vt:variant>
        <vt:i4>0</vt:i4>
      </vt:variant>
      <vt:variant>
        <vt:i4>5</vt:i4>
      </vt:variant>
      <vt:variant>
        <vt:lpwstr/>
      </vt:variant>
      <vt:variant>
        <vt:lpwstr>_Toc43988929</vt:lpwstr>
      </vt:variant>
      <vt:variant>
        <vt:i4>1900599</vt:i4>
      </vt:variant>
      <vt:variant>
        <vt:i4>1004</vt:i4>
      </vt:variant>
      <vt:variant>
        <vt:i4>0</vt:i4>
      </vt:variant>
      <vt:variant>
        <vt:i4>5</vt:i4>
      </vt:variant>
      <vt:variant>
        <vt:lpwstr/>
      </vt:variant>
      <vt:variant>
        <vt:lpwstr>_Toc43988928</vt:lpwstr>
      </vt:variant>
      <vt:variant>
        <vt:i4>1179703</vt:i4>
      </vt:variant>
      <vt:variant>
        <vt:i4>998</vt:i4>
      </vt:variant>
      <vt:variant>
        <vt:i4>0</vt:i4>
      </vt:variant>
      <vt:variant>
        <vt:i4>5</vt:i4>
      </vt:variant>
      <vt:variant>
        <vt:lpwstr/>
      </vt:variant>
      <vt:variant>
        <vt:lpwstr>_Toc43988927</vt:lpwstr>
      </vt:variant>
      <vt:variant>
        <vt:i4>1245239</vt:i4>
      </vt:variant>
      <vt:variant>
        <vt:i4>992</vt:i4>
      </vt:variant>
      <vt:variant>
        <vt:i4>0</vt:i4>
      </vt:variant>
      <vt:variant>
        <vt:i4>5</vt:i4>
      </vt:variant>
      <vt:variant>
        <vt:lpwstr/>
      </vt:variant>
      <vt:variant>
        <vt:lpwstr>_Toc43988926</vt:lpwstr>
      </vt:variant>
      <vt:variant>
        <vt:i4>1048631</vt:i4>
      </vt:variant>
      <vt:variant>
        <vt:i4>986</vt:i4>
      </vt:variant>
      <vt:variant>
        <vt:i4>0</vt:i4>
      </vt:variant>
      <vt:variant>
        <vt:i4>5</vt:i4>
      </vt:variant>
      <vt:variant>
        <vt:lpwstr/>
      </vt:variant>
      <vt:variant>
        <vt:lpwstr>_Toc43988925</vt:lpwstr>
      </vt:variant>
      <vt:variant>
        <vt:i4>1114167</vt:i4>
      </vt:variant>
      <vt:variant>
        <vt:i4>980</vt:i4>
      </vt:variant>
      <vt:variant>
        <vt:i4>0</vt:i4>
      </vt:variant>
      <vt:variant>
        <vt:i4>5</vt:i4>
      </vt:variant>
      <vt:variant>
        <vt:lpwstr/>
      </vt:variant>
      <vt:variant>
        <vt:lpwstr>_Toc43988924</vt:lpwstr>
      </vt:variant>
      <vt:variant>
        <vt:i4>1441847</vt:i4>
      </vt:variant>
      <vt:variant>
        <vt:i4>974</vt:i4>
      </vt:variant>
      <vt:variant>
        <vt:i4>0</vt:i4>
      </vt:variant>
      <vt:variant>
        <vt:i4>5</vt:i4>
      </vt:variant>
      <vt:variant>
        <vt:lpwstr/>
      </vt:variant>
      <vt:variant>
        <vt:lpwstr>_Toc43988923</vt:lpwstr>
      </vt:variant>
      <vt:variant>
        <vt:i4>1507383</vt:i4>
      </vt:variant>
      <vt:variant>
        <vt:i4>968</vt:i4>
      </vt:variant>
      <vt:variant>
        <vt:i4>0</vt:i4>
      </vt:variant>
      <vt:variant>
        <vt:i4>5</vt:i4>
      </vt:variant>
      <vt:variant>
        <vt:lpwstr/>
      </vt:variant>
      <vt:variant>
        <vt:lpwstr>_Toc43988922</vt:lpwstr>
      </vt:variant>
      <vt:variant>
        <vt:i4>1310775</vt:i4>
      </vt:variant>
      <vt:variant>
        <vt:i4>962</vt:i4>
      </vt:variant>
      <vt:variant>
        <vt:i4>0</vt:i4>
      </vt:variant>
      <vt:variant>
        <vt:i4>5</vt:i4>
      </vt:variant>
      <vt:variant>
        <vt:lpwstr/>
      </vt:variant>
      <vt:variant>
        <vt:lpwstr>_Toc43988921</vt:lpwstr>
      </vt:variant>
      <vt:variant>
        <vt:i4>1376311</vt:i4>
      </vt:variant>
      <vt:variant>
        <vt:i4>956</vt:i4>
      </vt:variant>
      <vt:variant>
        <vt:i4>0</vt:i4>
      </vt:variant>
      <vt:variant>
        <vt:i4>5</vt:i4>
      </vt:variant>
      <vt:variant>
        <vt:lpwstr/>
      </vt:variant>
      <vt:variant>
        <vt:lpwstr>_Toc43988920</vt:lpwstr>
      </vt:variant>
      <vt:variant>
        <vt:i4>1835060</vt:i4>
      </vt:variant>
      <vt:variant>
        <vt:i4>950</vt:i4>
      </vt:variant>
      <vt:variant>
        <vt:i4>0</vt:i4>
      </vt:variant>
      <vt:variant>
        <vt:i4>5</vt:i4>
      </vt:variant>
      <vt:variant>
        <vt:lpwstr/>
      </vt:variant>
      <vt:variant>
        <vt:lpwstr>_Toc43988919</vt:lpwstr>
      </vt:variant>
      <vt:variant>
        <vt:i4>1900596</vt:i4>
      </vt:variant>
      <vt:variant>
        <vt:i4>944</vt:i4>
      </vt:variant>
      <vt:variant>
        <vt:i4>0</vt:i4>
      </vt:variant>
      <vt:variant>
        <vt:i4>5</vt:i4>
      </vt:variant>
      <vt:variant>
        <vt:lpwstr/>
      </vt:variant>
      <vt:variant>
        <vt:lpwstr>_Toc43988918</vt:lpwstr>
      </vt:variant>
      <vt:variant>
        <vt:i4>1179700</vt:i4>
      </vt:variant>
      <vt:variant>
        <vt:i4>938</vt:i4>
      </vt:variant>
      <vt:variant>
        <vt:i4>0</vt:i4>
      </vt:variant>
      <vt:variant>
        <vt:i4>5</vt:i4>
      </vt:variant>
      <vt:variant>
        <vt:lpwstr/>
      </vt:variant>
      <vt:variant>
        <vt:lpwstr>_Toc43988917</vt:lpwstr>
      </vt:variant>
      <vt:variant>
        <vt:i4>1245236</vt:i4>
      </vt:variant>
      <vt:variant>
        <vt:i4>932</vt:i4>
      </vt:variant>
      <vt:variant>
        <vt:i4>0</vt:i4>
      </vt:variant>
      <vt:variant>
        <vt:i4>5</vt:i4>
      </vt:variant>
      <vt:variant>
        <vt:lpwstr/>
      </vt:variant>
      <vt:variant>
        <vt:lpwstr>_Toc43988916</vt:lpwstr>
      </vt:variant>
      <vt:variant>
        <vt:i4>1048628</vt:i4>
      </vt:variant>
      <vt:variant>
        <vt:i4>926</vt:i4>
      </vt:variant>
      <vt:variant>
        <vt:i4>0</vt:i4>
      </vt:variant>
      <vt:variant>
        <vt:i4>5</vt:i4>
      </vt:variant>
      <vt:variant>
        <vt:lpwstr/>
      </vt:variant>
      <vt:variant>
        <vt:lpwstr>_Toc43988915</vt:lpwstr>
      </vt:variant>
      <vt:variant>
        <vt:i4>1114164</vt:i4>
      </vt:variant>
      <vt:variant>
        <vt:i4>920</vt:i4>
      </vt:variant>
      <vt:variant>
        <vt:i4>0</vt:i4>
      </vt:variant>
      <vt:variant>
        <vt:i4>5</vt:i4>
      </vt:variant>
      <vt:variant>
        <vt:lpwstr/>
      </vt:variant>
      <vt:variant>
        <vt:lpwstr>_Toc43988914</vt:lpwstr>
      </vt:variant>
      <vt:variant>
        <vt:i4>1441844</vt:i4>
      </vt:variant>
      <vt:variant>
        <vt:i4>914</vt:i4>
      </vt:variant>
      <vt:variant>
        <vt:i4>0</vt:i4>
      </vt:variant>
      <vt:variant>
        <vt:i4>5</vt:i4>
      </vt:variant>
      <vt:variant>
        <vt:lpwstr/>
      </vt:variant>
      <vt:variant>
        <vt:lpwstr>_Toc43988913</vt:lpwstr>
      </vt:variant>
      <vt:variant>
        <vt:i4>1507380</vt:i4>
      </vt:variant>
      <vt:variant>
        <vt:i4>908</vt:i4>
      </vt:variant>
      <vt:variant>
        <vt:i4>0</vt:i4>
      </vt:variant>
      <vt:variant>
        <vt:i4>5</vt:i4>
      </vt:variant>
      <vt:variant>
        <vt:lpwstr/>
      </vt:variant>
      <vt:variant>
        <vt:lpwstr>_Toc43988912</vt:lpwstr>
      </vt:variant>
      <vt:variant>
        <vt:i4>1310772</vt:i4>
      </vt:variant>
      <vt:variant>
        <vt:i4>902</vt:i4>
      </vt:variant>
      <vt:variant>
        <vt:i4>0</vt:i4>
      </vt:variant>
      <vt:variant>
        <vt:i4>5</vt:i4>
      </vt:variant>
      <vt:variant>
        <vt:lpwstr/>
      </vt:variant>
      <vt:variant>
        <vt:lpwstr>_Toc43988911</vt:lpwstr>
      </vt:variant>
      <vt:variant>
        <vt:i4>1376308</vt:i4>
      </vt:variant>
      <vt:variant>
        <vt:i4>896</vt:i4>
      </vt:variant>
      <vt:variant>
        <vt:i4>0</vt:i4>
      </vt:variant>
      <vt:variant>
        <vt:i4>5</vt:i4>
      </vt:variant>
      <vt:variant>
        <vt:lpwstr/>
      </vt:variant>
      <vt:variant>
        <vt:lpwstr>_Toc43988910</vt:lpwstr>
      </vt:variant>
      <vt:variant>
        <vt:i4>1835061</vt:i4>
      </vt:variant>
      <vt:variant>
        <vt:i4>890</vt:i4>
      </vt:variant>
      <vt:variant>
        <vt:i4>0</vt:i4>
      </vt:variant>
      <vt:variant>
        <vt:i4>5</vt:i4>
      </vt:variant>
      <vt:variant>
        <vt:lpwstr/>
      </vt:variant>
      <vt:variant>
        <vt:lpwstr>_Toc43988909</vt:lpwstr>
      </vt:variant>
      <vt:variant>
        <vt:i4>1900597</vt:i4>
      </vt:variant>
      <vt:variant>
        <vt:i4>884</vt:i4>
      </vt:variant>
      <vt:variant>
        <vt:i4>0</vt:i4>
      </vt:variant>
      <vt:variant>
        <vt:i4>5</vt:i4>
      </vt:variant>
      <vt:variant>
        <vt:lpwstr/>
      </vt:variant>
      <vt:variant>
        <vt:lpwstr>_Toc43988908</vt:lpwstr>
      </vt:variant>
      <vt:variant>
        <vt:i4>1179701</vt:i4>
      </vt:variant>
      <vt:variant>
        <vt:i4>878</vt:i4>
      </vt:variant>
      <vt:variant>
        <vt:i4>0</vt:i4>
      </vt:variant>
      <vt:variant>
        <vt:i4>5</vt:i4>
      </vt:variant>
      <vt:variant>
        <vt:lpwstr/>
      </vt:variant>
      <vt:variant>
        <vt:lpwstr>_Toc43988907</vt:lpwstr>
      </vt:variant>
      <vt:variant>
        <vt:i4>1245237</vt:i4>
      </vt:variant>
      <vt:variant>
        <vt:i4>872</vt:i4>
      </vt:variant>
      <vt:variant>
        <vt:i4>0</vt:i4>
      </vt:variant>
      <vt:variant>
        <vt:i4>5</vt:i4>
      </vt:variant>
      <vt:variant>
        <vt:lpwstr/>
      </vt:variant>
      <vt:variant>
        <vt:lpwstr>_Toc43988906</vt:lpwstr>
      </vt:variant>
      <vt:variant>
        <vt:i4>1048629</vt:i4>
      </vt:variant>
      <vt:variant>
        <vt:i4>866</vt:i4>
      </vt:variant>
      <vt:variant>
        <vt:i4>0</vt:i4>
      </vt:variant>
      <vt:variant>
        <vt:i4>5</vt:i4>
      </vt:variant>
      <vt:variant>
        <vt:lpwstr/>
      </vt:variant>
      <vt:variant>
        <vt:lpwstr>_Toc43988905</vt:lpwstr>
      </vt:variant>
      <vt:variant>
        <vt:i4>1114165</vt:i4>
      </vt:variant>
      <vt:variant>
        <vt:i4>860</vt:i4>
      </vt:variant>
      <vt:variant>
        <vt:i4>0</vt:i4>
      </vt:variant>
      <vt:variant>
        <vt:i4>5</vt:i4>
      </vt:variant>
      <vt:variant>
        <vt:lpwstr/>
      </vt:variant>
      <vt:variant>
        <vt:lpwstr>_Toc43988904</vt:lpwstr>
      </vt:variant>
      <vt:variant>
        <vt:i4>1441845</vt:i4>
      </vt:variant>
      <vt:variant>
        <vt:i4>854</vt:i4>
      </vt:variant>
      <vt:variant>
        <vt:i4>0</vt:i4>
      </vt:variant>
      <vt:variant>
        <vt:i4>5</vt:i4>
      </vt:variant>
      <vt:variant>
        <vt:lpwstr/>
      </vt:variant>
      <vt:variant>
        <vt:lpwstr>_Toc43988903</vt:lpwstr>
      </vt:variant>
      <vt:variant>
        <vt:i4>1507381</vt:i4>
      </vt:variant>
      <vt:variant>
        <vt:i4>848</vt:i4>
      </vt:variant>
      <vt:variant>
        <vt:i4>0</vt:i4>
      </vt:variant>
      <vt:variant>
        <vt:i4>5</vt:i4>
      </vt:variant>
      <vt:variant>
        <vt:lpwstr/>
      </vt:variant>
      <vt:variant>
        <vt:lpwstr>_Toc43988902</vt:lpwstr>
      </vt:variant>
      <vt:variant>
        <vt:i4>1310773</vt:i4>
      </vt:variant>
      <vt:variant>
        <vt:i4>842</vt:i4>
      </vt:variant>
      <vt:variant>
        <vt:i4>0</vt:i4>
      </vt:variant>
      <vt:variant>
        <vt:i4>5</vt:i4>
      </vt:variant>
      <vt:variant>
        <vt:lpwstr/>
      </vt:variant>
      <vt:variant>
        <vt:lpwstr>_Toc43988901</vt:lpwstr>
      </vt:variant>
      <vt:variant>
        <vt:i4>1376309</vt:i4>
      </vt:variant>
      <vt:variant>
        <vt:i4>836</vt:i4>
      </vt:variant>
      <vt:variant>
        <vt:i4>0</vt:i4>
      </vt:variant>
      <vt:variant>
        <vt:i4>5</vt:i4>
      </vt:variant>
      <vt:variant>
        <vt:lpwstr/>
      </vt:variant>
      <vt:variant>
        <vt:lpwstr>_Toc43988900</vt:lpwstr>
      </vt:variant>
      <vt:variant>
        <vt:i4>1900604</vt:i4>
      </vt:variant>
      <vt:variant>
        <vt:i4>830</vt:i4>
      </vt:variant>
      <vt:variant>
        <vt:i4>0</vt:i4>
      </vt:variant>
      <vt:variant>
        <vt:i4>5</vt:i4>
      </vt:variant>
      <vt:variant>
        <vt:lpwstr/>
      </vt:variant>
      <vt:variant>
        <vt:lpwstr>_Toc43988899</vt:lpwstr>
      </vt:variant>
      <vt:variant>
        <vt:i4>1835068</vt:i4>
      </vt:variant>
      <vt:variant>
        <vt:i4>824</vt:i4>
      </vt:variant>
      <vt:variant>
        <vt:i4>0</vt:i4>
      </vt:variant>
      <vt:variant>
        <vt:i4>5</vt:i4>
      </vt:variant>
      <vt:variant>
        <vt:lpwstr/>
      </vt:variant>
      <vt:variant>
        <vt:lpwstr>_Toc43988898</vt:lpwstr>
      </vt:variant>
      <vt:variant>
        <vt:i4>1245244</vt:i4>
      </vt:variant>
      <vt:variant>
        <vt:i4>818</vt:i4>
      </vt:variant>
      <vt:variant>
        <vt:i4>0</vt:i4>
      </vt:variant>
      <vt:variant>
        <vt:i4>5</vt:i4>
      </vt:variant>
      <vt:variant>
        <vt:lpwstr/>
      </vt:variant>
      <vt:variant>
        <vt:lpwstr>_Toc43988897</vt:lpwstr>
      </vt:variant>
      <vt:variant>
        <vt:i4>1179708</vt:i4>
      </vt:variant>
      <vt:variant>
        <vt:i4>812</vt:i4>
      </vt:variant>
      <vt:variant>
        <vt:i4>0</vt:i4>
      </vt:variant>
      <vt:variant>
        <vt:i4>5</vt:i4>
      </vt:variant>
      <vt:variant>
        <vt:lpwstr/>
      </vt:variant>
      <vt:variant>
        <vt:lpwstr>_Toc43988896</vt:lpwstr>
      </vt:variant>
      <vt:variant>
        <vt:i4>1114172</vt:i4>
      </vt:variant>
      <vt:variant>
        <vt:i4>806</vt:i4>
      </vt:variant>
      <vt:variant>
        <vt:i4>0</vt:i4>
      </vt:variant>
      <vt:variant>
        <vt:i4>5</vt:i4>
      </vt:variant>
      <vt:variant>
        <vt:lpwstr/>
      </vt:variant>
      <vt:variant>
        <vt:lpwstr>_Toc43988895</vt:lpwstr>
      </vt:variant>
      <vt:variant>
        <vt:i4>1048636</vt:i4>
      </vt:variant>
      <vt:variant>
        <vt:i4>800</vt:i4>
      </vt:variant>
      <vt:variant>
        <vt:i4>0</vt:i4>
      </vt:variant>
      <vt:variant>
        <vt:i4>5</vt:i4>
      </vt:variant>
      <vt:variant>
        <vt:lpwstr/>
      </vt:variant>
      <vt:variant>
        <vt:lpwstr>_Toc43988894</vt:lpwstr>
      </vt:variant>
      <vt:variant>
        <vt:i4>1507388</vt:i4>
      </vt:variant>
      <vt:variant>
        <vt:i4>794</vt:i4>
      </vt:variant>
      <vt:variant>
        <vt:i4>0</vt:i4>
      </vt:variant>
      <vt:variant>
        <vt:i4>5</vt:i4>
      </vt:variant>
      <vt:variant>
        <vt:lpwstr/>
      </vt:variant>
      <vt:variant>
        <vt:lpwstr>_Toc43988893</vt:lpwstr>
      </vt:variant>
      <vt:variant>
        <vt:i4>1441852</vt:i4>
      </vt:variant>
      <vt:variant>
        <vt:i4>788</vt:i4>
      </vt:variant>
      <vt:variant>
        <vt:i4>0</vt:i4>
      </vt:variant>
      <vt:variant>
        <vt:i4>5</vt:i4>
      </vt:variant>
      <vt:variant>
        <vt:lpwstr/>
      </vt:variant>
      <vt:variant>
        <vt:lpwstr>_Toc43988892</vt:lpwstr>
      </vt:variant>
      <vt:variant>
        <vt:i4>1376316</vt:i4>
      </vt:variant>
      <vt:variant>
        <vt:i4>782</vt:i4>
      </vt:variant>
      <vt:variant>
        <vt:i4>0</vt:i4>
      </vt:variant>
      <vt:variant>
        <vt:i4>5</vt:i4>
      </vt:variant>
      <vt:variant>
        <vt:lpwstr/>
      </vt:variant>
      <vt:variant>
        <vt:lpwstr>_Toc43988891</vt:lpwstr>
      </vt:variant>
      <vt:variant>
        <vt:i4>1310780</vt:i4>
      </vt:variant>
      <vt:variant>
        <vt:i4>776</vt:i4>
      </vt:variant>
      <vt:variant>
        <vt:i4>0</vt:i4>
      </vt:variant>
      <vt:variant>
        <vt:i4>5</vt:i4>
      </vt:variant>
      <vt:variant>
        <vt:lpwstr/>
      </vt:variant>
      <vt:variant>
        <vt:lpwstr>_Toc43988890</vt:lpwstr>
      </vt:variant>
      <vt:variant>
        <vt:i4>1900605</vt:i4>
      </vt:variant>
      <vt:variant>
        <vt:i4>770</vt:i4>
      </vt:variant>
      <vt:variant>
        <vt:i4>0</vt:i4>
      </vt:variant>
      <vt:variant>
        <vt:i4>5</vt:i4>
      </vt:variant>
      <vt:variant>
        <vt:lpwstr/>
      </vt:variant>
      <vt:variant>
        <vt:lpwstr>_Toc43988889</vt:lpwstr>
      </vt:variant>
      <vt:variant>
        <vt:i4>1835069</vt:i4>
      </vt:variant>
      <vt:variant>
        <vt:i4>764</vt:i4>
      </vt:variant>
      <vt:variant>
        <vt:i4>0</vt:i4>
      </vt:variant>
      <vt:variant>
        <vt:i4>5</vt:i4>
      </vt:variant>
      <vt:variant>
        <vt:lpwstr/>
      </vt:variant>
      <vt:variant>
        <vt:lpwstr>_Toc43988888</vt:lpwstr>
      </vt:variant>
      <vt:variant>
        <vt:i4>1245245</vt:i4>
      </vt:variant>
      <vt:variant>
        <vt:i4>758</vt:i4>
      </vt:variant>
      <vt:variant>
        <vt:i4>0</vt:i4>
      </vt:variant>
      <vt:variant>
        <vt:i4>5</vt:i4>
      </vt:variant>
      <vt:variant>
        <vt:lpwstr/>
      </vt:variant>
      <vt:variant>
        <vt:lpwstr>_Toc43988887</vt:lpwstr>
      </vt:variant>
      <vt:variant>
        <vt:i4>1179709</vt:i4>
      </vt:variant>
      <vt:variant>
        <vt:i4>752</vt:i4>
      </vt:variant>
      <vt:variant>
        <vt:i4>0</vt:i4>
      </vt:variant>
      <vt:variant>
        <vt:i4>5</vt:i4>
      </vt:variant>
      <vt:variant>
        <vt:lpwstr/>
      </vt:variant>
      <vt:variant>
        <vt:lpwstr>_Toc43988886</vt:lpwstr>
      </vt:variant>
      <vt:variant>
        <vt:i4>1114173</vt:i4>
      </vt:variant>
      <vt:variant>
        <vt:i4>746</vt:i4>
      </vt:variant>
      <vt:variant>
        <vt:i4>0</vt:i4>
      </vt:variant>
      <vt:variant>
        <vt:i4>5</vt:i4>
      </vt:variant>
      <vt:variant>
        <vt:lpwstr/>
      </vt:variant>
      <vt:variant>
        <vt:lpwstr>_Toc43988885</vt:lpwstr>
      </vt:variant>
      <vt:variant>
        <vt:i4>1048637</vt:i4>
      </vt:variant>
      <vt:variant>
        <vt:i4>740</vt:i4>
      </vt:variant>
      <vt:variant>
        <vt:i4>0</vt:i4>
      </vt:variant>
      <vt:variant>
        <vt:i4>5</vt:i4>
      </vt:variant>
      <vt:variant>
        <vt:lpwstr/>
      </vt:variant>
      <vt:variant>
        <vt:lpwstr>_Toc43988884</vt:lpwstr>
      </vt:variant>
      <vt:variant>
        <vt:i4>1507389</vt:i4>
      </vt:variant>
      <vt:variant>
        <vt:i4>734</vt:i4>
      </vt:variant>
      <vt:variant>
        <vt:i4>0</vt:i4>
      </vt:variant>
      <vt:variant>
        <vt:i4>5</vt:i4>
      </vt:variant>
      <vt:variant>
        <vt:lpwstr/>
      </vt:variant>
      <vt:variant>
        <vt:lpwstr>_Toc43988883</vt:lpwstr>
      </vt:variant>
      <vt:variant>
        <vt:i4>1441853</vt:i4>
      </vt:variant>
      <vt:variant>
        <vt:i4>728</vt:i4>
      </vt:variant>
      <vt:variant>
        <vt:i4>0</vt:i4>
      </vt:variant>
      <vt:variant>
        <vt:i4>5</vt:i4>
      </vt:variant>
      <vt:variant>
        <vt:lpwstr/>
      </vt:variant>
      <vt:variant>
        <vt:lpwstr>_Toc43988882</vt:lpwstr>
      </vt:variant>
      <vt:variant>
        <vt:i4>1376317</vt:i4>
      </vt:variant>
      <vt:variant>
        <vt:i4>722</vt:i4>
      </vt:variant>
      <vt:variant>
        <vt:i4>0</vt:i4>
      </vt:variant>
      <vt:variant>
        <vt:i4>5</vt:i4>
      </vt:variant>
      <vt:variant>
        <vt:lpwstr/>
      </vt:variant>
      <vt:variant>
        <vt:lpwstr>_Toc43988881</vt:lpwstr>
      </vt:variant>
      <vt:variant>
        <vt:i4>1310781</vt:i4>
      </vt:variant>
      <vt:variant>
        <vt:i4>716</vt:i4>
      </vt:variant>
      <vt:variant>
        <vt:i4>0</vt:i4>
      </vt:variant>
      <vt:variant>
        <vt:i4>5</vt:i4>
      </vt:variant>
      <vt:variant>
        <vt:lpwstr/>
      </vt:variant>
      <vt:variant>
        <vt:lpwstr>_Toc43988880</vt:lpwstr>
      </vt:variant>
      <vt:variant>
        <vt:i4>1900594</vt:i4>
      </vt:variant>
      <vt:variant>
        <vt:i4>710</vt:i4>
      </vt:variant>
      <vt:variant>
        <vt:i4>0</vt:i4>
      </vt:variant>
      <vt:variant>
        <vt:i4>5</vt:i4>
      </vt:variant>
      <vt:variant>
        <vt:lpwstr/>
      </vt:variant>
      <vt:variant>
        <vt:lpwstr>_Toc43988879</vt:lpwstr>
      </vt:variant>
      <vt:variant>
        <vt:i4>1835058</vt:i4>
      </vt:variant>
      <vt:variant>
        <vt:i4>704</vt:i4>
      </vt:variant>
      <vt:variant>
        <vt:i4>0</vt:i4>
      </vt:variant>
      <vt:variant>
        <vt:i4>5</vt:i4>
      </vt:variant>
      <vt:variant>
        <vt:lpwstr/>
      </vt:variant>
      <vt:variant>
        <vt:lpwstr>_Toc43988878</vt:lpwstr>
      </vt:variant>
      <vt:variant>
        <vt:i4>1245234</vt:i4>
      </vt:variant>
      <vt:variant>
        <vt:i4>698</vt:i4>
      </vt:variant>
      <vt:variant>
        <vt:i4>0</vt:i4>
      </vt:variant>
      <vt:variant>
        <vt:i4>5</vt:i4>
      </vt:variant>
      <vt:variant>
        <vt:lpwstr/>
      </vt:variant>
      <vt:variant>
        <vt:lpwstr>_Toc43988877</vt:lpwstr>
      </vt:variant>
      <vt:variant>
        <vt:i4>1179698</vt:i4>
      </vt:variant>
      <vt:variant>
        <vt:i4>692</vt:i4>
      </vt:variant>
      <vt:variant>
        <vt:i4>0</vt:i4>
      </vt:variant>
      <vt:variant>
        <vt:i4>5</vt:i4>
      </vt:variant>
      <vt:variant>
        <vt:lpwstr/>
      </vt:variant>
      <vt:variant>
        <vt:lpwstr>_Toc43988876</vt:lpwstr>
      </vt:variant>
      <vt:variant>
        <vt:i4>1114162</vt:i4>
      </vt:variant>
      <vt:variant>
        <vt:i4>686</vt:i4>
      </vt:variant>
      <vt:variant>
        <vt:i4>0</vt:i4>
      </vt:variant>
      <vt:variant>
        <vt:i4>5</vt:i4>
      </vt:variant>
      <vt:variant>
        <vt:lpwstr/>
      </vt:variant>
      <vt:variant>
        <vt:lpwstr>_Toc43988875</vt:lpwstr>
      </vt:variant>
      <vt:variant>
        <vt:i4>1048626</vt:i4>
      </vt:variant>
      <vt:variant>
        <vt:i4>680</vt:i4>
      </vt:variant>
      <vt:variant>
        <vt:i4>0</vt:i4>
      </vt:variant>
      <vt:variant>
        <vt:i4>5</vt:i4>
      </vt:variant>
      <vt:variant>
        <vt:lpwstr/>
      </vt:variant>
      <vt:variant>
        <vt:lpwstr>_Toc43988874</vt:lpwstr>
      </vt:variant>
      <vt:variant>
        <vt:i4>1507378</vt:i4>
      </vt:variant>
      <vt:variant>
        <vt:i4>674</vt:i4>
      </vt:variant>
      <vt:variant>
        <vt:i4>0</vt:i4>
      </vt:variant>
      <vt:variant>
        <vt:i4>5</vt:i4>
      </vt:variant>
      <vt:variant>
        <vt:lpwstr/>
      </vt:variant>
      <vt:variant>
        <vt:lpwstr>_Toc43988873</vt:lpwstr>
      </vt:variant>
      <vt:variant>
        <vt:i4>1441842</vt:i4>
      </vt:variant>
      <vt:variant>
        <vt:i4>668</vt:i4>
      </vt:variant>
      <vt:variant>
        <vt:i4>0</vt:i4>
      </vt:variant>
      <vt:variant>
        <vt:i4>5</vt:i4>
      </vt:variant>
      <vt:variant>
        <vt:lpwstr/>
      </vt:variant>
      <vt:variant>
        <vt:lpwstr>_Toc43988872</vt:lpwstr>
      </vt:variant>
      <vt:variant>
        <vt:i4>1376306</vt:i4>
      </vt:variant>
      <vt:variant>
        <vt:i4>662</vt:i4>
      </vt:variant>
      <vt:variant>
        <vt:i4>0</vt:i4>
      </vt:variant>
      <vt:variant>
        <vt:i4>5</vt:i4>
      </vt:variant>
      <vt:variant>
        <vt:lpwstr/>
      </vt:variant>
      <vt:variant>
        <vt:lpwstr>_Toc43988871</vt:lpwstr>
      </vt:variant>
      <vt:variant>
        <vt:i4>1310770</vt:i4>
      </vt:variant>
      <vt:variant>
        <vt:i4>656</vt:i4>
      </vt:variant>
      <vt:variant>
        <vt:i4>0</vt:i4>
      </vt:variant>
      <vt:variant>
        <vt:i4>5</vt:i4>
      </vt:variant>
      <vt:variant>
        <vt:lpwstr/>
      </vt:variant>
      <vt:variant>
        <vt:lpwstr>_Toc43988870</vt:lpwstr>
      </vt:variant>
      <vt:variant>
        <vt:i4>1900595</vt:i4>
      </vt:variant>
      <vt:variant>
        <vt:i4>650</vt:i4>
      </vt:variant>
      <vt:variant>
        <vt:i4>0</vt:i4>
      </vt:variant>
      <vt:variant>
        <vt:i4>5</vt:i4>
      </vt:variant>
      <vt:variant>
        <vt:lpwstr/>
      </vt:variant>
      <vt:variant>
        <vt:lpwstr>_Toc43988869</vt:lpwstr>
      </vt:variant>
      <vt:variant>
        <vt:i4>1835059</vt:i4>
      </vt:variant>
      <vt:variant>
        <vt:i4>644</vt:i4>
      </vt:variant>
      <vt:variant>
        <vt:i4>0</vt:i4>
      </vt:variant>
      <vt:variant>
        <vt:i4>5</vt:i4>
      </vt:variant>
      <vt:variant>
        <vt:lpwstr/>
      </vt:variant>
      <vt:variant>
        <vt:lpwstr>_Toc43988868</vt:lpwstr>
      </vt:variant>
      <vt:variant>
        <vt:i4>1245235</vt:i4>
      </vt:variant>
      <vt:variant>
        <vt:i4>638</vt:i4>
      </vt:variant>
      <vt:variant>
        <vt:i4>0</vt:i4>
      </vt:variant>
      <vt:variant>
        <vt:i4>5</vt:i4>
      </vt:variant>
      <vt:variant>
        <vt:lpwstr/>
      </vt:variant>
      <vt:variant>
        <vt:lpwstr>_Toc43988867</vt:lpwstr>
      </vt:variant>
      <vt:variant>
        <vt:i4>1179699</vt:i4>
      </vt:variant>
      <vt:variant>
        <vt:i4>632</vt:i4>
      </vt:variant>
      <vt:variant>
        <vt:i4>0</vt:i4>
      </vt:variant>
      <vt:variant>
        <vt:i4>5</vt:i4>
      </vt:variant>
      <vt:variant>
        <vt:lpwstr/>
      </vt:variant>
      <vt:variant>
        <vt:lpwstr>_Toc43988866</vt:lpwstr>
      </vt:variant>
      <vt:variant>
        <vt:i4>1114163</vt:i4>
      </vt:variant>
      <vt:variant>
        <vt:i4>626</vt:i4>
      </vt:variant>
      <vt:variant>
        <vt:i4>0</vt:i4>
      </vt:variant>
      <vt:variant>
        <vt:i4>5</vt:i4>
      </vt:variant>
      <vt:variant>
        <vt:lpwstr/>
      </vt:variant>
      <vt:variant>
        <vt:lpwstr>_Toc43988865</vt:lpwstr>
      </vt:variant>
      <vt:variant>
        <vt:i4>1048627</vt:i4>
      </vt:variant>
      <vt:variant>
        <vt:i4>620</vt:i4>
      </vt:variant>
      <vt:variant>
        <vt:i4>0</vt:i4>
      </vt:variant>
      <vt:variant>
        <vt:i4>5</vt:i4>
      </vt:variant>
      <vt:variant>
        <vt:lpwstr/>
      </vt:variant>
      <vt:variant>
        <vt:lpwstr>_Toc43988864</vt:lpwstr>
      </vt:variant>
      <vt:variant>
        <vt:i4>1507379</vt:i4>
      </vt:variant>
      <vt:variant>
        <vt:i4>614</vt:i4>
      </vt:variant>
      <vt:variant>
        <vt:i4>0</vt:i4>
      </vt:variant>
      <vt:variant>
        <vt:i4>5</vt:i4>
      </vt:variant>
      <vt:variant>
        <vt:lpwstr/>
      </vt:variant>
      <vt:variant>
        <vt:lpwstr>_Toc43988863</vt:lpwstr>
      </vt:variant>
      <vt:variant>
        <vt:i4>1441843</vt:i4>
      </vt:variant>
      <vt:variant>
        <vt:i4>608</vt:i4>
      </vt:variant>
      <vt:variant>
        <vt:i4>0</vt:i4>
      </vt:variant>
      <vt:variant>
        <vt:i4>5</vt:i4>
      </vt:variant>
      <vt:variant>
        <vt:lpwstr/>
      </vt:variant>
      <vt:variant>
        <vt:lpwstr>_Toc43988862</vt:lpwstr>
      </vt:variant>
      <vt:variant>
        <vt:i4>1376307</vt:i4>
      </vt:variant>
      <vt:variant>
        <vt:i4>602</vt:i4>
      </vt:variant>
      <vt:variant>
        <vt:i4>0</vt:i4>
      </vt:variant>
      <vt:variant>
        <vt:i4>5</vt:i4>
      </vt:variant>
      <vt:variant>
        <vt:lpwstr/>
      </vt:variant>
      <vt:variant>
        <vt:lpwstr>_Toc43988861</vt:lpwstr>
      </vt:variant>
      <vt:variant>
        <vt:i4>1310771</vt:i4>
      </vt:variant>
      <vt:variant>
        <vt:i4>596</vt:i4>
      </vt:variant>
      <vt:variant>
        <vt:i4>0</vt:i4>
      </vt:variant>
      <vt:variant>
        <vt:i4>5</vt:i4>
      </vt:variant>
      <vt:variant>
        <vt:lpwstr/>
      </vt:variant>
      <vt:variant>
        <vt:lpwstr>_Toc43988860</vt:lpwstr>
      </vt:variant>
      <vt:variant>
        <vt:i4>1900592</vt:i4>
      </vt:variant>
      <vt:variant>
        <vt:i4>590</vt:i4>
      </vt:variant>
      <vt:variant>
        <vt:i4>0</vt:i4>
      </vt:variant>
      <vt:variant>
        <vt:i4>5</vt:i4>
      </vt:variant>
      <vt:variant>
        <vt:lpwstr/>
      </vt:variant>
      <vt:variant>
        <vt:lpwstr>_Toc43988859</vt:lpwstr>
      </vt:variant>
      <vt:variant>
        <vt:i4>1835056</vt:i4>
      </vt:variant>
      <vt:variant>
        <vt:i4>584</vt:i4>
      </vt:variant>
      <vt:variant>
        <vt:i4>0</vt:i4>
      </vt:variant>
      <vt:variant>
        <vt:i4>5</vt:i4>
      </vt:variant>
      <vt:variant>
        <vt:lpwstr/>
      </vt:variant>
      <vt:variant>
        <vt:lpwstr>_Toc43988858</vt:lpwstr>
      </vt:variant>
      <vt:variant>
        <vt:i4>1245232</vt:i4>
      </vt:variant>
      <vt:variant>
        <vt:i4>578</vt:i4>
      </vt:variant>
      <vt:variant>
        <vt:i4>0</vt:i4>
      </vt:variant>
      <vt:variant>
        <vt:i4>5</vt:i4>
      </vt:variant>
      <vt:variant>
        <vt:lpwstr/>
      </vt:variant>
      <vt:variant>
        <vt:lpwstr>_Toc43988857</vt:lpwstr>
      </vt:variant>
      <vt:variant>
        <vt:i4>1179696</vt:i4>
      </vt:variant>
      <vt:variant>
        <vt:i4>572</vt:i4>
      </vt:variant>
      <vt:variant>
        <vt:i4>0</vt:i4>
      </vt:variant>
      <vt:variant>
        <vt:i4>5</vt:i4>
      </vt:variant>
      <vt:variant>
        <vt:lpwstr/>
      </vt:variant>
      <vt:variant>
        <vt:lpwstr>_Toc43988856</vt:lpwstr>
      </vt:variant>
      <vt:variant>
        <vt:i4>1114160</vt:i4>
      </vt:variant>
      <vt:variant>
        <vt:i4>566</vt:i4>
      </vt:variant>
      <vt:variant>
        <vt:i4>0</vt:i4>
      </vt:variant>
      <vt:variant>
        <vt:i4>5</vt:i4>
      </vt:variant>
      <vt:variant>
        <vt:lpwstr/>
      </vt:variant>
      <vt:variant>
        <vt:lpwstr>_Toc43988855</vt:lpwstr>
      </vt:variant>
      <vt:variant>
        <vt:i4>1048624</vt:i4>
      </vt:variant>
      <vt:variant>
        <vt:i4>560</vt:i4>
      </vt:variant>
      <vt:variant>
        <vt:i4>0</vt:i4>
      </vt:variant>
      <vt:variant>
        <vt:i4>5</vt:i4>
      </vt:variant>
      <vt:variant>
        <vt:lpwstr/>
      </vt:variant>
      <vt:variant>
        <vt:lpwstr>_Toc43988854</vt:lpwstr>
      </vt:variant>
      <vt:variant>
        <vt:i4>1507376</vt:i4>
      </vt:variant>
      <vt:variant>
        <vt:i4>554</vt:i4>
      </vt:variant>
      <vt:variant>
        <vt:i4>0</vt:i4>
      </vt:variant>
      <vt:variant>
        <vt:i4>5</vt:i4>
      </vt:variant>
      <vt:variant>
        <vt:lpwstr/>
      </vt:variant>
      <vt:variant>
        <vt:lpwstr>_Toc43988853</vt:lpwstr>
      </vt:variant>
      <vt:variant>
        <vt:i4>1441840</vt:i4>
      </vt:variant>
      <vt:variant>
        <vt:i4>548</vt:i4>
      </vt:variant>
      <vt:variant>
        <vt:i4>0</vt:i4>
      </vt:variant>
      <vt:variant>
        <vt:i4>5</vt:i4>
      </vt:variant>
      <vt:variant>
        <vt:lpwstr/>
      </vt:variant>
      <vt:variant>
        <vt:lpwstr>_Toc43988852</vt:lpwstr>
      </vt:variant>
      <vt:variant>
        <vt:i4>1376304</vt:i4>
      </vt:variant>
      <vt:variant>
        <vt:i4>542</vt:i4>
      </vt:variant>
      <vt:variant>
        <vt:i4>0</vt:i4>
      </vt:variant>
      <vt:variant>
        <vt:i4>5</vt:i4>
      </vt:variant>
      <vt:variant>
        <vt:lpwstr/>
      </vt:variant>
      <vt:variant>
        <vt:lpwstr>_Toc43988851</vt:lpwstr>
      </vt:variant>
      <vt:variant>
        <vt:i4>1310768</vt:i4>
      </vt:variant>
      <vt:variant>
        <vt:i4>536</vt:i4>
      </vt:variant>
      <vt:variant>
        <vt:i4>0</vt:i4>
      </vt:variant>
      <vt:variant>
        <vt:i4>5</vt:i4>
      </vt:variant>
      <vt:variant>
        <vt:lpwstr/>
      </vt:variant>
      <vt:variant>
        <vt:lpwstr>_Toc43988850</vt:lpwstr>
      </vt:variant>
      <vt:variant>
        <vt:i4>1900593</vt:i4>
      </vt:variant>
      <vt:variant>
        <vt:i4>530</vt:i4>
      </vt:variant>
      <vt:variant>
        <vt:i4>0</vt:i4>
      </vt:variant>
      <vt:variant>
        <vt:i4>5</vt:i4>
      </vt:variant>
      <vt:variant>
        <vt:lpwstr/>
      </vt:variant>
      <vt:variant>
        <vt:lpwstr>_Toc43988849</vt:lpwstr>
      </vt:variant>
      <vt:variant>
        <vt:i4>1835057</vt:i4>
      </vt:variant>
      <vt:variant>
        <vt:i4>524</vt:i4>
      </vt:variant>
      <vt:variant>
        <vt:i4>0</vt:i4>
      </vt:variant>
      <vt:variant>
        <vt:i4>5</vt:i4>
      </vt:variant>
      <vt:variant>
        <vt:lpwstr/>
      </vt:variant>
      <vt:variant>
        <vt:lpwstr>_Toc43988848</vt:lpwstr>
      </vt:variant>
      <vt:variant>
        <vt:i4>1245233</vt:i4>
      </vt:variant>
      <vt:variant>
        <vt:i4>518</vt:i4>
      </vt:variant>
      <vt:variant>
        <vt:i4>0</vt:i4>
      </vt:variant>
      <vt:variant>
        <vt:i4>5</vt:i4>
      </vt:variant>
      <vt:variant>
        <vt:lpwstr/>
      </vt:variant>
      <vt:variant>
        <vt:lpwstr>_Toc43988847</vt:lpwstr>
      </vt:variant>
      <vt:variant>
        <vt:i4>1179697</vt:i4>
      </vt:variant>
      <vt:variant>
        <vt:i4>512</vt:i4>
      </vt:variant>
      <vt:variant>
        <vt:i4>0</vt:i4>
      </vt:variant>
      <vt:variant>
        <vt:i4>5</vt:i4>
      </vt:variant>
      <vt:variant>
        <vt:lpwstr/>
      </vt:variant>
      <vt:variant>
        <vt:lpwstr>_Toc43988846</vt:lpwstr>
      </vt:variant>
      <vt:variant>
        <vt:i4>1114161</vt:i4>
      </vt:variant>
      <vt:variant>
        <vt:i4>506</vt:i4>
      </vt:variant>
      <vt:variant>
        <vt:i4>0</vt:i4>
      </vt:variant>
      <vt:variant>
        <vt:i4>5</vt:i4>
      </vt:variant>
      <vt:variant>
        <vt:lpwstr/>
      </vt:variant>
      <vt:variant>
        <vt:lpwstr>_Toc43988845</vt:lpwstr>
      </vt:variant>
      <vt:variant>
        <vt:i4>1048625</vt:i4>
      </vt:variant>
      <vt:variant>
        <vt:i4>500</vt:i4>
      </vt:variant>
      <vt:variant>
        <vt:i4>0</vt:i4>
      </vt:variant>
      <vt:variant>
        <vt:i4>5</vt:i4>
      </vt:variant>
      <vt:variant>
        <vt:lpwstr/>
      </vt:variant>
      <vt:variant>
        <vt:lpwstr>_Toc43988844</vt:lpwstr>
      </vt:variant>
      <vt:variant>
        <vt:i4>1507377</vt:i4>
      </vt:variant>
      <vt:variant>
        <vt:i4>494</vt:i4>
      </vt:variant>
      <vt:variant>
        <vt:i4>0</vt:i4>
      </vt:variant>
      <vt:variant>
        <vt:i4>5</vt:i4>
      </vt:variant>
      <vt:variant>
        <vt:lpwstr/>
      </vt:variant>
      <vt:variant>
        <vt:lpwstr>_Toc43988843</vt:lpwstr>
      </vt:variant>
      <vt:variant>
        <vt:i4>1441841</vt:i4>
      </vt:variant>
      <vt:variant>
        <vt:i4>488</vt:i4>
      </vt:variant>
      <vt:variant>
        <vt:i4>0</vt:i4>
      </vt:variant>
      <vt:variant>
        <vt:i4>5</vt:i4>
      </vt:variant>
      <vt:variant>
        <vt:lpwstr/>
      </vt:variant>
      <vt:variant>
        <vt:lpwstr>_Toc43988842</vt:lpwstr>
      </vt:variant>
      <vt:variant>
        <vt:i4>1376305</vt:i4>
      </vt:variant>
      <vt:variant>
        <vt:i4>482</vt:i4>
      </vt:variant>
      <vt:variant>
        <vt:i4>0</vt:i4>
      </vt:variant>
      <vt:variant>
        <vt:i4>5</vt:i4>
      </vt:variant>
      <vt:variant>
        <vt:lpwstr/>
      </vt:variant>
      <vt:variant>
        <vt:lpwstr>_Toc43988841</vt:lpwstr>
      </vt:variant>
      <vt:variant>
        <vt:i4>1310769</vt:i4>
      </vt:variant>
      <vt:variant>
        <vt:i4>476</vt:i4>
      </vt:variant>
      <vt:variant>
        <vt:i4>0</vt:i4>
      </vt:variant>
      <vt:variant>
        <vt:i4>5</vt:i4>
      </vt:variant>
      <vt:variant>
        <vt:lpwstr/>
      </vt:variant>
      <vt:variant>
        <vt:lpwstr>_Toc43988840</vt:lpwstr>
      </vt:variant>
      <vt:variant>
        <vt:i4>1900598</vt:i4>
      </vt:variant>
      <vt:variant>
        <vt:i4>470</vt:i4>
      </vt:variant>
      <vt:variant>
        <vt:i4>0</vt:i4>
      </vt:variant>
      <vt:variant>
        <vt:i4>5</vt:i4>
      </vt:variant>
      <vt:variant>
        <vt:lpwstr/>
      </vt:variant>
      <vt:variant>
        <vt:lpwstr>_Toc43988839</vt:lpwstr>
      </vt:variant>
      <vt:variant>
        <vt:i4>1835062</vt:i4>
      </vt:variant>
      <vt:variant>
        <vt:i4>464</vt:i4>
      </vt:variant>
      <vt:variant>
        <vt:i4>0</vt:i4>
      </vt:variant>
      <vt:variant>
        <vt:i4>5</vt:i4>
      </vt:variant>
      <vt:variant>
        <vt:lpwstr/>
      </vt:variant>
      <vt:variant>
        <vt:lpwstr>_Toc43988838</vt:lpwstr>
      </vt:variant>
      <vt:variant>
        <vt:i4>1245238</vt:i4>
      </vt:variant>
      <vt:variant>
        <vt:i4>458</vt:i4>
      </vt:variant>
      <vt:variant>
        <vt:i4>0</vt:i4>
      </vt:variant>
      <vt:variant>
        <vt:i4>5</vt:i4>
      </vt:variant>
      <vt:variant>
        <vt:lpwstr/>
      </vt:variant>
      <vt:variant>
        <vt:lpwstr>_Toc43988837</vt:lpwstr>
      </vt:variant>
      <vt:variant>
        <vt:i4>1179702</vt:i4>
      </vt:variant>
      <vt:variant>
        <vt:i4>452</vt:i4>
      </vt:variant>
      <vt:variant>
        <vt:i4>0</vt:i4>
      </vt:variant>
      <vt:variant>
        <vt:i4>5</vt:i4>
      </vt:variant>
      <vt:variant>
        <vt:lpwstr/>
      </vt:variant>
      <vt:variant>
        <vt:lpwstr>_Toc43988836</vt:lpwstr>
      </vt:variant>
      <vt:variant>
        <vt:i4>1114166</vt:i4>
      </vt:variant>
      <vt:variant>
        <vt:i4>446</vt:i4>
      </vt:variant>
      <vt:variant>
        <vt:i4>0</vt:i4>
      </vt:variant>
      <vt:variant>
        <vt:i4>5</vt:i4>
      </vt:variant>
      <vt:variant>
        <vt:lpwstr/>
      </vt:variant>
      <vt:variant>
        <vt:lpwstr>_Toc43988835</vt:lpwstr>
      </vt:variant>
      <vt:variant>
        <vt:i4>1048630</vt:i4>
      </vt:variant>
      <vt:variant>
        <vt:i4>440</vt:i4>
      </vt:variant>
      <vt:variant>
        <vt:i4>0</vt:i4>
      </vt:variant>
      <vt:variant>
        <vt:i4>5</vt:i4>
      </vt:variant>
      <vt:variant>
        <vt:lpwstr/>
      </vt:variant>
      <vt:variant>
        <vt:lpwstr>_Toc43988834</vt:lpwstr>
      </vt:variant>
      <vt:variant>
        <vt:i4>1507382</vt:i4>
      </vt:variant>
      <vt:variant>
        <vt:i4>434</vt:i4>
      </vt:variant>
      <vt:variant>
        <vt:i4>0</vt:i4>
      </vt:variant>
      <vt:variant>
        <vt:i4>5</vt:i4>
      </vt:variant>
      <vt:variant>
        <vt:lpwstr/>
      </vt:variant>
      <vt:variant>
        <vt:lpwstr>_Toc43988833</vt:lpwstr>
      </vt:variant>
      <vt:variant>
        <vt:i4>1441846</vt:i4>
      </vt:variant>
      <vt:variant>
        <vt:i4>428</vt:i4>
      </vt:variant>
      <vt:variant>
        <vt:i4>0</vt:i4>
      </vt:variant>
      <vt:variant>
        <vt:i4>5</vt:i4>
      </vt:variant>
      <vt:variant>
        <vt:lpwstr/>
      </vt:variant>
      <vt:variant>
        <vt:lpwstr>_Toc43988832</vt:lpwstr>
      </vt:variant>
      <vt:variant>
        <vt:i4>1376310</vt:i4>
      </vt:variant>
      <vt:variant>
        <vt:i4>422</vt:i4>
      </vt:variant>
      <vt:variant>
        <vt:i4>0</vt:i4>
      </vt:variant>
      <vt:variant>
        <vt:i4>5</vt:i4>
      </vt:variant>
      <vt:variant>
        <vt:lpwstr/>
      </vt:variant>
      <vt:variant>
        <vt:lpwstr>_Toc43988831</vt:lpwstr>
      </vt:variant>
      <vt:variant>
        <vt:i4>1310774</vt:i4>
      </vt:variant>
      <vt:variant>
        <vt:i4>416</vt:i4>
      </vt:variant>
      <vt:variant>
        <vt:i4>0</vt:i4>
      </vt:variant>
      <vt:variant>
        <vt:i4>5</vt:i4>
      </vt:variant>
      <vt:variant>
        <vt:lpwstr/>
      </vt:variant>
      <vt:variant>
        <vt:lpwstr>_Toc43988830</vt:lpwstr>
      </vt:variant>
      <vt:variant>
        <vt:i4>1900599</vt:i4>
      </vt:variant>
      <vt:variant>
        <vt:i4>410</vt:i4>
      </vt:variant>
      <vt:variant>
        <vt:i4>0</vt:i4>
      </vt:variant>
      <vt:variant>
        <vt:i4>5</vt:i4>
      </vt:variant>
      <vt:variant>
        <vt:lpwstr/>
      </vt:variant>
      <vt:variant>
        <vt:lpwstr>_Toc43988829</vt:lpwstr>
      </vt:variant>
      <vt:variant>
        <vt:i4>1835063</vt:i4>
      </vt:variant>
      <vt:variant>
        <vt:i4>404</vt:i4>
      </vt:variant>
      <vt:variant>
        <vt:i4>0</vt:i4>
      </vt:variant>
      <vt:variant>
        <vt:i4>5</vt:i4>
      </vt:variant>
      <vt:variant>
        <vt:lpwstr/>
      </vt:variant>
      <vt:variant>
        <vt:lpwstr>_Toc43988828</vt:lpwstr>
      </vt:variant>
      <vt:variant>
        <vt:i4>1245239</vt:i4>
      </vt:variant>
      <vt:variant>
        <vt:i4>398</vt:i4>
      </vt:variant>
      <vt:variant>
        <vt:i4>0</vt:i4>
      </vt:variant>
      <vt:variant>
        <vt:i4>5</vt:i4>
      </vt:variant>
      <vt:variant>
        <vt:lpwstr/>
      </vt:variant>
      <vt:variant>
        <vt:lpwstr>_Toc43988827</vt:lpwstr>
      </vt:variant>
      <vt:variant>
        <vt:i4>1179703</vt:i4>
      </vt:variant>
      <vt:variant>
        <vt:i4>392</vt:i4>
      </vt:variant>
      <vt:variant>
        <vt:i4>0</vt:i4>
      </vt:variant>
      <vt:variant>
        <vt:i4>5</vt:i4>
      </vt:variant>
      <vt:variant>
        <vt:lpwstr/>
      </vt:variant>
      <vt:variant>
        <vt:lpwstr>_Toc43988826</vt:lpwstr>
      </vt:variant>
      <vt:variant>
        <vt:i4>1114167</vt:i4>
      </vt:variant>
      <vt:variant>
        <vt:i4>386</vt:i4>
      </vt:variant>
      <vt:variant>
        <vt:i4>0</vt:i4>
      </vt:variant>
      <vt:variant>
        <vt:i4>5</vt:i4>
      </vt:variant>
      <vt:variant>
        <vt:lpwstr/>
      </vt:variant>
      <vt:variant>
        <vt:lpwstr>_Toc43988825</vt:lpwstr>
      </vt:variant>
      <vt:variant>
        <vt:i4>1048631</vt:i4>
      </vt:variant>
      <vt:variant>
        <vt:i4>380</vt:i4>
      </vt:variant>
      <vt:variant>
        <vt:i4>0</vt:i4>
      </vt:variant>
      <vt:variant>
        <vt:i4>5</vt:i4>
      </vt:variant>
      <vt:variant>
        <vt:lpwstr/>
      </vt:variant>
      <vt:variant>
        <vt:lpwstr>_Toc43988824</vt:lpwstr>
      </vt:variant>
      <vt:variant>
        <vt:i4>1507383</vt:i4>
      </vt:variant>
      <vt:variant>
        <vt:i4>374</vt:i4>
      </vt:variant>
      <vt:variant>
        <vt:i4>0</vt:i4>
      </vt:variant>
      <vt:variant>
        <vt:i4>5</vt:i4>
      </vt:variant>
      <vt:variant>
        <vt:lpwstr/>
      </vt:variant>
      <vt:variant>
        <vt:lpwstr>_Toc43988823</vt:lpwstr>
      </vt:variant>
      <vt:variant>
        <vt:i4>1441847</vt:i4>
      </vt:variant>
      <vt:variant>
        <vt:i4>368</vt:i4>
      </vt:variant>
      <vt:variant>
        <vt:i4>0</vt:i4>
      </vt:variant>
      <vt:variant>
        <vt:i4>5</vt:i4>
      </vt:variant>
      <vt:variant>
        <vt:lpwstr/>
      </vt:variant>
      <vt:variant>
        <vt:lpwstr>_Toc43988822</vt:lpwstr>
      </vt:variant>
      <vt:variant>
        <vt:i4>1376311</vt:i4>
      </vt:variant>
      <vt:variant>
        <vt:i4>362</vt:i4>
      </vt:variant>
      <vt:variant>
        <vt:i4>0</vt:i4>
      </vt:variant>
      <vt:variant>
        <vt:i4>5</vt:i4>
      </vt:variant>
      <vt:variant>
        <vt:lpwstr/>
      </vt:variant>
      <vt:variant>
        <vt:lpwstr>_Toc43988821</vt:lpwstr>
      </vt:variant>
      <vt:variant>
        <vt:i4>1310775</vt:i4>
      </vt:variant>
      <vt:variant>
        <vt:i4>356</vt:i4>
      </vt:variant>
      <vt:variant>
        <vt:i4>0</vt:i4>
      </vt:variant>
      <vt:variant>
        <vt:i4>5</vt:i4>
      </vt:variant>
      <vt:variant>
        <vt:lpwstr/>
      </vt:variant>
      <vt:variant>
        <vt:lpwstr>_Toc43988820</vt:lpwstr>
      </vt:variant>
      <vt:variant>
        <vt:i4>1900596</vt:i4>
      </vt:variant>
      <vt:variant>
        <vt:i4>350</vt:i4>
      </vt:variant>
      <vt:variant>
        <vt:i4>0</vt:i4>
      </vt:variant>
      <vt:variant>
        <vt:i4>5</vt:i4>
      </vt:variant>
      <vt:variant>
        <vt:lpwstr/>
      </vt:variant>
      <vt:variant>
        <vt:lpwstr>_Toc43988819</vt:lpwstr>
      </vt:variant>
      <vt:variant>
        <vt:i4>1835060</vt:i4>
      </vt:variant>
      <vt:variant>
        <vt:i4>344</vt:i4>
      </vt:variant>
      <vt:variant>
        <vt:i4>0</vt:i4>
      </vt:variant>
      <vt:variant>
        <vt:i4>5</vt:i4>
      </vt:variant>
      <vt:variant>
        <vt:lpwstr/>
      </vt:variant>
      <vt:variant>
        <vt:lpwstr>_Toc43988818</vt:lpwstr>
      </vt:variant>
      <vt:variant>
        <vt:i4>1245236</vt:i4>
      </vt:variant>
      <vt:variant>
        <vt:i4>338</vt:i4>
      </vt:variant>
      <vt:variant>
        <vt:i4>0</vt:i4>
      </vt:variant>
      <vt:variant>
        <vt:i4>5</vt:i4>
      </vt:variant>
      <vt:variant>
        <vt:lpwstr/>
      </vt:variant>
      <vt:variant>
        <vt:lpwstr>_Toc43988817</vt:lpwstr>
      </vt:variant>
      <vt:variant>
        <vt:i4>1179700</vt:i4>
      </vt:variant>
      <vt:variant>
        <vt:i4>332</vt:i4>
      </vt:variant>
      <vt:variant>
        <vt:i4>0</vt:i4>
      </vt:variant>
      <vt:variant>
        <vt:i4>5</vt:i4>
      </vt:variant>
      <vt:variant>
        <vt:lpwstr/>
      </vt:variant>
      <vt:variant>
        <vt:lpwstr>_Toc43988816</vt:lpwstr>
      </vt:variant>
      <vt:variant>
        <vt:i4>1114164</vt:i4>
      </vt:variant>
      <vt:variant>
        <vt:i4>326</vt:i4>
      </vt:variant>
      <vt:variant>
        <vt:i4>0</vt:i4>
      </vt:variant>
      <vt:variant>
        <vt:i4>5</vt:i4>
      </vt:variant>
      <vt:variant>
        <vt:lpwstr/>
      </vt:variant>
      <vt:variant>
        <vt:lpwstr>_Toc43988815</vt:lpwstr>
      </vt:variant>
      <vt:variant>
        <vt:i4>1048628</vt:i4>
      </vt:variant>
      <vt:variant>
        <vt:i4>320</vt:i4>
      </vt:variant>
      <vt:variant>
        <vt:i4>0</vt:i4>
      </vt:variant>
      <vt:variant>
        <vt:i4>5</vt:i4>
      </vt:variant>
      <vt:variant>
        <vt:lpwstr/>
      </vt:variant>
      <vt:variant>
        <vt:lpwstr>_Toc43988814</vt:lpwstr>
      </vt:variant>
      <vt:variant>
        <vt:i4>1507380</vt:i4>
      </vt:variant>
      <vt:variant>
        <vt:i4>314</vt:i4>
      </vt:variant>
      <vt:variant>
        <vt:i4>0</vt:i4>
      </vt:variant>
      <vt:variant>
        <vt:i4>5</vt:i4>
      </vt:variant>
      <vt:variant>
        <vt:lpwstr/>
      </vt:variant>
      <vt:variant>
        <vt:lpwstr>_Toc43988813</vt:lpwstr>
      </vt:variant>
      <vt:variant>
        <vt:i4>1441844</vt:i4>
      </vt:variant>
      <vt:variant>
        <vt:i4>308</vt:i4>
      </vt:variant>
      <vt:variant>
        <vt:i4>0</vt:i4>
      </vt:variant>
      <vt:variant>
        <vt:i4>5</vt:i4>
      </vt:variant>
      <vt:variant>
        <vt:lpwstr/>
      </vt:variant>
      <vt:variant>
        <vt:lpwstr>_Toc43988812</vt:lpwstr>
      </vt:variant>
      <vt:variant>
        <vt:i4>1376308</vt:i4>
      </vt:variant>
      <vt:variant>
        <vt:i4>302</vt:i4>
      </vt:variant>
      <vt:variant>
        <vt:i4>0</vt:i4>
      </vt:variant>
      <vt:variant>
        <vt:i4>5</vt:i4>
      </vt:variant>
      <vt:variant>
        <vt:lpwstr/>
      </vt:variant>
      <vt:variant>
        <vt:lpwstr>_Toc43988811</vt:lpwstr>
      </vt:variant>
      <vt:variant>
        <vt:i4>1310772</vt:i4>
      </vt:variant>
      <vt:variant>
        <vt:i4>296</vt:i4>
      </vt:variant>
      <vt:variant>
        <vt:i4>0</vt:i4>
      </vt:variant>
      <vt:variant>
        <vt:i4>5</vt:i4>
      </vt:variant>
      <vt:variant>
        <vt:lpwstr/>
      </vt:variant>
      <vt:variant>
        <vt:lpwstr>_Toc43988810</vt:lpwstr>
      </vt:variant>
      <vt:variant>
        <vt:i4>1900597</vt:i4>
      </vt:variant>
      <vt:variant>
        <vt:i4>290</vt:i4>
      </vt:variant>
      <vt:variant>
        <vt:i4>0</vt:i4>
      </vt:variant>
      <vt:variant>
        <vt:i4>5</vt:i4>
      </vt:variant>
      <vt:variant>
        <vt:lpwstr/>
      </vt:variant>
      <vt:variant>
        <vt:lpwstr>_Toc43988809</vt:lpwstr>
      </vt:variant>
      <vt:variant>
        <vt:i4>1835061</vt:i4>
      </vt:variant>
      <vt:variant>
        <vt:i4>284</vt:i4>
      </vt:variant>
      <vt:variant>
        <vt:i4>0</vt:i4>
      </vt:variant>
      <vt:variant>
        <vt:i4>5</vt:i4>
      </vt:variant>
      <vt:variant>
        <vt:lpwstr/>
      </vt:variant>
      <vt:variant>
        <vt:lpwstr>_Toc43988808</vt:lpwstr>
      </vt:variant>
      <vt:variant>
        <vt:i4>1245237</vt:i4>
      </vt:variant>
      <vt:variant>
        <vt:i4>278</vt:i4>
      </vt:variant>
      <vt:variant>
        <vt:i4>0</vt:i4>
      </vt:variant>
      <vt:variant>
        <vt:i4>5</vt:i4>
      </vt:variant>
      <vt:variant>
        <vt:lpwstr/>
      </vt:variant>
      <vt:variant>
        <vt:lpwstr>_Toc43988807</vt:lpwstr>
      </vt:variant>
      <vt:variant>
        <vt:i4>1179701</vt:i4>
      </vt:variant>
      <vt:variant>
        <vt:i4>272</vt:i4>
      </vt:variant>
      <vt:variant>
        <vt:i4>0</vt:i4>
      </vt:variant>
      <vt:variant>
        <vt:i4>5</vt:i4>
      </vt:variant>
      <vt:variant>
        <vt:lpwstr/>
      </vt:variant>
      <vt:variant>
        <vt:lpwstr>_Toc43988806</vt:lpwstr>
      </vt:variant>
      <vt:variant>
        <vt:i4>1114165</vt:i4>
      </vt:variant>
      <vt:variant>
        <vt:i4>266</vt:i4>
      </vt:variant>
      <vt:variant>
        <vt:i4>0</vt:i4>
      </vt:variant>
      <vt:variant>
        <vt:i4>5</vt:i4>
      </vt:variant>
      <vt:variant>
        <vt:lpwstr/>
      </vt:variant>
      <vt:variant>
        <vt:lpwstr>_Toc43988805</vt:lpwstr>
      </vt:variant>
      <vt:variant>
        <vt:i4>1048629</vt:i4>
      </vt:variant>
      <vt:variant>
        <vt:i4>260</vt:i4>
      </vt:variant>
      <vt:variant>
        <vt:i4>0</vt:i4>
      </vt:variant>
      <vt:variant>
        <vt:i4>5</vt:i4>
      </vt:variant>
      <vt:variant>
        <vt:lpwstr/>
      </vt:variant>
      <vt:variant>
        <vt:lpwstr>_Toc43988804</vt:lpwstr>
      </vt:variant>
      <vt:variant>
        <vt:i4>1507381</vt:i4>
      </vt:variant>
      <vt:variant>
        <vt:i4>254</vt:i4>
      </vt:variant>
      <vt:variant>
        <vt:i4>0</vt:i4>
      </vt:variant>
      <vt:variant>
        <vt:i4>5</vt:i4>
      </vt:variant>
      <vt:variant>
        <vt:lpwstr/>
      </vt:variant>
      <vt:variant>
        <vt:lpwstr>_Toc43988803</vt:lpwstr>
      </vt:variant>
      <vt:variant>
        <vt:i4>1441845</vt:i4>
      </vt:variant>
      <vt:variant>
        <vt:i4>248</vt:i4>
      </vt:variant>
      <vt:variant>
        <vt:i4>0</vt:i4>
      </vt:variant>
      <vt:variant>
        <vt:i4>5</vt:i4>
      </vt:variant>
      <vt:variant>
        <vt:lpwstr/>
      </vt:variant>
      <vt:variant>
        <vt:lpwstr>_Toc43988802</vt:lpwstr>
      </vt:variant>
      <vt:variant>
        <vt:i4>1376309</vt:i4>
      </vt:variant>
      <vt:variant>
        <vt:i4>242</vt:i4>
      </vt:variant>
      <vt:variant>
        <vt:i4>0</vt:i4>
      </vt:variant>
      <vt:variant>
        <vt:i4>5</vt:i4>
      </vt:variant>
      <vt:variant>
        <vt:lpwstr/>
      </vt:variant>
      <vt:variant>
        <vt:lpwstr>_Toc43988801</vt:lpwstr>
      </vt:variant>
      <vt:variant>
        <vt:i4>1310773</vt:i4>
      </vt:variant>
      <vt:variant>
        <vt:i4>236</vt:i4>
      </vt:variant>
      <vt:variant>
        <vt:i4>0</vt:i4>
      </vt:variant>
      <vt:variant>
        <vt:i4>5</vt:i4>
      </vt:variant>
      <vt:variant>
        <vt:lpwstr/>
      </vt:variant>
      <vt:variant>
        <vt:lpwstr>_Toc43988800</vt:lpwstr>
      </vt:variant>
      <vt:variant>
        <vt:i4>1179708</vt:i4>
      </vt:variant>
      <vt:variant>
        <vt:i4>230</vt:i4>
      </vt:variant>
      <vt:variant>
        <vt:i4>0</vt:i4>
      </vt:variant>
      <vt:variant>
        <vt:i4>5</vt:i4>
      </vt:variant>
      <vt:variant>
        <vt:lpwstr/>
      </vt:variant>
      <vt:variant>
        <vt:lpwstr>_Toc43988799</vt:lpwstr>
      </vt:variant>
      <vt:variant>
        <vt:i4>1245244</vt:i4>
      </vt:variant>
      <vt:variant>
        <vt:i4>224</vt:i4>
      </vt:variant>
      <vt:variant>
        <vt:i4>0</vt:i4>
      </vt:variant>
      <vt:variant>
        <vt:i4>5</vt:i4>
      </vt:variant>
      <vt:variant>
        <vt:lpwstr/>
      </vt:variant>
      <vt:variant>
        <vt:lpwstr>_Toc43988798</vt:lpwstr>
      </vt:variant>
      <vt:variant>
        <vt:i4>1835068</vt:i4>
      </vt:variant>
      <vt:variant>
        <vt:i4>218</vt:i4>
      </vt:variant>
      <vt:variant>
        <vt:i4>0</vt:i4>
      </vt:variant>
      <vt:variant>
        <vt:i4>5</vt:i4>
      </vt:variant>
      <vt:variant>
        <vt:lpwstr/>
      </vt:variant>
      <vt:variant>
        <vt:lpwstr>_Toc43988797</vt:lpwstr>
      </vt:variant>
      <vt:variant>
        <vt:i4>1900604</vt:i4>
      </vt:variant>
      <vt:variant>
        <vt:i4>212</vt:i4>
      </vt:variant>
      <vt:variant>
        <vt:i4>0</vt:i4>
      </vt:variant>
      <vt:variant>
        <vt:i4>5</vt:i4>
      </vt:variant>
      <vt:variant>
        <vt:lpwstr/>
      </vt:variant>
      <vt:variant>
        <vt:lpwstr>_Toc43988796</vt:lpwstr>
      </vt:variant>
      <vt:variant>
        <vt:i4>1966140</vt:i4>
      </vt:variant>
      <vt:variant>
        <vt:i4>206</vt:i4>
      </vt:variant>
      <vt:variant>
        <vt:i4>0</vt:i4>
      </vt:variant>
      <vt:variant>
        <vt:i4>5</vt:i4>
      </vt:variant>
      <vt:variant>
        <vt:lpwstr/>
      </vt:variant>
      <vt:variant>
        <vt:lpwstr>_Toc43988795</vt:lpwstr>
      </vt:variant>
      <vt:variant>
        <vt:i4>2031676</vt:i4>
      </vt:variant>
      <vt:variant>
        <vt:i4>200</vt:i4>
      </vt:variant>
      <vt:variant>
        <vt:i4>0</vt:i4>
      </vt:variant>
      <vt:variant>
        <vt:i4>5</vt:i4>
      </vt:variant>
      <vt:variant>
        <vt:lpwstr/>
      </vt:variant>
      <vt:variant>
        <vt:lpwstr>_Toc43988794</vt:lpwstr>
      </vt:variant>
      <vt:variant>
        <vt:i4>1572924</vt:i4>
      </vt:variant>
      <vt:variant>
        <vt:i4>194</vt:i4>
      </vt:variant>
      <vt:variant>
        <vt:i4>0</vt:i4>
      </vt:variant>
      <vt:variant>
        <vt:i4>5</vt:i4>
      </vt:variant>
      <vt:variant>
        <vt:lpwstr/>
      </vt:variant>
      <vt:variant>
        <vt:lpwstr>_Toc43988793</vt:lpwstr>
      </vt:variant>
      <vt:variant>
        <vt:i4>1638460</vt:i4>
      </vt:variant>
      <vt:variant>
        <vt:i4>188</vt:i4>
      </vt:variant>
      <vt:variant>
        <vt:i4>0</vt:i4>
      </vt:variant>
      <vt:variant>
        <vt:i4>5</vt:i4>
      </vt:variant>
      <vt:variant>
        <vt:lpwstr/>
      </vt:variant>
      <vt:variant>
        <vt:lpwstr>_Toc43988792</vt:lpwstr>
      </vt:variant>
      <vt:variant>
        <vt:i4>1703996</vt:i4>
      </vt:variant>
      <vt:variant>
        <vt:i4>182</vt:i4>
      </vt:variant>
      <vt:variant>
        <vt:i4>0</vt:i4>
      </vt:variant>
      <vt:variant>
        <vt:i4>5</vt:i4>
      </vt:variant>
      <vt:variant>
        <vt:lpwstr/>
      </vt:variant>
      <vt:variant>
        <vt:lpwstr>_Toc43988791</vt:lpwstr>
      </vt:variant>
      <vt:variant>
        <vt:i4>1769532</vt:i4>
      </vt:variant>
      <vt:variant>
        <vt:i4>176</vt:i4>
      </vt:variant>
      <vt:variant>
        <vt:i4>0</vt:i4>
      </vt:variant>
      <vt:variant>
        <vt:i4>5</vt:i4>
      </vt:variant>
      <vt:variant>
        <vt:lpwstr/>
      </vt:variant>
      <vt:variant>
        <vt:lpwstr>_Toc43988790</vt:lpwstr>
      </vt:variant>
      <vt:variant>
        <vt:i4>1179709</vt:i4>
      </vt:variant>
      <vt:variant>
        <vt:i4>170</vt:i4>
      </vt:variant>
      <vt:variant>
        <vt:i4>0</vt:i4>
      </vt:variant>
      <vt:variant>
        <vt:i4>5</vt:i4>
      </vt:variant>
      <vt:variant>
        <vt:lpwstr/>
      </vt:variant>
      <vt:variant>
        <vt:lpwstr>_Toc43988789</vt:lpwstr>
      </vt:variant>
      <vt:variant>
        <vt:i4>1245245</vt:i4>
      </vt:variant>
      <vt:variant>
        <vt:i4>164</vt:i4>
      </vt:variant>
      <vt:variant>
        <vt:i4>0</vt:i4>
      </vt:variant>
      <vt:variant>
        <vt:i4>5</vt:i4>
      </vt:variant>
      <vt:variant>
        <vt:lpwstr/>
      </vt:variant>
      <vt:variant>
        <vt:lpwstr>_Toc43988788</vt:lpwstr>
      </vt:variant>
      <vt:variant>
        <vt:i4>1835069</vt:i4>
      </vt:variant>
      <vt:variant>
        <vt:i4>158</vt:i4>
      </vt:variant>
      <vt:variant>
        <vt:i4>0</vt:i4>
      </vt:variant>
      <vt:variant>
        <vt:i4>5</vt:i4>
      </vt:variant>
      <vt:variant>
        <vt:lpwstr/>
      </vt:variant>
      <vt:variant>
        <vt:lpwstr>_Toc43988787</vt:lpwstr>
      </vt:variant>
      <vt:variant>
        <vt:i4>1900605</vt:i4>
      </vt:variant>
      <vt:variant>
        <vt:i4>152</vt:i4>
      </vt:variant>
      <vt:variant>
        <vt:i4>0</vt:i4>
      </vt:variant>
      <vt:variant>
        <vt:i4>5</vt:i4>
      </vt:variant>
      <vt:variant>
        <vt:lpwstr/>
      </vt:variant>
      <vt:variant>
        <vt:lpwstr>_Toc43988786</vt:lpwstr>
      </vt:variant>
      <vt:variant>
        <vt:i4>1966141</vt:i4>
      </vt:variant>
      <vt:variant>
        <vt:i4>146</vt:i4>
      </vt:variant>
      <vt:variant>
        <vt:i4>0</vt:i4>
      </vt:variant>
      <vt:variant>
        <vt:i4>5</vt:i4>
      </vt:variant>
      <vt:variant>
        <vt:lpwstr/>
      </vt:variant>
      <vt:variant>
        <vt:lpwstr>_Toc43988785</vt:lpwstr>
      </vt:variant>
      <vt:variant>
        <vt:i4>2031677</vt:i4>
      </vt:variant>
      <vt:variant>
        <vt:i4>140</vt:i4>
      </vt:variant>
      <vt:variant>
        <vt:i4>0</vt:i4>
      </vt:variant>
      <vt:variant>
        <vt:i4>5</vt:i4>
      </vt:variant>
      <vt:variant>
        <vt:lpwstr/>
      </vt:variant>
      <vt:variant>
        <vt:lpwstr>_Toc43988784</vt:lpwstr>
      </vt:variant>
      <vt:variant>
        <vt:i4>1572925</vt:i4>
      </vt:variant>
      <vt:variant>
        <vt:i4>134</vt:i4>
      </vt:variant>
      <vt:variant>
        <vt:i4>0</vt:i4>
      </vt:variant>
      <vt:variant>
        <vt:i4>5</vt:i4>
      </vt:variant>
      <vt:variant>
        <vt:lpwstr/>
      </vt:variant>
      <vt:variant>
        <vt:lpwstr>_Toc43988783</vt:lpwstr>
      </vt:variant>
      <vt:variant>
        <vt:i4>1638461</vt:i4>
      </vt:variant>
      <vt:variant>
        <vt:i4>128</vt:i4>
      </vt:variant>
      <vt:variant>
        <vt:i4>0</vt:i4>
      </vt:variant>
      <vt:variant>
        <vt:i4>5</vt:i4>
      </vt:variant>
      <vt:variant>
        <vt:lpwstr/>
      </vt:variant>
      <vt:variant>
        <vt:lpwstr>_Toc43988782</vt:lpwstr>
      </vt:variant>
      <vt:variant>
        <vt:i4>1703997</vt:i4>
      </vt:variant>
      <vt:variant>
        <vt:i4>122</vt:i4>
      </vt:variant>
      <vt:variant>
        <vt:i4>0</vt:i4>
      </vt:variant>
      <vt:variant>
        <vt:i4>5</vt:i4>
      </vt:variant>
      <vt:variant>
        <vt:lpwstr/>
      </vt:variant>
      <vt:variant>
        <vt:lpwstr>_Toc43988781</vt:lpwstr>
      </vt:variant>
      <vt:variant>
        <vt:i4>1769533</vt:i4>
      </vt:variant>
      <vt:variant>
        <vt:i4>116</vt:i4>
      </vt:variant>
      <vt:variant>
        <vt:i4>0</vt:i4>
      </vt:variant>
      <vt:variant>
        <vt:i4>5</vt:i4>
      </vt:variant>
      <vt:variant>
        <vt:lpwstr/>
      </vt:variant>
      <vt:variant>
        <vt:lpwstr>_Toc43988780</vt:lpwstr>
      </vt:variant>
      <vt:variant>
        <vt:i4>1179698</vt:i4>
      </vt:variant>
      <vt:variant>
        <vt:i4>110</vt:i4>
      </vt:variant>
      <vt:variant>
        <vt:i4>0</vt:i4>
      </vt:variant>
      <vt:variant>
        <vt:i4>5</vt:i4>
      </vt:variant>
      <vt:variant>
        <vt:lpwstr/>
      </vt:variant>
      <vt:variant>
        <vt:lpwstr>_Toc43988779</vt:lpwstr>
      </vt:variant>
      <vt:variant>
        <vt:i4>1245234</vt:i4>
      </vt:variant>
      <vt:variant>
        <vt:i4>104</vt:i4>
      </vt:variant>
      <vt:variant>
        <vt:i4>0</vt:i4>
      </vt:variant>
      <vt:variant>
        <vt:i4>5</vt:i4>
      </vt:variant>
      <vt:variant>
        <vt:lpwstr/>
      </vt:variant>
      <vt:variant>
        <vt:lpwstr>_Toc43988778</vt:lpwstr>
      </vt:variant>
      <vt:variant>
        <vt:i4>1835058</vt:i4>
      </vt:variant>
      <vt:variant>
        <vt:i4>98</vt:i4>
      </vt:variant>
      <vt:variant>
        <vt:i4>0</vt:i4>
      </vt:variant>
      <vt:variant>
        <vt:i4>5</vt:i4>
      </vt:variant>
      <vt:variant>
        <vt:lpwstr/>
      </vt:variant>
      <vt:variant>
        <vt:lpwstr>_Toc43988777</vt:lpwstr>
      </vt:variant>
      <vt:variant>
        <vt:i4>1900594</vt:i4>
      </vt:variant>
      <vt:variant>
        <vt:i4>92</vt:i4>
      </vt:variant>
      <vt:variant>
        <vt:i4>0</vt:i4>
      </vt:variant>
      <vt:variant>
        <vt:i4>5</vt:i4>
      </vt:variant>
      <vt:variant>
        <vt:lpwstr/>
      </vt:variant>
      <vt:variant>
        <vt:lpwstr>_Toc43988776</vt:lpwstr>
      </vt:variant>
      <vt:variant>
        <vt:i4>1966130</vt:i4>
      </vt:variant>
      <vt:variant>
        <vt:i4>86</vt:i4>
      </vt:variant>
      <vt:variant>
        <vt:i4>0</vt:i4>
      </vt:variant>
      <vt:variant>
        <vt:i4>5</vt:i4>
      </vt:variant>
      <vt:variant>
        <vt:lpwstr/>
      </vt:variant>
      <vt:variant>
        <vt:lpwstr>_Toc43988775</vt:lpwstr>
      </vt:variant>
      <vt:variant>
        <vt:i4>2031666</vt:i4>
      </vt:variant>
      <vt:variant>
        <vt:i4>80</vt:i4>
      </vt:variant>
      <vt:variant>
        <vt:i4>0</vt:i4>
      </vt:variant>
      <vt:variant>
        <vt:i4>5</vt:i4>
      </vt:variant>
      <vt:variant>
        <vt:lpwstr/>
      </vt:variant>
      <vt:variant>
        <vt:lpwstr>_Toc43988774</vt:lpwstr>
      </vt:variant>
      <vt:variant>
        <vt:i4>1572914</vt:i4>
      </vt:variant>
      <vt:variant>
        <vt:i4>74</vt:i4>
      </vt:variant>
      <vt:variant>
        <vt:i4>0</vt:i4>
      </vt:variant>
      <vt:variant>
        <vt:i4>5</vt:i4>
      </vt:variant>
      <vt:variant>
        <vt:lpwstr/>
      </vt:variant>
      <vt:variant>
        <vt:lpwstr>_Toc43988773</vt:lpwstr>
      </vt:variant>
      <vt:variant>
        <vt:i4>1638450</vt:i4>
      </vt:variant>
      <vt:variant>
        <vt:i4>68</vt:i4>
      </vt:variant>
      <vt:variant>
        <vt:i4>0</vt:i4>
      </vt:variant>
      <vt:variant>
        <vt:i4>5</vt:i4>
      </vt:variant>
      <vt:variant>
        <vt:lpwstr/>
      </vt:variant>
      <vt:variant>
        <vt:lpwstr>_Toc43988772</vt:lpwstr>
      </vt:variant>
      <vt:variant>
        <vt:i4>1703986</vt:i4>
      </vt:variant>
      <vt:variant>
        <vt:i4>62</vt:i4>
      </vt:variant>
      <vt:variant>
        <vt:i4>0</vt:i4>
      </vt:variant>
      <vt:variant>
        <vt:i4>5</vt:i4>
      </vt:variant>
      <vt:variant>
        <vt:lpwstr/>
      </vt:variant>
      <vt:variant>
        <vt:lpwstr>_Toc43988771</vt:lpwstr>
      </vt:variant>
      <vt:variant>
        <vt:i4>1769522</vt:i4>
      </vt:variant>
      <vt:variant>
        <vt:i4>56</vt:i4>
      </vt:variant>
      <vt:variant>
        <vt:i4>0</vt:i4>
      </vt:variant>
      <vt:variant>
        <vt:i4>5</vt:i4>
      </vt:variant>
      <vt:variant>
        <vt:lpwstr/>
      </vt:variant>
      <vt:variant>
        <vt:lpwstr>_Toc43988770</vt:lpwstr>
      </vt:variant>
      <vt:variant>
        <vt:i4>1179699</vt:i4>
      </vt:variant>
      <vt:variant>
        <vt:i4>50</vt:i4>
      </vt:variant>
      <vt:variant>
        <vt:i4>0</vt:i4>
      </vt:variant>
      <vt:variant>
        <vt:i4>5</vt:i4>
      </vt:variant>
      <vt:variant>
        <vt:lpwstr/>
      </vt:variant>
      <vt:variant>
        <vt:lpwstr>_Toc43988769</vt:lpwstr>
      </vt:variant>
      <vt:variant>
        <vt:i4>1245235</vt:i4>
      </vt:variant>
      <vt:variant>
        <vt:i4>44</vt:i4>
      </vt:variant>
      <vt:variant>
        <vt:i4>0</vt:i4>
      </vt:variant>
      <vt:variant>
        <vt:i4>5</vt:i4>
      </vt:variant>
      <vt:variant>
        <vt:lpwstr/>
      </vt:variant>
      <vt:variant>
        <vt:lpwstr>_Toc43988768</vt:lpwstr>
      </vt:variant>
      <vt:variant>
        <vt:i4>1835059</vt:i4>
      </vt:variant>
      <vt:variant>
        <vt:i4>38</vt:i4>
      </vt:variant>
      <vt:variant>
        <vt:i4>0</vt:i4>
      </vt:variant>
      <vt:variant>
        <vt:i4>5</vt:i4>
      </vt:variant>
      <vt:variant>
        <vt:lpwstr/>
      </vt:variant>
      <vt:variant>
        <vt:lpwstr>_Toc43988767</vt:lpwstr>
      </vt:variant>
      <vt:variant>
        <vt:i4>1900595</vt:i4>
      </vt:variant>
      <vt:variant>
        <vt:i4>32</vt:i4>
      </vt:variant>
      <vt:variant>
        <vt:i4>0</vt:i4>
      </vt:variant>
      <vt:variant>
        <vt:i4>5</vt:i4>
      </vt:variant>
      <vt:variant>
        <vt:lpwstr/>
      </vt:variant>
      <vt:variant>
        <vt:lpwstr>_Toc43988766</vt:lpwstr>
      </vt:variant>
      <vt:variant>
        <vt:i4>1966131</vt:i4>
      </vt:variant>
      <vt:variant>
        <vt:i4>26</vt:i4>
      </vt:variant>
      <vt:variant>
        <vt:i4>0</vt:i4>
      </vt:variant>
      <vt:variant>
        <vt:i4>5</vt:i4>
      </vt:variant>
      <vt:variant>
        <vt:lpwstr/>
      </vt:variant>
      <vt:variant>
        <vt:lpwstr>_Toc43988765</vt:lpwstr>
      </vt:variant>
      <vt:variant>
        <vt:i4>2031667</vt:i4>
      </vt:variant>
      <vt:variant>
        <vt:i4>20</vt:i4>
      </vt:variant>
      <vt:variant>
        <vt:i4>0</vt:i4>
      </vt:variant>
      <vt:variant>
        <vt:i4>5</vt:i4>
      </vt:variant>
      <vt:variant>
        <vt:lpwstr/>
      </vt:variant>
      <vt:variant>
        <vt:lpwstr>_Toc43988764</vt:lpwstr>
      </vt:variant>
      <vt:variant>
        <vt:i4>1572915</vt:i4>
      </vt:variant>
      <vt:variant>
        <vt:i4>14</vt:i4>
      </vt:variant>
      <vt:variant>
        <vt:i4>0</vt:i4>
      </vt:variant>
      <vt:variant>
        <vt:i4>5</vt:i4>
      </vt:variant>
      <vt:variant>
        <vt:lpwstr/>
      </vt:variant>
      <vt:variant>
        <vt:lpwstr>_Toc43988763</vt:lpwstr>
      </vt:variant>
      <vt:variant>
        <vt:i4>1638451</vt:i4>
      </vt:variant>
      <vt:variant>
        <vt:i4>8</vt:i4>
      </vt:variant>
      <vt:variant>
        <vt:i4>0</vt:i4>
      </vt:variant>
      <vt:variant>
        <vt:i4>5</vt:i4>
      </vt:variant>
      <vt:variant>
        <vt:lpwstr/>
      </vt:variant>
      <vt:variant>
        <vt:lpwstr>_Toc43988762</vt:lpwstr>
      </vt:variant>
      <vt:variant>
        <vt:i4>1703987</vt:i4>
      </vt:variant>
      <vt:variant>
        <vt:i4>2</vt:i4>
      </vt:variant>
      <vt:variant>
        <vt:i4>0</vt:i4>
      </vt:variant>
      <vt:variant>
        <vt:i4>5</vt:i4>
      </vt:variant>
      <vt:variant>
        <vt:lpwstr/>
      </vt:variant>
      <vt:variant>
        <vt:lpwstr>_Toc43988761</vt:lpwstr>
      </vt:variant>
      <vt:variant>
        <vt:i4>2228248</vt:i4>
      </vt:variant>
      <vt:variant>
        <vt:i4>275121</vt:i4>
      </vt:variant>
      <vt:variant>
        <vt:i4>1032</vt:i4>
      </vt:variant>
      <vt:variant>
        <vt:i4>1</vt:i4>
      </vt:variant>
      <vt:variant>
        <vt:lpwstr>cid:image001.jpg@01D399B8.85FDC7B0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Ätiologisch bedeutende Mikroorganismen bei bakteriellen Infektionen</dc:title>
  <dc:creator>Abele-Horn</dc:creator>
  <cp:lastModifiedBy>Wallstabe, Julia</cp:lastModifiedBy>
  <cp:revision>24</cp:revision>
  <cp:lastPrinted>2025-08-06T05:25:00Z</cp:lastPrinted>
  <dcterms:created xsi:type="dcterms:W3CDTF">2025-12-18T10:17:00Z</dcterms:created>
  <dcterms:modified xsi:type="dcterms:W3CDTF">2025-12-19T13:21:00Z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0x0101000179FC326CF0B84D84B104A207FF1DD3</vt:lpwstr>
  </property>
</Properties>
</file>